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ED2B" w14:textId="77777777" w:rsidR="008E0335" w:rsidRPr="00382074" w:rsidRDefault="00F5164C">
      <w:pPr>
        <w:pStyle w:val="Heading2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Group Corporate Customer Journey Map</w:t>
      </w:r>
    </w:p>
    <w:p w14:paraId="0C134837" w14:textId="77777777" w:rsidR="008E0335" w:rsidRPr="00382074" w:rsidRDefault="00F5164C">
      <w:pPr>
        <w:pStyle w:val="Heading3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1. Buyer Overview</w:t>
      </w:r>
    </w:p>
    <w:p w14:paraId="46171F1D" w14:textId="77777777" w:rsidR="00382074" w:rsidRDefault="00F5164C">
      <w:pPr>
        <w:rPr>
          <w:rFonts w:ascii="Franklin Gothic Book" w:eastAsia="Arial" w:hAnsi="Franklin Gothic Book" w:cs="Arial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Segment:</w:t>
      </w:r>
      <w:r w:rsidRPr="00382074">
        <w:rPr>
          <w:rFonts w:ascii="Franklin Gothic Book" w:eastAsia="Arial" w:hAnsi="Franklin Gothic Book" w:cs="Arial"/>
          <w:sz w:val="22"/>
          <w:szCs w:val="22"/>
        </w:rPr>
        <w:t xml:space="preserve"> Corporate decision-makers (event planners, EAs/Chiefs of Staff, HR/People Ops, C-suite) seeking retreats, offsites, exec summits for 20–150 people</w:t>
      </w:r>
    </w:p>
    <w:p w14:paraId="3B4ED8D6" w14:textId="77777777" w:rsidR="00382074" w:rsidRDefault="00F5164C">
      <w:pPr>
        <w:rPr>
          <w:rFonts w:ascii="Franklin Gothic Book" w:eastAsia="Arial" w:hAnsi="Franklin Gothic Book" w:cs="Arial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Primary Goals:</w:t>
      </w:r>
      <w:r w:rsidRPr="00382074">
        <w:rPr>
          <w:rFonts w:ascii="Franklin Gothic Book" w:eastAsia="Arial" w:hAnsi="Franklin Gothic Book" w:cs="Arial"/>
          <w:sz w:val="22"/>
          <w:szCs w:val="22"/>
        </w:rPr>
        <w:t xml:space="preserve"> Seamless event planning, impress attendees, meaningful connection, justify spend, ensure flexibility</w:t>
      </w:r>
    </w:p>
    <w:p w14:paraId="1E14ADF4" w14:textId="00118603" w:rsidR="00382074" w:rsidRDefault="00F5164C">
      <w:pPr>
        <w:rPr>
          <w:rFonts w:ascii="Franklin Gothic Book" w:eastAsia="Arial" w:hAnsi="Franklin Gothic Book" w:cs="Arial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Key Pains/Fears:</w:t>
      </w:r>
      <w:r w:rsidRPr="00382074">
        <w:rPr>
          <w:rFonts w:ascii="Franklin Gothic Book" w:eastAsia="Arial" w:hAnsi="Franklin Gothic Book" w:cs="Arial"/>
          <w:sz w:val="22"/>
          <w:szCs w:val="22"/>
        </w:rPr>
        <w:t xml:space="preserve"> Unpredictable travel/policy shifts, loss of control at mega venues, surprise costs/barriers, poor attendee feedback</w:t>
      </w:r>
    </w:p>
    <w:p w14:paraId="5AC6254B" w14:textId="381F267F" w:rsidR="008E0335" w:rsidRPr="00382074" w:rsidRDefault="00F5164C">
      <w:pPr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Gains:</w:t>
      </w:r>
      <w:r w:rsidRPr="00382074">
        <w:rPr>
          <w:rFonts w:ascii="Franklin Gothic Book" w:eastAsia="Arial" w:hAnsi="Franklin Gothic Book" w:cs="Arial"/>
          <w:sz w:val="22"/>
          <w:szCs w:val="22"/>
        </w:rPr>
        <w:t xml:space="preserve"> Effortless organization, prestige, true connection, “hero” status for </w:t>
      </w:r>
      <w:proofErr w:type="spellStart"/>
      <w:r w:rsidRPr="00382074">
        <w:rPr>
          <w:rFonts w:ascii="Franklin Gothic Book" w:eastAsia="Arial" w:hAnsi="Franklin Gothic Book" w:cs="Arial"/>
          <w:sz w:val="22"/>
          <w:szCs w:val="22"/>
        </w:rPr>
        <w:t>planner</w:t>
      </w: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Care</w:t>
      </w:r>
      <w:proofErr w:type="spellEnd"/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-Abouts:</w:t>
      </w:r>
      <w:r w:rsidRPr="00382074">
        <w:rPr>
          <w:rFonts w:ascii="Franklin Gothic Book" w:eastAsia="Arial" w:hAnsi="Franklin Gothic Book" w:cs="Arial"/>
          <w:sz w:val="22"/>
          <w:szCs w:val="22"/>
        </w:rPr>
        <w:t xml:space="preserve"> Value, adaptability, privacy, wellness, “retreat within reach”</w:t>
      </w:r>
    </w:p>
    <w:p w14:paraId="7E919ABD" w14:textId="77777777" w:rsidR="008E0335" w:rsidRPr="00382074" w:rsidRDefault="00F5164C">
      <w:pPr>
        <w:pStyle w:val="Heading3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2. Customer Journey Stages</w:t>
      </w:r>
    </w:p>
    <w:p w14:paraId="32EA4577" w14:textId="77777777" w:rsidR="008E0335" w:rsidRPr="00382074" w:rsidRDefault="00F5164C">
      <w:pPr>
        <w:pStyle w:val="Heading4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A. Unaware Stage</w:t>
      </w:r>
    </w:p>
    <w:p w14:paraId="6077A2FF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68B4F663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Status-quo fatigue (“another generic hotel/convention center”)</w:t>
      </w:r>
    </w:p>
    <w:p w14:paraId="015D276F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 xml:space="preserve">Last year’s event was fine but not </w:t>
      </w:r>
      <w:proofErr w:type="gramStart"/>
      <w:r w:rsidRPr="00382074">
        <w:rPr>
          <w:rFonts w:ascii="Franklin Gothic Book" w:eastAsia="Arial" w:hAnsi="Franklin Gothic Book" w:cs="Arial"/>
          <w:sz w:val="22"/>
          <w:szCs w:val="22"/>
        </w:rPr>
        <w:t>inspiring;</w:t>
      </w:r>
      <w:proofErr w:type="gramEnd"/>
      <w:r w:rsidRPr="00382074">
        <w:rPr>
          <w:rFonts w:ascii="Franklin Gothic Book" w:eastAsia="Arial" w:hAnsi="Franklin Gothic Book" w:cs="Arial"/>
          <w:sz w:val="22"/>
          <w:szCs w:val="22"/>
        </w:rPr>
        <w:t xml:space="preserve"> post-pandemic disengagement</w:t>
      </w:r>
    </w:p>
    <w:p w14:paraId="6DBE7D47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3FD8F039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Find new ideas, avoid past mistakes, inspire their team</w:t>
      </w:r>
    </w:p>
    <w:p w14:paraId="0084A196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7B37BA06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New responsibility, poor feedback, leadership/strategy changes, desire for more ROI or team cohesion</w:t>
      </w:r>
    </w:p>
    <w:p w14:paraId="23E883C6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2A14113B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Fear of “wasting time” on research that won’t land; skepticism about “retreat” language being just another ad</w:t>
      </w:r>
    </w:p>
    <w:p w14:paraId="5EE5D727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327BE163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“Wish event planning was fresh, easy, and impactful?”</w:t>
      </w:r>
    </w:p>
    <w:p w14:paraId="55827439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“Not your average retreat—see what sets brilliant teams apart.”</w:t>
      </w:r>
    </w:p>
    <w:p w14:paraId="08B17FB5" w14:textId="77777777" w:rsidR="008E0335" w:rsidRPr="00382074" w:rsidRDefault="00F5164C">
      <w:pPr>
        <w:pStyle w:val="Heading4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B. Problem-Aware Stage</w:t>
      </w:r>
    </w:p>
    <w:p w14:paraId="1C7D03CB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03074FB4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Difficulties with mega-hotels (lack of attention, hidden costs, rigid policies)</w:t>
      </w:r>
    </w:p>
    <w:p w14:paraId="4A894E68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Uncertainty about travel (flight issues, border/CAD conversion, backup plans)</w:t>
      </w:r>
    </w:p>
    <w:p w14:paraId="1091D775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Overwhelm at comparing venues</w:t>
      </w:r>
    </w:p>
    <w:p w14:paraId="46036EA8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0CB903FE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Reduce risk, please busy execs, discover a standout but hassle-free option</w:t>
      </w:r>
    </w:p>
    <w:p w14:paraId="30DADC66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57460693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 xml:space="preserve">Leadership mandate to “do </w:t>
      </w:r>
      <w:r w:rsidRPr="00382074">
        <w:rPr>
          <w:rFonts w:ascii="Franklin Gothic Book" w:eastAsia="Arial" w:hAnsi="Franklin Gothic Book" w:cs="Arial"/>
          <w:sz w:val="22"/>
          <w:szCs w:val="22"/>
        </w:rPr>
        <w:t>something different,” previous negative group experience, new wellness or culture focus</w:t>
      </w:r>
    </w:p>
    <w:p w14:paraId="34772738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>Objections:</w:t>
      </w:r>
    </w:p>
    <w:p w14:paraId="5A2865CF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“Will this actually be less work?” “Are they really flexible if travel changes?”</w:t>
      </w:r>
    </w:p>
    <w:p w14:paraId="5AD6A790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77E738B1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“Flexible contracts, seamless changes—so your team can focus, even if plans evolve.”</w:t>
      </w:r>
    </w:p>
    <w:p w14:paraId="7C76E864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“Imagine a retreat where your team feels seen, not processed.”</w:t>
      </w:r>
    </w:p>
    <w:p w14:paraId="78BE3B89" w14:textId="77777777" w:rsidR="008E0335" w:rsidRPr="00382074" w:rsidRDefault="00F5164C">
      <w:pPr>
        <w:pStyle w:val="Heading4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C. Solution-Aware Stage</w:t>
      </w:r>
    </w:p>
    <w:p w14:paraId="34FEF6AC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344A00B9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Options are either grand-but-impersonal or boutique-but-not-equipped</w:t>
      </w:r>
    </w:p>
    <w:p w14:paraId="160A83B0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 xml:space="preserve">Confusing/incomplete info on packages, </w:t>
      </w:r>
      <w:r w:rsidRPr="00382074">
        <w:rPr>
          <w:rFonts w:ascii="Franklin Gothic Book" w:eastAsia="Arial" w:hAnsi="Franklin Gothic Book" w:cs="Arial"/>
          <w:sz w:val="22"/>
          <w:szCs w:val="22"/>
        </w:rPr>
        <w:t>cancellation, tech/hybrid support</w:t>
      </w:r>
    </w:p>
    <w:p w14:paraId="2C6ABF8B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Risk of event not living up to promise</w:t>
      </w:r>
    </w:p>
    <w:p w14:paraId="164311B6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260B4145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Vet 3–4 real options, run proposals up the ladder, get unquestionable value for cost</w:t>
      </w:r>
    </w:p>
    <w:p w14:paraId="18D3B8DA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0D67534C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Request for proposal (RFP), site visit, reference check, leadership pressure for clarity</w:t>
      </w:r>
    </w:p>
    <w:p w14:paraId="4FF344C1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42A17827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“Is Flying Horse big enough?” “Are there hidden fees? Will leadership think it’s prestigious enough?”</w:t>
      </w:r>
    </w:p>
    <w:p w14:paraId="478B5A6B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48188413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“Your exclusive ‘center of gravity’—impress without the crowd or chaos.”</w:t>
      </w:r>
    </w:p>
    <w:p w14:paraId="6F8FB87F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 xml:space="preserve">“No surprises: transparent pricing, tailored experiences, and backup </w:t>
      </w:r>
      <w:proofErr w:type="gramStart"/>
      <w:r w:rsidRPr="00382074">
        <w:rPr>
          <w:rFonts w:ascii="Franklin Gothic Book" w:eastAsia="Arial" w:hAnsi="Franklin Gothic Book" w:cs="Arial"/>
          <w:sz w:val="22"/>
          <w:szCs w:val="22"/>
        </w:rPr>
        <w:t>plans built</w:t>
      </w:r>
      <w:proofErr w:type="gramEnd"/>
      <w:r w:rsidRPr="00382074">
        <w:rPr>
          <w:rFonts w:ascii="Franklin Gothic Book" w:eastAsia="Arial" w:hAnsi="Franklin Gothic Book" w:cs="Arial"/>
          <w:sz w:val="22"/>
          <w:szCs w:val="22"/>
        </w:rPr>
        <w:t xml:space="preserve"> in.”</w:t>
      </w:r>
    </w:p>
    <w:p w14:paraId="77A5DA0B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“Wellness, privacy, breakout space, and hybrid support—finally in one place.”</w:t>
      </w:r>
    </w:p>
    <w:p w14:paraId="30AAC638" w14:textId="77777777" w:rsidR="008E0335" w:rsidRPr="00382074" w:rsidRDefault="00F5164C">
      <w:pPr>
        <w:pStyle w:val="Heading4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D. Product-Aware Stage</w:t>
      </w:r>
    </w:p>
    <w:p w14:paraId="22830D50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18A28E08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Final pricing/terms anxiety; C-suite wants “wow” assurance, not just “nice”; need full event vision</w:t>
      </w:r>
    </w:p>
    <w:p w14:paraId="2F2F85D3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4D2DBCFA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Confirm dates, lock value, create buy-in</w:t>
      </w:r>
    </w:p>
    <w:p w14:paraId="6EB7AE0A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179CB311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Leadership signoff, contract review, last-minute new requests (dietary, AV, guest changes)</w:t>
      </w:r>
    </w:p>
    <w:p w14:paraId="718E4959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7AA0C1AE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“Is this really turnkey?” “What if we have to reschedule?” “Can you handle specific tech/experience needs?”</w:t>
      </w:r>
    </w:p>
    <w:p w14:paraId="04333536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3B8D1BFA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“White-glove, single-point-of-contact planning—anticipating changes so you always look brilliant.”</w:t>
      </w:r>
    </w:p>
    <w:p w14:paraId="2F772AFA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“We flex—date, guest count, even experience—so you can commit with confidence.”</w:t>
      </w:r>
    </w:p>
    <w:p w14:paraId="09B8748B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lastRenderedPageBreak/>
        <w:t>“From boardroom prep to fireside wrap—every detail is prepped, invisible, and yours.”</w:t>
      </w:r>
    </w:p>
    <w:p w14:paraId="045BA30F" w14:textId="77777777" w:rsidR="008E0335" w:rsidRPr="00382074" w:rsidRDefault="00F5164C">
      <w:pPr>
        <w:pStyle w:val="Heading4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E. Most-Aware Stage</w:t>
      </w:r>
    </w:p>
    <w:p w14:paraId="4A8B3085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58D12F63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Pre-event jitters; risk of attendee apathy; last-minute travel or border curveballs; after-action feedback worries</w:t>
      </w:r>
    </w:p>
    <w:p w14:paraId="6C13D755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5038C712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Event runs smoothly, attendees raving, planner looks like a hero, ROI is clear</w:t>
      </w:r>
    </w:p>
    <w:p w14:paraId="2D39ECA9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2238D12F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Event day, guest arrivals, milestone moments (keynotes, dinners)</w:t>
      </w:r>
    </w:p>
    <w:p w14:paraId="78BDBDFB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222E3215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“Will the care really show, or will we be just another booking?”</w:t>
      </w:r>
    </w:p>
    <w:p w14:paraId="614418AF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0C73CF3D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“Welcome to the club—every attendee is our VIP, and every planner our partner.”</w:t>
      </w:r>
    </w:p>
    <w:p w14:paraId="51E20C95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“Your story, your retreat, your impact—our team is your silent superpower.”</w:t>
      </w:r>
    </w:p>
    <w:p w14:paraId="68099D86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“Let us worry about everything—so you and your team focus, grow, and celebrate.”</w:t>
      </w:r>
    </w:p>
    <w:p w14:paraId="53ECFF03" w14:textId="77777777" w:rsidR="008E0335" w:rsidRPr="00382074" w:rsidRDefault="00F5164C">
      <w:pPr>
        <w:pStyle w:val="Heading3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3. Post-Event/Advocacy</w:t>
      </w:r>
    </w:p>
    <w:p w14:paraId="45FFEE0E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Fears:</w:t>
      </w:r>
    </w:p>
    <w:p w14:paraId="065C725F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Attendee apathy, overlooked details in post-event wrap-up</w:t>
      </w:r>
    </w:p>
    <w:p w14:paraId="239C4D7A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Desires:</w:t>
      </w:r>
    </w:p>
    <w:p w14:paraId="3E55062E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Praise from above, unsolicited feedback, “next year let’s return!”</w:t>
      </w:r>
    </w:p>
    <w:p w14:paraId="5EDAE9C7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b/>
          <w:bCs/>
          <w:sz w:val="22"/>
          <w:szCs w:val="22"/>
        </w:rPr>
        <w:t>Flying Horse Reinforcer:</w:t>
      </w:r>
    </w:p>
    <w:p w14:paraId="0F4753AF" w14:textId="77777777" w:rsidR="008E0335" w:rsidRPr="00382074" w:rsidRDefault="00F5164C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Thoughtful post-event follow-up (“what’s one thing we can anticipate next time?”), digital recap w/ event photos, direct senior team thanks.</w:t>
      </w:r>
    </w:p>
    <w:p w14:paraId="3E6212A0" w14:textId="77777777" w:rsidR="008E0335" w:rsidRPr="00382074" w:rsidRDefault="00F5164C">
      <w:pPr>
        <w:pStyle w:val="Heading3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4. Blind Spots</w:t>
      </w:r>
    </w:p>
    <w:p w14:paraId="53716ADA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Missed the “silent” objector (e.g., Canadian travel stress)</w:t>
      </w:r>
    </w:p>
    <w:p w14:paraId="411D0829" w14:textId="77777777" w:rsidR="008E0335" w:rsidRPr="00382074" w:rsidRDefault="00F5164C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382074">
        <w:rPr>
          <w:rFonts w:ascii="Franklin Gothic Book" w:eastAsia="Arial" w:hAnsi="Franklin Gothic Book" w:cs="Arial"/>
          <w:sz w:val="22"/>
          <w:szCs w:val="22"/>
        </w:rPr>
        <w:t>Focused too much on luxury, not enough on peace-of-mind/flexibility</w:t>
      </w:r>
    </w:p>
    <w:p w14:paraId="11CED401" w14:textId="77777777" w:rsidR="008E0335" w:rsidRDefault="00F5164C">
      <w:pPr>
        <w:pStyle w:val="ListParagraph"/>
        <w:numPr>
          <w:ilvl w:val="0"/>
          <w:numId w:val="1"/>
        </w:numPr>
        <w:spacing w:before="30" w:after="30" w:line="276" w:lineRule="auto"/>
      </w:pPr>
      <w:r w:rsidRPr="00382074">
        <w:rPr>
          <w:rFonts w:ascii="Franklin Gothic Book" w:eastAsia="Arial" w:hAnsi="Franklin Gothic Book" w:cs="Arial"/>
          <w:sz w:val="22"/>
          <w:szCs w:val="22"/>
        </w:rPr>
        <w:t>Failed to make unseen value v</w:t>
      </w:r>
      <w:r>
        <w:rPr>
          <w:rFonts w:ascii="Arial" w:eastAsia="Arial" w:hAnsi="Arial" w:cs="Arial"/>
        </w:rPr>
        <w:t>isible: how your staff solves before it’s an issue</w:t>
      </w:r>
    </w:p>
    <w:sectPr w:rsidR="008E03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24DA5"/>
    <w:multiLevelType w:val="hybridMultilevel"/>
    <w:tmpl w:val="E4F2CF22"/>
    <w:lvl w:ilvl="0" w:tplc="EBEE917E">
      <w:start w:val="1"/>
      <w:numFmt w:val="bullet"/>
      <w:lvlText w:val="●"/>
      <w:lvlJc w:val="left"/>
      <w:pPr>
        <w:ind w:left="720" w:hanging="360"/>
      </w:pPr>
    </w:lvl>
    <w:lvl w:ilvl="1" w:tplc="F9024896">
      <w:start w:val="1"/>
      <w:numFmt w:val="bullet"/>
      <w:lvlText w:val="○"/>
      <w:lvlJc w:val="left"/>
      <w:pPr>
        <w:ind w:left="1440" w:hanging="360"/>
      </w:pPr>
    </w:lvl>
    <w:lvl w:ilvl="2" w:tplc="36E8BEFC">
      <w:start w:val="1"/>
      <w:numFmt w:val="bullet"/>
      <w:lvlText w:val="■"/>
      <w:lvlJc w:val="left"/>
      <w:pPr>
        <w:ind w:left="2160" w:hanging="360"/>
      </w:pPr>
    </w:lvl>
    <w:lvl w:ilvl="3" w:tplc="4E964570">
      <w:start w:val="1"/>
      <w:numFmt w:val="bullet"/>
      <w:lvlText w:val="●"/>
      <w:lvlJc w:val="left"/>
      <w:pPr>
        <w:ind w:left="2880" w:hanging="360"/>
      </w:pPr>
    </w:lvl>
    <w:lvl w:ilvl="4" w:tplc="5BECE57C">
      <w:start w:val="1"/>
      <w:numFmt w:val="bullet"/>
      <w:lvlText w:val="○"/>
      <w:lvlJc w:val="left"/>
      <w:pPr>
        <w:ind w:left="3600" w:hanging="360"/>
      </w:pPr>
    </w:lvl>
    <w:lvl w:ilvl="5" w:tplc="5F0CAF6C">
      <w:start w:val="1"/>
      <w:numFmt w:val="bullet"/>
      <w:lvlText w:val="■"/>
      <w:lvlJc w:val="left"/>
      <w:pPr>
        <w:ind w:left="4320" w:hanging="360"/>
      </w:pPr>
    </w:lvl>
    <w:lvl w:ilvl="6" w:tplc="487645B4">
      <w:start w:val="1"/>
      <w:numFmt w:val="bullet"/>
      <w:lvlText w:val="●"/>
      <w:lvlJc w:val="left"/>
      <w:pPr>
        <w:ind w:left="5040" w:hanging="360"/>
      </w:pPr>
    </w:lvl>
    <w:lvl w:ilvl="7" w:tplc="5F7453E2">
      <w:start w:val="1"/>
      <w:numFmt w:val="bullet"/>
      <w:lvlText w:val="●"/>
      <w:lvlJc w:val="left"/>
      <w:pPr>
        <w:ind w:left="5760" w:hanging="360"/>
      </w:pPr>
    </w:lvl>
    <w:lvl w:ilvl="8" w:tplc="7BF630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BE6EA7"/>
    <w:multiLevelType w:val="hybridMultilevel"/>
    <w:tmpl w:val="B09CD00E"/>
    <w:lvl w:ilvl="0" w:tplc="2AA09EB2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BDE2FF64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50683906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E4868766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EAA6A954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97FE9246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14427EF4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CDE42940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EC263636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num w:numId="1" w16cid:durableId="454562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335"/>
    <w:rsid w:val="00382074"/>
    <w:rsid w:val="003B0518"/>
    <w:rsid w:val="008E0335"/>
    <w:rsid w:val="00F5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81FFEF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2025-07-09T22:58:00Z</dcterms:created>
  <dcterms:modified xsi:type="dcterms:W3CDTF">2025-07-09T22:58:00Z</dcterms:modified>
</cp:coreProperties>
</file>