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E9C94" w14:textId="77777777" w:rsidR="008E1680" w:rsidRDefault="00781066">
      <w:pPr>
        <w:pStyle w:val="Heading1"/>
      </w:pPr>
      <w:bookmarkStart w:id="0" w:name="Xbf3e6b38d231576be00e899d20e893b2ade17c6"/>
      <w:r>
        <w:t>Wylie Inn Aug–Sept Board Review: Talking Points</w:t>
      </w:r>
    </w:p>
    <w:p w14:paraId="236E9C98" w14:textId="6985F980" w:rsidR="008E1680" w:rsidRDefault="00781066" w:rsidP="00B73176">
      <w:r>
        <w:t>Prepared for Kate Burda | CHM Warnick / Wylie Inn and Conference Center</w:t>
      </w:r>
      <w:bookmarkStart w:id="1" w:name="the-three-things-to-land"/>
      <w:r>
        <w:t>The three things to land</w:t>
      </w:r>
    </w:p>
    <w:p w14:paraId="236E9C99" w14:textId="77777777" w:rsidR="008E1680" w:rsidRDefault="00781066">
      <w:pPr>
        <w:numPr>
          <w:ilvl w:val="0"/>
          <w:numId w:val="1"/>
        </w:numPr>
      </w:pPr>
      <w:r>
        <w:rPr>
          <w:b/>
          <w:bCs/>
        </w:rPr>
        <w:t>We did not give up rate.</w:t>
      </w:r>
      <w:r>
        <w:t xml:space="preserve"> Transient rate held in August while the market cut 6.6%. Group took rooms at a higher rate. Direct website rate is up 31%.</w:t>
      </w:r>
    </w:p>
    <w:p w14:paraId="236E9C9A" w14:textId="77777777" w:rsidR="008E1680" w:rsidRDefault="00781066">
      <w:pPr>
        <w:numPr>
          <w:ilvl w:val="0"/>
          <w:numId w:val="1"/>
        </w:numPr>
      </w:pPr>
      <w:r>
        <w:rPr>
          <w:b/>
          <w:bCs/>
        </w:rPr>
        <w:t>The website is our cheapest room to sell, and it is growing.</w:t>
      </w:r>
      <w:r>
        <w:t xml:space="preserve"> September website revenue was $49,917, up 84% on last year.</w:t>
      </w:r>
    </w:p>
    <w:p w14:paraId="236E9C9B" w14:textId="77777777" w:rsidR="008E1680" w:rsidRDefault="00781066">
      <w:pPr>
        <w:numPr>
          <w:ilvl w:val="0"/>
          <w:numId w:val="1"/>
        </w:numPr>
      </w:pPr>
      <w:r>
        <w:rPr>
          <w:b/>
          <w:bCs/>
        </w:rPr>
        <w:t>The next gains are content and listings, not spend.</w:t>
      </w:r>
      <w:r>
        <w:t xml:space="preserve"> AI and Google Maps know us as a hotel. They don’t yet know us as an event and wedding venue.</w:t>
      </w:r>
    </w:p>
    <w:p w14:paraId="236E9C9C" w14:textId="77777777" w:rsidR="008E1680" w:rsidRDefault="00781066">
      <w:pPr>
        <w:pStyle w:val="Heading2"/>
      </w:pPr>
      <w:bookmarkStart w:id="2" w:name="slide-2-executive-summary"/>
      <w:bookmarkEnd w:id="1"/>
      <w:r>
        <w:t>Slide 2: Executive Summary</w:t>
      </w:r>
    </w:p>
    <w:p w14:paraId="236E9C9D" w14:textId="77777777" w:rsidR="008E1680" w:rsidRDefault="00781066">
      <w:pPr>
        <w:numPr>
          <w:ilvl w:val="0"/>
          <w:numId w:val="29"/>
        </w:numPr>
      </w:pPr>
      <w:r>
        <w:t>August RevPAR index of 108.2, up 17 points. We beat the comp set on both occupancy and rate.</w:t>
      </w:r>
    </w:p>
    <w:p w14:paraId="236E9C9E" w14:textId="77777777" w:rsidR="008E1680" w:rsidRDefault="00781066">
      <w:pPr>
        <w:numPr>
          <w:ilvl w:val="0"/>
          <w:numId w:val="29"/>
        </w:numPr>
      </w:pPr>
      <w:r>
        <w:t>Website revenue $49,917 in September, up 84%. Organic search led with 37 bookings.</w:t>
      </w:r>
    </w:p>
    <w:p w14:paraId="236E9C9F" w14:textId="77777777" w:rsidR="008E1680" w:rsidRDefault="00781066">
      <w:pPr>
        <w:numPr>
          <w:ilvl w:val="0"/>
          <w:numId w:val="29"/>
        </w:numPr>
      </w:pPr>
      <w:r>
        <w:t>PPC returned $18.62 for every $1 spent. PMAX recovered to 5.66x.</w:t>
      </w:r>
    </w:p>
    <w:p w14:paraId="236E9CA0" w14:textId="77777777" w:rsidR="008E1680" w:rsidRDefault="00781066">
      <w:pPr>
        <w:numPr>
          <w:ilvl w:val="0"/>
          <w:numId w:val="29"/>
        </w:numPr>
      </w:pPr>
      <w:r>
        <w:t>STR is August only. September’s STAR report isn’t out yet.</w:t>
      </w:r>
    </w:p>
    <w:p w14:paraId="236E9CA1" w14:textId="77777777" w:rsidR="008E1680" w:rsidRDefault="00781066">
      <w:pPr>
        <w:pStyle w:val="Heading2"/>
      </w:pPr>
      <w:bookmarkStart w:id="3" w:name="slide-4-str-at-a-glance-august"/>
      <w:bookmarkEnd w:id="2"/>
      <w:r>
        <w:t>Slide 4: STR at a Glance (August)</w:t>
      </w:r>
    </w:p>
    <w:p w14:paraId="236E9CA2" w14:textId="77777777" w:rsidR="008E1680" w:rsidRDefault="00781066">
      <w:pPr>
        <w:numPr>
          <w:ilvl w:val="0"/>
          <w:numId w:val="10"/>
        </w:numPr>
      </w:pPr>
      <w:r>
        <w:t>Occupancy 81.2% vs. comp 78.1% (index 104.0, up 7.6%).</w:t>
      </w:r>
    </w:p>
    <w:p w14:paraId="236E9CA3" w14:textId="77777777" w:rsidR="008E1680" w:rsidRDefault="00781066">
      <w:pPr>
        <w:numPr>
          <w:ilvl w:val="0"/>
          <w:numId w:val="10"/>
        </w:numPr>
      </w:pPr>
      <w:r>
        <w:t>ADR $198.60 vs. comp $190.95 (index 104.0, up 9.1%). We held rate while the comp set cut 6.6%.</w:t>
      </w:r>
    </w:p>
    <w:p w14:paraId="236E9CA4" w14:textId="77777777" w:rsidR="008E1680" w:rsidRDefault="00781066">
      <w:pPr>
        <w:numPr>
          <w:ilvl w:val="0"/>
          <w:numId w:val="10"/>
        </w:numPr>
      </w:pPr>
      <w:r>
        <w:t>RevPAR $161.40 vs. comp $149.10. Index 108.2, up 17.4%.</w:t>
      </w:r>
    </w:p>
    <w:p w14:paraId="236E9CA5" w14:textId="77777777" w:rsidR="008E1680" w:rsidRDefault="00781066">
      <w:pPr>
        <w:numPr>
          <w:ilvl w:val="0"/>
          <w:numId w:val="10"/>
        </w:numPr>
      </w:pPr>
      <w:r>
        <w:t>Fiscal year to date (July and August): RevPAR index 102.4, up 12.5%.</w:t>
      </w:r>
    </w:p>
    <w:p w14:paraId="236E9CA6" w14:textId="77777777" w:rsidR="008E1680" w:rsidRDefault="00781066">
      <w:pPr>
        <w:numPr>
          <w:ilvl w:val="0"/>
          <w:numId w:val="10"/>
        </w:numPr>
      </w:pPr>
      <w:r>
        <w:t>Running 12 months is still below fair share at 89.1, but up 14.4%. The trend is the story.</w:t>
      </w:r>
    </w:p>
    <w:p w14:paraId="236E9CA7" w14:textId="77777777" w:rsidR="008E1680" w:rsidRDefault="00781066">
      <w:r>
        <w:rPr>
          <w:b/>
          <w:bCs/>
        </w:rPr>
        <w:t>Note:</w:t>
      </w:r>
      <w:r>
        <w:t xml:space="preserve"> STR’s “year to date” starts July 1 (Endicott’s fiscal year), so it covers July and August only.</w:t>
      </w:r>
    </w:p>
    <w:p w14:paraId="236E9CA8" w14:textId="77777777" w:rsidR="008E1680" w:rsidRDefault="00781066">
      <w:pPr>
        <w:pStyle w:val="Heading2"/>
      </w:pPr>
      <w:bookmarkStart w:id="4" w:name="slide-5-did-we-give-up-transient-rate"/>
      <w:bookmarkEnd w:id="3"/>
      <w:r>
        <w:t>Slide 5: Did We Give Up Transient Rate?</w:t>
      </w:r>
    </w:p>
    <w:p w14:paraId="236E9CA9" w14:textId="77777777" w:rsidR="008E1680" w:rsidRDefault="00781066">
      <w:r>
        <w:rPr>
          <w:b/>
          <w:bCs/>
        </w:rPr>
        <w:t>Short answer: no.</w:t>
      </w:r>
    </w:p>
    <w:p w14:paraId="236E9CAA" w14:textId="77777777" w:rsidR="008E1680" w:rsidRDefault="00781066">
      <w:pPr>
        <w:numPr>
          <w:ilvl w:val="0"/>
          <w:numId w:val="35"/>
        </w:numPr>
      </w:pPr>
      <w:r>
        <w:t>Transient ADR $177.30, down 1.2%. The comp set cut transient rate 6.6% to $187.80.</w:t>
      </w:r>
    </w:p>
    <w:p w14:paraId="236E9CAB" w14:textId="77777777" w:rsidR="008E1680" w:rsidRDefault="00781066">
      <w:pPr>
        <w:numPr>
          <w:ilvl w:val="0"/>
          <w:numId w:val="35"/>
        </w:numPr>
      </w:pPr>
      <w:r>
        <w:t>Our transient rate index rose 5.8 points to 94.4. It has always been under 100. The gap is closing.</w:t>
      </w:r>
    </w:p>
    <w:p w14:paraId="236E9CAC" w14:textId="77777777" w:rsidR="008E1680" w:rsidRDefault="00781066">
      <w:pPr>
        <w:numPr>
          <w:ilvl w:val="0"/>
          <w:numId w:val="35"/>
        </w:numPr>
      </w:pPr>
      <w:r>
        <w:t>What we traded was transient volume. Transient occupancy was 37.3% vs. the comp set’s 66.8%, because group took those rooms.</w:t>
      </w:r>
    </w:p>
    <w:p w14:paraId="236E9CAD" w14:textId="77777777" w:rsidR="008E1680" w:rsidRDefault="00781066">
      <w:pPr>
        <w:numPr>
          <w:ilvl w:val="0"/>
          <w:numId w:val="35"/>
        </w:numPr>
      </w:pPr>
      <w:r>
        <w:t>About 1,240 group room nights vs. about 1,050 transient in August.</w:t>
      </w:r>
    </w:p>
    <w:p w14:paraId="236E9CAE" w14:textId="77777777" w:rsidR="008E1680" w:rsidRDefault="00781066">
      <w:pPr>
        <w:numPr>
          <w:ilvl w:val="0"/>
          <w:numId w:val="35"/>
        </w:numPr>
      </w:pPr>
      <w:r>
        <w:t>Group pays about $40 more a night ($216.70 vs. $177.30). Shifting the mix to group raised both rate and revenue.</w:t>
      </w:r>
    </w:p>
    <w:p w14:paraId="236E9CAF" w14:textId="77777777" w:rsidR="008E1680" w:rsidRDefault="00781066">
      <w:r>
        <w:rPr>
          <w:b/>
          <w:bCs/>
        </w:rPr>
        <w:t>If Derek pushes:</w:t>
      </w:r>
    </w:p>
    <w:p w14:paraId="236E9CB0" w14:textId="77777777" w:rsidR="008E1680" w:rsidRDefault="00781066">
      <w:pPr>
        <w:numPr>
          <w:ilvl w:val="0"/>
          <w:numId w:val="9"/>
        </w:numPr>
      </w:pPr>
      <w:r>
        <w:rPr>
          <w:b/>
          <w:bCs/>
        </w:rPr>
        <w:t>“Transient rate index is under 100.”</w:t>
      </w:r>
      <w:r>
        <w:t xml:space="preserve"> It has always been under 100, and it moved up 5.8 points this month.</w:t>
      </w:r>
    </w:p>
    <w:p w14:paraId="236E9CB1" w14:textId="77777777" w:rsidR="008E1680" w:rsidRDefault="00781066">
      <w:pPr>
        <w:numPr>
          <w:ilvl w:val="0"/>
          <w:numId w:val="9"/>
        </w:numPr>
      </w:pPr>
      <w:r>
        <w:rPr>
          <w:b/>
          <w:bCs/>
        </w:rPr>
        <w:t>“Transient RevPAR index fell.”</w:t>
      </w:r>
      <w:r>
        <w:t xml:space="preserve"> That’s occupancy, from group displacement, not rate.</w:t>
      </w:r>
    </w:p>
    <w:p w14:paraId="236E9CB2" w14:textId="77777777" w:rsidR="008E1680" w:rsidRDefault="00781066">
      <w:pPr>
        <w:numPr>
          <w:ilvl w:val="0"/>
          <w:numId w:val="9"/>
        </w:numPr>
      </w:pPr>
      <w:r>
        <w:rPr>
          <w:b/>
          <w:bCs/>
        </w:rPr>
        <w:t>“Running 12-month transient ADR is down.”</w:t>
      </w:r>
      <w:r>
        <w:t xml:space="preserve"> It’s down 1.5% vs. a flat comp set. Small, and it reflects the low-season Expedia promo below.</w:t>
      </w:r>
    </w:p>
    <w:p w14:paraId="236E9CB3" w14:textId="77777777" w:rsidR="008E1680" w:rsidRDefault="00781066">
      <w:pPr>
        <w:pStyle w:val="Heading2"/>
      </w:pPr>
      <w:bookmarkStart w:id="5" w:name="slide-6-expedia"/>
      <w:bookmarkEnd w:id="4"/>
      <w:r>
        <w:t>Slide 6: Expedia</w:t>
      </w:r>
    </w:p>
    <w:p w14:paraId="236E9CB4" w14:textId="77777777" w:rsidR="008E1680" w:rsidRDefault="00781066">
      <w:pPr>
        <w:numPr>
          <w:ilvl w:val="0"/>
          <w:numId w:val="38"/>
        </w:numPr>
      </w:pPr>
      <w:r>
        <w:t>Expedia revenue $341,706 vs. $241,119 last year, up 42%. Room nights up 48%. ADR $156, down 4.3%.</w:t>
      </w:r>
    </w:p>
    <w:p w14:paraId="236E9CB5" w14:textId="77777777" w:rsidR="008E1680" w:rsidRDefault="00781066">
      <w:pPr>
        <w:numPr>
          <w:ilvl w:val="0"/>
          <w:numId w:val="38"/>
        </w:numPr>
      </w:pPr>
      <w:r>
        <w:t>The growth came from low season. January to April revenue was $91.5K vs. $38.0K.</w:t>
      </w:r>
    </w:p>
    <w:p w14:paraId="236E9CB6" w14:textId="77777777" w:rsidR="008E1680" w:rsidRDefault="00781066">
      <w:pPr>
        <w:numPr>
          <w:ilvl w:val="0"/>
          <w:numId w:val="38"/>
        </w:numPr>
      </w:pPr>
      <w:r>
        <w:t>Peak season (May to September) Expedia rate is at or above last year, apart from a $1 to $2 dip in July and August.</w:t>
      </w:r>
    </w:p>
    <w:p w14:paraId="236E9CB7" w14:textId="77777777" w:rsidR="008E1680" w:rsidRDefault="00781066">
      <w:pPr>
        <w:numPr>
          <w:ilvl w:val="0"/>
          <w:numId w:val="38"/>
        </w:numPr>
      </w:pPr>
      <w:r>
        <w:t>The one real rate give-back was on purpose: the 3-Night LOS promo (20% to 30% off) sold about 825 room nights at about $114, roughly 31% of Expedia nights.</w:t>
      </w:r>
    </w:p>
    <w:p w14:paraId="236E9CB8" w14:textId="77777777" w:rsidR="008E1680" w:rsidRDefault="00781066">
      <w:r>
        <w:rPr>
          <w:b/>
          <w:bCs/>
        </w:rPr>
        <w:t>Decision for the board:</w:t>
      </w:r>
      <w:r>
        <w:t xml:space="preserve"> keep 3-Night LOS after October 31? And do we stack it with the November to March dynamic discount (up to 30%) and Black Friday (30% to 40%)?</w:t>
      </w:r>
    </w:p>
    <w:p w14:paraId="236E9CB9" w14:textId="77777777" w:rsidR="008E1680" w:rsidRDefault="00781066">
      <w:r>
        <w:rPr>
          <w:b/>
          <w:bCs/>
        </w:rPr>
        <w:t>Watch-outs:</w:t>
      </w:r>
    </w:p>
    <w:p w14:paraId="236E9CBA" w14:textId="77777777" w:rsidR="008E1680" w:rsidRDefault="00781066">
      <w:pPr>
        <w:numPr>
          <w:ilvl w:val="0"/>
          <w:numId w:val="12"/>
        </w:numPr>
      </w:pPr>
      <w:r>
        <w:t>Year to date, our Expedia ADR is $156 vs. the Expedia comp set’s $180.</w:t>
      </w:r>
    </w:p>
    <w:p w14:paraId="236E9CBB" w14:textId="77777777" w:rsidR="008E1680" w:rsidRDefault="00781066">
      <w:pPr>
        <w:numPr>
          <w:ilvl w:val="0"/>
          <w:numId w:val="12"/>
        </w:numPr>
      </w:pPr>
      <w:r>
        <w:t>Forward pricing is the reverse. For the next 28 days our lowest rate is $343 vs. the comp set’s $303.</w:t>
      </w:r>
    </w:p>
    <w:p w14:paraId="236E9CBC" w14:textId="77777777" w:rsidR="008E1680" w:rsidRDefault="00781066">
      <w:pPr>
        <w:pStyle w:val="Heading2"/>
      </w:pPr>
      <w:bookmarkStart w:id="6" w:name="X09c9ba240f6b4b4129f66ea93831e1181a47976"/>
      <w:bookmarkEnd w:id="5"/>
      <w:r>
        <w:t>Slide 8: Website Key Performance Indicators (September)</w:t>
      </w:r>
    </w:p>
    <w:p w14:paraId="236E9CBD" w14:textId="77777777" w:rsidR="008E1680" w:rsidRDefault="00781066">
      <w:pPr>
        <w:numPr>
          <w:ilvl w:val="0"/>
          <w:numId w:val="17"/>
        </w:numPr>
      </w:pPr>
      <w:r>
        <w:t>9,631 visits (up 19%), 107 bookings (up 34%), 198 room nights (up 40%), $49,917 revenue (up 84%).</w:t>
      </w:r>
    </w:p>
    <w:p w14:paraId="236E9CBE" w14:textId="77777777" w:rsidR="008E1680" w:rsidRDefault="00781066">
      <w:pPr>
        <w:numPr>
          <w:ilvl w:val="0"/>
          <w:numId w:val="17"/>
        </w:numPr>
      </w:pPr>
      <w:r>
        <w:t>Conversion 1.37%, up from 1.01% in August.</w:t>
      </w:r>
    </w:p>
    <w:p w14:paraId="236E9CBF" w14:textId="77777777" w:rsidR="008E1680" w:rsidRDefault="00781066">
      <w:pPr>
        <w:numPr>
          <w:ilvl w:val="0"/>
          <w:numId w:val="17"/>
        </w:numPr>
      </w:pPr>
      <w:r>
        <w:rPr>
          <w:b/>
          <w:bCs/>
        </w:rPr>
        <w:t>Direct rate is up.</w:t>
      </w:r>
      <w:r>
        <w:t xml:space="preserve"> Website revenue per room night was $252 vs. $193 last September, up 31%. That is commission-free.</w:t>
      </w:r>
    </w:p>
    <w:p w14:paraId="236E9CC0" w14:textId="77777777" w:rsidR="008E1680" w:rsidRDefault="00781066">
      <w:r>
        <w:rPr>
          <w:b/>
          <w:bCs/>
        </w:rPr>
        <w:t>Caveat if asked:</w:t>
      </w:r>
      <w:r>
        <w:t xml:space="preserve"> that figure is website revenue divided by room nights, so packages can lift it a little. The direction is clear.</w:t>
      </w:r>
    </w:p>
    <w:p w14:paraId="236E9CC1" w14:textId="77777777" w:rsidR="008E1680" w:rsidRDefault="00781066">
      <w:pPr>
        <w:pStyle w:val="Heading2"/>
      </w:pPr>
      <w:bookmarkStart w:id="7" w:name="slide-9-paid-media-september"/>
      <w:bookmarkEnd w:id="6"/>
      <w:r>
        <w:t>Slide 9: Paid Media (September)</w:t>
      </w:r>
    </w:p>
    <w:p w14:paraId="236E9CC2" w14:textId="77777777" w:rsidR="008E1680" w:rsidRDefault="00781066">
      <w:pPr>
        <w:numPr>
          <w:ilvl w:val="0"/>
          <w:numId w:val="24"/>
        </w:numPr>
      </w:pPr>
      <w:r>
        <w:rPr>
          <w:b/>
          <w:bCs/>
        </w:rPr>
        <w:t>PPC:</w:t>
      </w:r>
      <w:r>
        <w:t xml:space="preserve"> 796 clicks, $462 spend (down 52%), 15 bookings, $8,995 revenue (up 106%). That’s $18.62 back for every $1.</w:t>
      </w:r>
    </w:p>
    <w:p w14:paraId="236E9CC3" w14:textId="77777777" w:rsidR="008E1680" w:rsidRDefault="00781066">
      <w:pPr>
        <w:numPr>
          <w:ilvl w:val="0"/>
          <w:numId w:val="24"/>
        </w:numPr>
      </w:pPr>
      <w:r>
        <w:rPr>
          <w:b/>
          <w:bCs/>
        </w:rPr>
        <w:t>PMAX:</w:t>
      </w:r>
      <w:r>
        <w:t xml:space="preserve"> $485 spend, 8 bookings, $2,746 revenue. That’s 5.66x, recovered from 4.37x in August.</w:t>
      </w:r>
    </w:p>
    <w:p w14:paraId="236E9CC4" w14:textId="77777777" w:rsidR="008E1680" w:rsidRDefault="00781066">
      <w:pPr>
        <w:numPr>
          <w:ilvl w:val="0"/>
          <w:numId w:val="24"/>
        </w:numPr>
      </w:pPr>
      <w:r>
        <w:t>We’re spending half what we did last year on PPC and earning twice the revenue.</w:t>
      </w:r>
    </w:p>
    <w:p w14:paraId="236E9CC5" w14:textId="77777777" w:rsidR="008E1680" w:rsidRDefault="00781066">
      <w:pPr>
        <w:pStyle w:val="Heading2"/>
      </w:pPr>
      <w:bookmarkStart w:id="8" w:name="X483ba074ddf9237189ad951bce63d12d0e17a8a"/>
      <w:bookmarkEnd w:id="7"/>
      <w:r>
        <w:t>Slide 10: Website, What the Data Says to Do Next</w:t>
      </w:r>
    </w:p>
    <w:p w14:paraId="236E9CC6" w14:textId="77777777" w:rsidR="008E1680" w:rsidRDefault="00781066">
      <w:pPr>
        <w:numPr>
          <w:ilvl w:val="0"/>
          <w:numId w:val="11"/>
        </w:numPr>
      </w:pPr>
      <w:r>
        <w:rPr>
          <w:b/>
          <w:bCs/>
        </w:rPr>
        <w:t>Move share from Expedia.</w:t>
      </w:r>
      <w:r>
        <w:t xml:space="preserve"> Direct rate is $252 vs. $156 on Expedia. Every direct booking keeps the 15% to 20% commission.</w:t>
      </w:r>
    </w:p>
    <w:p w14:paraId="236E9CC7" w14:textId="77777777" w:rsidR="008E1680" w:rsidRDefault="00781066">
      <w:pPr>
        <w:numPr>
          <w:ilvl w:val="0"/>
          <w:numId w:val="11"/>
        </w:numPr>
      </w:pPr>
      <w:r>
        <w:rPr>
          <w:b/>
          <w:bCs/>
        </w:rPr>
        <w:t>Check rate parity.</w:t>
      </w:r>
      <w:r>
        <w:t xml:space="preserve"> Expedia’s 20% to 30% promos should never undercut the website.</w:t>
      </w:r>
    </w:p>
    <w:p w14:paraId="236E9CC8" w14:textId="77777777" w:rsidR="008E1680" w:rsidRDefault="00781066">
      <w:pPr>
        <w:numPr>
          <w:ilvl w:val="0"/>
          <w:numId w:val="11"/>
        </w:numPr>
      </w:pPr>
      <w:r>
        <w:rPr>
          <w:b/>
          <w:bCs/>
        </w:rPr>
        <w:t>AI is starting to send guests.</w:t>
      </w:r>
      <w:r>
        <w:t xml:space="preserve"> 241 AI-assistant visits in September and the first AI-sourced booking. Build FAQ and event pages AI can quote.</w:t>
      </w:r>
    </w:p>
    <w:p w14:paraId="236E9CC9" w14:textId="77777777" w:rsidR="008E1680" w:rsidRDefault="00781066">
      <w:pPr>
        <w:numPr>
          <w:ilvl w:val="0"/>
          <w:numId w:val="11"/>
        </w:numPr>
      </w:pPr>
      <w:r>
        <w:rPr>
          <w:b/>
          <w:bCs/>
        </w:rPr>
        <w:t>Close the event content gap.</w:t>
      </w:r>
      <w:r>
        <w:t xml:space="preserve"> AI names Wylie in almost none of its event-venue answers, and our content score is 32/100. Put O’Rourke’s banked hours on FAQ and event pages before the gallery restyle.</w:t>
      </w:r>
    </w:p>
    <w:p w14:paraId="236E9CCA" w14:textId="77777777" w:rsidR="008E1680" w:rsidRDefault="00781066">
      <w:pPr>
        <w:numPr>
          <w:ilvl w:val="0"/>
          <w:numId w:val="11"/>
        </w:numPr>
      </w:pPr>
      <w:r>
        <w:rPr>
          <w:b/>
          <w:bCs/>
        </w:rPr>
        <w:t>Fix weddings on Google Maps.</w:t>
      </w:r>
      <w:r>
        <w:t xml:space="preserve"> Google lists Wylie as a hotel only, so we average #20.7 for “weddings.” Add “Wedding venue” as a category.</w:t>
      </w:r>
    </w:p>
    <w:p w14:paraId="236E9CCB" w14:textId="77777777" w:rsidR="008E1680" w:rsidRDefault="00781066">
      <w:pPr>
        <w:numPr>
          <w:ilvl w:val="0"/>
          <w:numId w:val="11"/>
        </w:numPr>
      </w:pPr>
      <w:r>
        <w:rPr>
          <w:b/>
          <w:bCs/>
        </w:rPr>
        <w:t>Give the two sites clear lanes.</w:t>
      </w:r>
      <w:r>
        <w:t xml:space="preserve"> wyliecenter.com and tuppermanor.com overlap on 78% of their keywords and split the same wedding searches.</w:t>
      </w:r>
    </w:p>
    <w:p w14:paraId="236E9CCC" w14:textId="77777777" w:rsidR="008E1680" w:rsidRDefault="00781066">
      <w:pPr>
        <w:pStyle w:val="Heading2"/>
      </w:pPr>
      <w:bookmarkStart w:id="9" w:name="X7cdae898fd357540030826a306ef7322955e26d"/>
      <w:bookmarkEnd w:id="8"/>
      <w:r>
        <w:t>Slide 12: Your Digital Presence (August–September vs. June–July)</w:t>
      </w:r>
    </w:p>
    <w:p w14:paraId="236E9CCD" w14:textId="77777777" w:rsidR="008E1680" w:rsidRDefault="00781066">
      <w:pPr>
        <w:numPr>
          <w:ilvl w:val="0"/>
          <w:numId w:val="26"/>
        </w:numPr>
      </w:pPr>
      <w:r>
        <w:t>134,844 Google profile views, up 93%. Search appearances 95,177, up 129%. Mobile search up 132%.</w:t>
      </w:r>
    </w:p>
    <w:p w14:paraId="236E9CCE" w14:textId="77777777" w:rsidR="008E1680" w:rsidRDefault="00781066">
      <w:pPr>
        <w:numPr>
          <w:ilvl w:val="0"/>
          <w:numId w:val="26"/>
        </w:numPr>
      </w:pPr>
      <w:r>
        <w:t>Website clicks from Google 1,889 (up 44%). Calls 552 (up 13%). Directions 3,195 (up 2%).</w:t>
      </w:r>
    </w:p>
    <w:p w14:paraId="236E9CCF" w14:textId="77777777" w:rsidR="008E1680" w:rsidRDefault="00781066">
      <w:pPr>
        <w:numPr>
          <w:ilvl w:val="0"/>
          <w:numId w:val="26"/>
        </w:numPr>
      </w:pPr>
      <w:r>
        <w:t>412 Google reviews at 4.2 stars. 190 are unanswered (54% reply rate). Answering them is the cheapest rank and reputation win we have.</w:t>
      </w:r>
    </w:p>
    <w:p w14:paraId="236E9CD0" w14:textId="77777777" w:rsidR="008E1680" w:rsidRDefault="00781066">
      <w:pPr>
        <w:numPr>
          <w:ilvl w:val="0"/>
          <w:numId w:val="26"/>
        </w:numPr>
      </w:pPr>
      <w:r>
        <w:t>The profile is only 38% complete, with 11 open tasks.</w:t>
      </w:r>
    </w:p>
    <w:p w14:paraId="236E9CD1" w14:textId="77777777" w:rsidR="008E1680" w:rsidRDefault="00781066">
      <w:pPr>
        <w:pStyle w:val="Heading2"/>
      </w:pPr>
      <w:bookmarkStart w:id="10" w:name="slide-13-how-people-find-you"/>
      <w:bookmarkEnd w:id="9"/>
      <w:r>
        <w:t>Slide 13: How People Find You</w:t>
      </w:r>
    </w:p>
    <w:p w14:paraId="236E9CD2" w14:textId="77777777" w:rsidR="008E1680" w:rsidRDefault="00781066">
      <w:pPr>
        <w:numPr>
          <w:ilvl w:val="0"/>
          <w:numId w:val="7"/>
        </w:numPr>
      </w:pPr>
      <w:r>
        <w:t>793 organic keywords, 52 in the top 3. About 7,300 estimated monthly search visits.</w:t>
      </w:r>
    </w:p>
    <w:p w14:paraId="236E9CD3" w14:textId="77777777" w:rsidR="008E1680" w:rsidRDefault="00781066">
      <w:pPr>
        <w:numPr>
          <w:ilvl w:val="0"/>
          <w:numId w:val="7"/>
        </w:numPr>
      </w:pPr>
      <w:r>
        <w:t>96% of search traffic is branded: people who already know the Wylie name. Every non-branded win is a new guest.</w:t>
      </w:r>
    </w:p>
    <w:p w14:paraId="236E9CD4" w14:textId="77777777" w:rsidR="008E1680" w:rsidRDefault="00781066">
      <w:pPr>
        <w:numPr>
          <w:ilvl w:val="0"/>
          <w:numId w:val="7"/>
        </w:numPr>
      </w:pPr>
      <w:r>
        <w:t>New wins: “Beverly MA wedding venues” is now #1. “hotels in Beverly MA” (590 searches a month) is #2.</w:t>
      </w:r>
    </w:p>
    <w:p w14:paraId="236E9CD5" w14:textId="77777777" w:rsidR="008E1680" w:rsidRDefault="00781066">
      <w:pPr>
        <w:numPr>
          <w:ilvl w:val="0"/>
          <w:numId w:val="7"/>
        </w:numPr>
      </w:pPr>
      <w:r>
        <w:t>Gap: “conference venue North Shore MA” doesn’t rank at all.</w:t>
      </w:r>
    </w:p>
    <w:p w14:paraId="236E9CD6" w14:textId="77777777" w:rsidR="008E1680" w:rsidRDefault="00781066">
      <w:pPr>
        <w:numPr>
          <w:ilvl w:val="0"/>
          <w:numId w:val="7"/>
        </w:numPr>
      </w:pPr>
      <w:r>
        <w:t>Keyword detail is from Search Atlas’s August 12 update. The September refresh is in progress.</w:t>
      </w:r>
    </w:p>
    <w:p w14:paraId="236E9CD7" w14:textId="77777777" w:rsidR="008E1680" w:rsidRDefault="00781066">
      <w:pPr>
        <w:pStyle w:val="Heading2"/>
      </w:pPr>
      <w:bookmarkStart w:id="11" w:name="Xb9d4399cc8148b8914854f54b1165fcd646b8d1"/>
      <w:bookmarkEnd w:id="10"/>
      <w:r>
        <w:t>Slides 15 and 16: AI Visibility and Brand Perception (August–September)</w:t>
      </w:r>
    </w:p>
    <w:p w14:paraId="236E9CD8" w14:textId="77777777" w:rsidR="008E1680" w:rsidRDefault="00781066">
      <w:pPr>
        <w:numPr>
          <w:ilvl w:val="0"/>
          <w:numId w:val="15"/>
        </w:numPr>
      </w:pPr>
      <w:r>
        <w:t>Wylie appears on all five AI platforms we track: Copilot 17%, ChatGPT 14%, Google AI Mode 13%, Gemini 12%, Perplexity 9%.</w:t>
      </w:r>
    </w:p>
    <w:p w14:paraId="236E9CD9" w14:textId="77777777" w:rsidR="008E1680" w:rsidRDefault="00781066">
      <w:pPr>
        <w:numPr>
          <w:ilvl w:val="0"/>
          <w:numId w:val="15"/>
        </w:numPr>
      </w:pPr>
      <w:r>
        <w:t>Overall visibility is 13.4, down from 16.2 in June and July. Mentions are up 36% to 5,914.</w:t>
      </w:r>
    </w:p>
    <w:p w14:paraId="236E9CDA" w14:textId="77777777" w:rsidR="008E1680" w:rsidRDefault="00781066">
      <w:pPr>
        <w:numPr>
          <w:ilvl w:val="0"/>
          <w:numId w:val="15"/>
        </w:numPr>
      </w:pPr>
      <w:r>
        <w:t>Sentiment averages 77% favorable. Event topics score highest (81% to 83%).</w:t>
      </w:r>
    </w:p>
    <w:p w14:paraId="236E9CDB" w14:textId="77777777" w:rsidR="008E1680" w:rsidRDefault="00781066">
      <w:pPr>
        <w:numPr>
          <w:ilvl w:val="0"/>
          <w:numId w:val="15"/>
        </w:numPr>
      </w:pPr>
      <w:r>
        <w:t>The gap: AI talks warmly about our event spaces but rarely names Wylie when someone asks for a venue. Overnight stays leads at 53% visibility. The event topics are near zero.</w:t>
      </w:r>
    </w:p>
    <w:p w14:paraId="236E9CDC" w14:textId="77777777" w:rsidR="008E1680" w:rsidRDefault="00781066">
      <w:pPr>
        <w:pStyle w:val="Heading2"/>
      </w:pPr>
      <w:bookmarkStart w:id="12" w:name="closing-what-were-doing-next"/>
      <w:bookmarkEnd w:id="11"/>
      <w:r>
        <w:t>Closing: What We’re Doing Next</w:t>
      </w:r>
    </w:p>
    <w:p w14:paraId="236E9CDD" w14:textId="77777777" w:rsidR="008E1680" w:rsidRDefault="00781066">
      <w:pPr>
        <w:numPr>
          <w:ilvl w:val="0"/>
          <w:numId w:val="30"/>
        </w:numPr>
      </w:pPr>
      <w:r>
        <w:rPr>
          <w:b/>
          <w:bCs/>
        </w:rPr>
        <w:t>Tracking:</w:t>
      </w:r>
      <w:r>
        <w:t xml:space="preserve"> Search Atlas now tracks “wedding venue,” “conference center,” “meeting venue” and “hotels near Boston North Shore” on a 30-minute drive radius. The first readings land November 1.</w:t>
      </w:r>
    </w:p>
    <w:p w14:paraId="236E9CDE" w14:textId="77777777" w:rsidR="008E1680" w:rsidRDefault="00781066">
      <w:pPr>
        <w:numPr>
          <w:ilvl w:val="0"/>
          <w:numId w:val="30"/>
        </w:numPr>
      </w:pPr>
      <w:r>
        <w:rPr>
          <w:b/>
          <w:bCs/>
        </w:rPr>
        <w:t>Google profile:</w:t>
      </w:r>
      <w:r>
        <w:t xml:space="preserve"> add the wedding venue category, finish the 11 open tasks, and answer reviews.</w:t>
      </w:r>
    </w:p>
    <w:p w14:paraId="236E9CDF" w14:textId="77777777" w:rsidR="008E1680" w:rsidRDefault="00781066">
      <w:pPr>
        <w:numPr>
          <w:ilvl w:val="0"/>
          <w:numId w:val="30"/>
        </w:numPr>
      </w:pPr>
      <w:r>
        <w:rPr>
          <w:b/>
          <w:bCs/>
        </w:rPr>
        <w:t>Website:</w:t>
      </w:r>
      <w:r>
        <w:t xml:space="preserve"> FAQ and event pages first, with the banked O’Rourke hours.</w:t>
      </w:r>
    </w:p>
    <w:p w14:paraId="236E9CE0" w14:textId="77777777" w:rsidR="008E1680" w:rsidRDefault="00781066">
      <w:pPr>
        <w:numPr>
          <w:ilvl w:val="0"/>
          <w:numId w:val="30"/>
        </w:numPr>
      </w:pPr>
      <w:r>
        <w:rPr>
          <w:b/>
          <w:bCs/>
        </w:rPr>
        <w:t>Expedia:</w:t>
      </w:r>
      <w:r>
        <w:t xml:space="preserve"> a decision on 3-Night LOS before October 31.</w:t>
      </w:r>
    </w:p>
    <w:p w14:paraId="236E9CE1" w14:textId="77777777" w:rsidR="008E1680" w:rsidRDefault="00781066">
      <w:pPr>
        <w:numPr>
          <w:ilvl w:val="0"/>
          <w:numId w:val="30"/>
        </w:numPr>
      </w:pPr>
      <w:r>
        <w:rPr>
          <w:b/>
          <w:bCs/>
        </w:rPr>
        <w:t>STR:</w:t>
      </w:r>
      <w:r>
        <w:t xml:space="preserve"> September numbers once the STAR report is released.</w:t>
      </w:r>
      <w:bookmarkEnd w:id="0"/>
      <w:bookmarkEnd w:id="12"/>
    </w:p>
    <w:sectPr w:rsidR="008E1680" w:rsidSect="003B04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2304" w:left="1440" w:header="576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A13C6" w14:textId="77777777" w:rsidR="008700AC" w:rsidRDefault="008700AC">
      <w:r>
        <w:separator/>
      </w:r>
    </w:p>
  </w:endnote>
  <w:endnote w:type="continuationSeparator" w:id="0">
    <w:p w14:paraId="27E02338" w14:textId="77777777" w:rsidR="008700AC" w:rsidRDefault="00870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altName w:val="Calibri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9CE4" w14:textId="77777777" w:rsidR="00901336" w:rsidRDefault="009013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9CE5" w14:textId="77777777" w:rsidR="00901336" w:rsidRDefault="009013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9CE7" w14:textId="77777777" w:rsidR="00901336" w:rsidRDefault="009013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BA671" w14:textId="77777777" w:rsidR="008700AC" w:rsidRDefault="008700AC">
      <w:r>
        <w:separator/>
      </w:r>
    </w:p>
  </w:footnote>
  <w:footnote w:type="continuationSeparator" w:id="0">
    <w:p w14:paraId="46C56EF3" w14:textId="77777777" w:rsidR="008700AC" w:rsidRDefault="00870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9CE2" w14:textId="77777777" w:rsidR="00901336" w:rsidRDefault="009013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9CE3" w14:textId="77777777" w:rsidR="00901336" w:rsidRDefault="009013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9CE6" w14:textId="77777777" w:rsidR="00133CAE" w:rsidRDefault="000600E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6E9CE8" wp14:editId="236E9CE9">
          <wp:simplePos x="0" y="0"/>
          <wp:positionH relativeFrom="column">
            <wp:posOffset>-1134110</wp:posOffset>
          </wp:positionH>
          <wp:positionV relativeFrom="paragraph">
            <wp:posOffset>-893581</wp:posOffset>
          </wp:positionV>
          <wp:extent cx="8001388" cy="10289540"/>
          <wp:effectExtent l="0" t="0" r="0" b="0"/>
          <wp:wrapNone/>
          <wp:docPr id="1" name="Picture 1" descr="kb_Letterhead-01.png">
            <a:extLst xmlns:a="http://schemas.openxmlformats.org/drawingml/2006/main">
              <a:ext uri="{FF2B5EF4-FFF2-40B4-BE49-F238E27FC236}">
                <a16:creationId xmlns:a16="http://schemas.microsoft.com/office/drawing/2014/main" id="{920948D1-E6DD-49F9-8414-986415D855C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388" cy="10289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3CF032"/>
    <w:lvl w:ilvl="0">
      <w:numFmt w:val="bullet"/>
      <w:lvlText w:val="•"/>
      <w:lvlJc w:val="left"/>
      <w:pPr>
        <w:ind w:left="7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eastAsia="Franklin Gothic Book" w:hAnsi="Franklin Gothic Book" w:cs="Franklin Gothic Book" w:hint="default"/>
        <w:color w:val="D51067"/>
      </w:rPr>
    </w:lvl>
  </w:abstractNum>
  <w:abstractNum w:abstractNumId="1" w15:restartNumberingAfterBreak="0">
    <w:nsid w:val="0000A991"/>
    <w:multiLevelType w:val="multilevel"/>
    <w:tmpl w:val="BD089456"/>
    <w:lvl w:ilvl="0">
      <w:numFmt w:val="bullet"/>
      <w:lvlText w:val="•"/>
      <w:lvlJc w:val="left"/>
      <w:pPr>
        <w:ind w:left="7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eastAsia="Franklin Gothic Book" w:hAnsi="Franklin Gothic Book" w:cs="Franklin Gothic Book" w:hint="default"/>
        <w:color w:val="D51067"/>
      </w:rPr>
    </w:lvl>
  </w:abstractNum>
  <w:abstractNum w:abstractNumId="2" w15:restartNumberingAfterBreak="0">
    <w:nsid w:val="00A99411"/>
    <w:multiLevelType w:val="multilevel"/>
    <w:tmpl w:val="AC4C62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926719"/>
    <w:multiLevelType w:val="multilevel"/>
    <w:tmpl w:val="D4A698A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4" w15:restartNumberingAfterBreak="0">
    <w:nsid w:val="01A426BC"/>
    <w:multiLevelType w:val="hybridMultilevel"/>
    <w:tmpl w:val="56A2034A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1" w:tplc="04090003" w:tentative="1">
      <w:start w:val="1"/>
      <w:numFmt w:val="bullet"/>
      <w:lvlText w:val="–"/>
      <w:lvlJc w:val="left"/>
      <w:pPr>
        <w:ind w:left="14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2" w:tplc="04090005" w:tentative="1">
      <w:start w:val="1"/>
      <w:numFmt w:val="bullet"/>
      <w:lvlText w:val="◦"/>
      <w:lvlJc w:val="left"/>
      <w:pPr>
        <w:ind w:left="21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5" w:tplc="04090005" w:tentative="1">
      <w:start w:val="1"/>
      <w:numFmt w:val="bullet"/>
      <w:lvlText w:val="◦"/>
      <w:lvlJc w:val="left"/>
      <w:pPr>
        <w:ind w:left="43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6" w:tplc="04090001" w:tentative="1">
      <w:start w:val="1"/>
      <w:numFmt w:val="bullet"/>
      <w:lvlText w:val="•"/>
      <w:lvlJc w:val="left"/>
      <w:pPr>
        <w:ind w:left="50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8" w:tplc="04090005" w:tentative="1">
      <w:start w:val="1"/>
      <w:numFmt w:val="bullet"/>
      <w:lvlText w:val="◦"/>
      <w:lvlJc w:val="left"/>
      <w:pPr>
        <w:ind w:left="6480" w:hanging="360"/>
      </w:pPr>
      <w:rPr>
        <w:rFonts w:ascii="Franklin Gothic Book" w:eastAsia="Franklin Gothic Book" w:hAnsi="Franklin Gothic Book" w:cs="Franklin Gothic Book" w:hint="default"/>
        <w:color w:val="D51067"/>
      </w:rPr>
    </w:lvl>
  </w:abstractNum>
  <w:abstractNum w:abstractNumId="5" w15:restartNumberingAfterBreak="0">
    <w:nsid w:val="047E780E"/>
    <w:multiLevelType w:val="multilevel"/>
    <w:tmpl w:val="212C1EC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6" w15:restartNumberingAfterBreak="0">
    <w:nsid w:val="055C4395"/>
    <w:multiLevelType w:val="hybridMultilevel"/>
    <w:tmpl w:val="CBD68E3A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left="14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2" w:tplc="04090005" w:tentative="1">
      <w:start w:val="1"/>
      <w:numFmt w:val="bullet"/>
      <w:lvlText w:val="◦"/>
      <w:lvlJc w:val="left"/>
      <w:pPr>
        <w:ind w:left="21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5" w:tplc="04090005" w:tentative="1">
      <w:start w:val="1"/>
      <w:numFmt w:val="bullet"/>
      <w:lvlText w:val="◦"/>
      <w:lvlJc w:val="left"/>
      <w:pPr>
        <w:ind w:left="43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6" w:tplc="04090001" w:tentative="1">
      <w:start w:val="1"/>
      <w:numFmt w:val="bullet"/>
      <w:lvlText w:val="•"/>
      <w:lvlJc w:val="left"/>
      <w:pPr>
        <w:ind w:left="50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8" w:tplc="04090005" w:tentative="1">
      <w:start w:val="1"/>
      <w:numFmt w:val="bullet"/>
      <w:lvlText w:val="◦"/>
      <w:lvlJc w:val="left"/>
      <w:pPr>
        <w:ind w:left="6480" w:hanging="360"/>
      </w:pPr>
      <w:rPr>
        <w:rFonts w:ascii="Franklin Gothic Book" w:eastAsia="Franklin Gothic Book" w:hAnsi="Franklin Gothic Book" w:cs="Franklin Gothic Book" w:hint="default"/>
        <w:color w:val="D51067"/>
      </w:rPr>
    </w:lvl>
  </w:abstractNum>
  <w:abstractNum w:abstractNumId="7" w15:restartNumberingAfterBreak="0">
    <w:nsid w:val="093A38D2"/>
    <w:multiLevelType w:val="hybridMultilevel"/>
    <w:tmpl w:val="1A92B2F6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1" w:tplc="04090003" w:tentative="1">
      <w:start w:val="1"/>
      <w:numFmt w:val="bullet"/>
      <w:lvlText w:val="–"/>
      <w:lvlJc w:val="left"/>
      <w:pPr>
        <w:ind w:left="14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2" w:tplc="04090005" w:tentative="1">
      <w:start w:val="1"/>
      <w:numFmt w:val="bullet"/>
      <w:lvlText w:val="◦"/>
      <w:lvlJc w:val="left"/>
      <w:pPr>
        <w:ind w:left="21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5" w:tplc="04090005" w:tentative="1">
      <w:start w:val="1"/>
      <w:numFmt w:val="bullet"/>
      <w:lvlText w:val="◦"/>
      <w:lvlJc w:val="left"/>
      <w:pPr>
        <w:ind w:left="43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6" w:tplc="04090001" w:tentative="1">
      <w:start w:val="1"/>
      <w:numFmt w:val="bullet"/>
      <w:lvlText w:val="•"/>
      <w:lvlJc w:val="left"/>
      <w:pPr>
        <w:ind w:left="50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8" w:tplc="04090005" w:tentative="1">
      <w:start w:val="1"/>
      <w:numFmt w:val="bullet"/>
      <w:lvlText w:val="◦"/>
      <w:lvlJc w:val="left"/>
      <w:pPr>
        <w:ind w:left="6480" w:hanging="360"/>
      </w:pPr>
      <w:rPr>
        <w:rFonts w:ascii="Franklin Gothic Book" w:eastAsia="Franklin Gothic Book" w:hAnsi="Franklin Gothic Book" w:cs="Franklin Gothic Book" w:hint="default"/>
        <w:color w:val="D51067"/>
      </w:rPr>
    </w:lvl>
  </w:abstractNum>
  <w:abstractNum w:abstractNumId="8" w15:restartNumberingAfterBreak="0">
    <w:nsid w:val="0EE22674"/>
    <w:multiLevelType w:val="hybridMultilevel"/>
    <w:tmpl w:val="CDB2D32A"/>
    <w:lvl w:ilvl="0" w:tplc="04090001">
      <w:start w:val="1"/>
      <w:numFmt w:val="bullet"/>
      <w:lvlText w:val="•"/>
      <w:lvlJc w:val="left"/>
      <w:pPr>
        <w:ind w:left="3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1" w:tplc="04090003" w:tentative="1">
      <w:start w:val="1"/>
      <w:numFmt w:val="bullet"/>
      <w:lvlText w:val="–"/>
      <w:lvlJc w:val="left"/>
      <w:pPr>
        <w:ind w:left="10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2" w:tplc="04090005" w:tentative="1">
      <w:start w:val="1"/>
      <w:numFmt w:val="bullet"/>
      <w:lvlText w:val="◦"/>
      <w:lvlJc w:val="left"/>
      <w:pPr>
        <w:ind w:left="180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3" w:tplc="04090001" w:tentative="1">
      <w:start w:val="1"/>
      <w:numFmt w:val="bullet"/>
      <w:lvlText w:val="•"/>
      <w:lvlJc w:val="left"/>
      <w:pPr>
        <w:ind w:left="25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4" w:tplc="04090003" w:tentative="1">
      <w:start w:val="1"/>
      <w:numFmt w:val="bullet"/>
      <w:lvlText w:val="–"/>
      <w:lvlJc w:val="left"/>
      <w:pPr>
        <w:ind w:left="32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5" w:tplc="04090005" w:tentative="1">
      <w:start w:val="1"/>
      <w:numFmt w:val="bullet"/>
      <w:lvlText w:val="◦"/>
      <w:lvlJc w:val="left"/>
      <w:pPr>
        <w:ind w:left="39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6" w:tplc="04090001" w:tentative="1">
      <w:start w:val="1"/>
      <w:numFmt w:val="bullet"/>
      <w:lvlText w:val="•"/>
      <w:lvlJc w:val="left"/>
      <w:pPr>
        <w:ind w:left="46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7" w:tplc="04090003" w:tentative="1">
      <w:start w:val="1"/>
      <w:numFmt w:val="bullet"/>
      <w:lvlText w:val="–"/>
      <w:lvlJc w:val="left"/>
      <w:pPr>
        <w:ind w:left="540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8" w:tplc="04090005" w:tentative="1">
      <w:start w:val="1"/>
      <w:numFmt w:val="bullet"/>
      <w:lvlText w:val="◦"/>
      <w:lvlJc w:val="left"/>
      <w:pPr>
        <w:ind w:left="6120" w:hanging="360"/>
      </w:pPr>
      <w:rPr>
        <w:rFonts w:ascii="Franklin Gothic Book" w:eastAsia="Franklin Gothic Book" w:hAnsi="Franklin Gothic Book" w:cs="Franklin Gothic Book" w:hint="default"/>
        <w:color w:val="D51067"/>
      </w:rPr>
    </w:lvl>
  </w:abstractNum>
  <w:abstractNum w:abstractNumId="9" w15:restartNumberingAfterBreak="0">
    <w:nsid w:val="13264A85"/>
    <w:multiLevelType w:val="hybridMultilevel"/>
    <w:tmpl w:val="2FF6599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75849"/>
    <w:multiLevelType w:val="hybridMultilevel"/>
    <w:tmpl w:val="756087FA"/>
    <w:lvl w:ilvl="0" w:tplc="28A6B668">
      <w:start w:val="1"/>
      <w:numFmt w:val="bullet"/>
      <w:lvlText w:val="•"/>
      <w:lvlJc w:val="left"/>
      <w:pPr>
        <w:ind w:left="3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1" w:tplc="61AC6C40">
      <w:start w:val="1"/>
      <w:numFmt w:val="bullet"/>
      <w:lvlText w:val="–"/>
      <w:lvlJc w:val="left"/>
      <w:pPr>
        <w:ind w:left="7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2" w:tplc="75AA71CE">
      <w:start w:val="1"/>
      <w:numFmt w:val="bullet"/>
      <w:lvlText w:val="◦"/>
      <w:lvlJc w:val="left"/>
      <w:pPr>
        <w:ind w:left="10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3" w:tplc="87CC02F6">
      <w:start w:val="1"/>
      <w:numFmt w:val="bullet"/>
      <w:lvlText w:val="•"/>
      <w:lvlJc w:val="left"/>
      <w:pPr>
        <w:ind w:left="14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4" w:tplc="D7F448D0">
      <w:start w:val="1"/>
      <w:numFmt w:val="bullet"/>
      <w:lvlText w:val="–"/>
      <w:lvlJc w:val="left"/>
      <w:pPr>
        <w:ind w:left="180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5" w:tplc="CD70CA70">
      <w:start w:val="1"/>
      <w:numFmt w:val="bullet"/>
      <w:lvlText w:val="◦"/>
      <w:lvlJc w:val="left"/>
      <w:pPr>
        <w:ind w:left="21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6" w:tplc="AD0E98C8">
      <w:start w:val="1"/>
      <w:numFmt w:val="bullet"/>
      <w:lvlText w:val="•"/>
      <w:lvlJc w:val="left"/>
      <w:pPr>
        <w:ind w:left="25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7" w:tplc="ACD88C98">
      <w:start w:val="1"/>
      <w:numFmt w:val="bullet"/>
      <w:lvlText w:val="–"/>
      <w:lvlJc w:val="left"/>
      <w:pPr>
        <w:ind w:left="28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8" w:tplc="0CA20B6C">
      <w:start w:val="1"/>
      <w:numFmt w:val="bullet"/>
      <w:lvlText w:val="◦"/>
      <w:lvlJc w:val="left"/>
      <w:pPr>
        <w:ind w:left="3240" w:hanging="360"/>
      </w:pPr>
      <w:rPr>
        <w:rFonts w:ascii="Franklin Gothic Book" w:eastAsia="Franklin Gothic Book" w:hAnsi="Franklin Gothic Book" w:cs="Franklin Gothic Book" w:hint="default"/>
        <w:color w:val="D51067"/>
      </w:rPr>
    </w:lvl>
  </w:abstractNum>
  <w:abstractNum w:abstractNumId="11" w15:restartNumberingAfterBreak="0">
    <w:nsid w:val="231635D9"/>
    <w:multiLevelType w:val="multilevel"/>
    <w:tmpl w:val="08B0820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12" w15:restartNumberingAfterBreak="0">
    <w:nsid w:val="232627D3"/>
    <w:multiLevelType w:val="multilevel"/>
    <w:tmpl w:val="EE6073F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13" w15:restartNumberingAfterBreak="0">
    <w:nsid w:val="27E41970"/>
    <w:multiLevelType w:val="hybridMultilevel"/>
    <w:tmpl w:val="1B9C7B4E"/>
    <w:lvl w:ilvl="0" w:tplc="C25E1D3E">
      <w:start w:val="1"/>
      <w:numFmt w:val="decimal"/>
      <w:lvlText w:val="%1."/>
      <w:lvlJc w:val="left"/>
      <w:pPr>
        <w:ind w:left="360" w:hanging="360"/>
      </w:pPr>
    </w:lvl>
    <w:lvl w:ilvl="1" w:tplc="530699E0">
      <w:start w:val="1"/>
      <w:numFmt w:val="decimal"/>
      <w:lvlText w:val="%2."/>
      <w:lvlJc w:val="left"/>
      <w:pPr>
        <w:ind w:left="720" w:hanging="360"/>
      </w:pPr>
    </w:lvl>
    <w:lvl w:ilvl="2" w:tplc="B7ACEAFA">
      <w:start w:val="1"/>
      <w:numFmt w:val="decimal"/>
      <w:lvlText w:val="%3."/>
      <w:lvlJc w:val="left"/>
      <w:pPr>
        <w:ind w:left="1080" w:hanging="360"/>
      </w:pPr>
    </w:lvl>
    <w:lvl w:ilvl="3" w:tplc="1FFA28FC">
      <w:start w:val="1"/>
      <w:numFmt w:val="decimal"/>
      <w:lvlText w:val="%4."/>
      <w:lvlJc w:val="left"/>
      <w:pPr>
        <w:ind w:left="1440" w:hanging="360"/>
      </w:pPr>
    </w:lvl>
    <w:lvl w:ilvl="4" w:tplc="91166FFA">
      <w:start w:val="1"/>
      <w:numFmt w:val="decimal"/>
      <w:lvlText w:val="%5."/>
      <w:lvlJc w:val="left"/>
      <w:pPr>
        <w:ind w:left="1800" w:hanging="360"/>
      </w:pPr>
    </w:lvl>
    <w:lvl w:ilvl="5" w:tplc="2354A43C">
      <w:start w:val="1"/>
      <w:numFmt w:val="decimal"/>
      <w:lvlText w:val="%6."/>
      <w:lvlJc w:val="left"/>
      <w:pPr>
        <w:ind w:left="2160" w:hanging="360"/>
      </w:pPr>
    </w:lvl>
    <w:lvl w:ilvl="6" w:tplc="2B1C5BB4">
      <w:start w:val="1"/>
      <w:numFmt w:val="decimal"/>
      <w:lvlText w:val="%7."/>
      <w:lvlJc w:val="left"/>
      <w:pPr>
        <w:ind w:left="2520" w:hanging="360"/>
      </w:pPr>
    </w:lvl>
    <w:lvl w:ilvl="7" w:tplc="7232740E">
      <w:start w:val="1"/>
      <w:numFmt w:val="decimal"/>
      <w:lvlText w:val="%8."/>
      <w:lvlJc w:val="left"/>
      <w:pPr>
        <w:ind w:left="2880" w:hanging="360"/>
      </w:pPr>
    </w:lvl>
    <w:lvl w:ilvl="8" w:tplc="CD027D4C">
      <w:start w:val="1"/>
      <w:numFmt w:val="decimal"/>
      <w:lvlText w:val="%9."/>
      <w:lvlJc w:val="left"/>
      <w:pPr>
        <w:ind w:left="3240" w:hanging="360"/>
      </w:pPr>
    </w:lvl>
  </w:abstractNum>
  <w:abstractNum w:abstractNumId="14" w15:restartNumberingAfterBreak="0">
    <w:nsid w:val="2BA63797"/>
    <w:multiLevelType w:val="multilevel"/>
    <w:tmpl w:val="A9AA819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15" w15:restartNumberingAfterBreak="0">
    <w:nsid w:val="2CF2745B"/>
    <w:multiLevelType w:val="multilevel"/>
    <w:tmpl w:val="49C0C51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16" w15:restartNumberingAfterBreak="0">
    <w:nsid w:val="3E8C45A7"/>
    <w:multiLevelType w:val="multilevel"/>
    <w:tmpl w:val="B79670F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17" w15:restartNumberingAfterBreak="0">
    <w:nsid w:val="4F1A560A"/>
    <w:multiLevelType w:val="hybridMultilevel"/>
    <w:tmpl w:val="2D74320E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1" w:tplc="04090003" w:tentative="1">
      <w:start w:val="1"/>
      <w:numFmt w:val="bullet"/>
      <w:lvlText w:val="–"/>
      <w:lvlJc w:val="left"/>
      <w:pPr>
        <w:ind w:left="14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2" w:tplc="04090005" w:tentative="1">
      <w:start w:val="1"/>
      <w:numFmt w:val="bullet"/>
      <w:lvlText w:val="◦"/>
      <w:lvlJc w:val="left"/>
      <w:pPr>
        <w:ind w:left="21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5" w:tplc="04090005" w:tentative="1">
      <w:start w:val="1"/>
      <w:numFmt w:val="bullet"/>
      <w:lvlText w:val="◦"/>
      <w:lvlJc w:val="left"/>
      <w:pPr>
        <w:ind w:left="43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6" w:tplc="04090001" w:tentative="1">
      <w:start w:val="1"/>
      <w:numFmt w:val="bullet"/>
      <w:lvlText w:val="•"/>
      <w:lvlJc w:val="left"/>
      <w:pPr>
        <w:ind w:left="50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8" w:tplc="04090005" w:tentative="1">
      <w:start w:val="1"/>
      <w:numFmt w:val="bullet"/>
      <w:lvlText w:val="◦"/>
      <w:lvlJc w:val="left"/>
      <w:pPr>
        <w:ind w:left="6480" w:hanging="360"/>
      </w:pPr>
      <w:rPr>
        <w:rFonts w:ascii="Franklin Gothic Book" w:eastAsia="Franklin Gothic Book" w:hAnsi="Franklin Gothic Book" w:cs="Franklin Gothic Book" w:hint="default"/>
        <w:color w:val="D51067"/>
      </w:rPr>
    </w:lvl>
  </w:abstractNum>
  <w:abstractNum w:abstractNumId="18" w15:restartNumberingAfterBreak="0">
    <w:nsid w:val="55C35701"/>
    <w:multiLevelType w:val="multilevel"/>
    <w:tmpl w:val="FFE4658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19" w15:restartNumberingAfterBreak="0">
    <w:nsid w:val="58697224"/>
    <w:multiLevelType w:val="hybridMultilevel"/>
    <w:tmpl w:val="B4E2E3F4"/>
    <w:lvl w:ilvl="0" w:tplc="9D6CA7E6">
      <w:numFmt w:val="bullet"/>
      <w:lvlText w:val="•"/>
      <w:lvlJc w:val="left"/>
      <w:pPr>
        <w:ind w:left="7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left="14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left="21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3" w:tplc="04090001">
      <w:start w:val="1"/>
      <w:numFmt w:val="bullet"/>
      <w:lvlText w:val="•"/>
      <w:lvlJc w:val="left"/>
      <w:pPr>
        <w:ind w:left="28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5" w:tplc="04090005" w:tentative="1">
      <w:start w:val="1"/>
      <w:numFmt w:val="bullet"/>
      <w:lvlText w:val="◦"/>
      <w:lvlJc w:val="left"/>
      <w:pPr>
        <w:ind w:left="432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6" w:tplc="04090001" w:tentative="1">
      <w:start w:val="1"/>
      <w:numFmt w:val="bullet"/>
      <w:lvlText w:val="•"/>
      <w:lvlJc w:val="left"/>
      <w:pPr>
        <w:ind w:left="504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8" w:tplc="04090005" w:tentative="1">
      <w:start w:val="1"/>
      <w:numFmt w:val="bullet"/>
      <w:lvlText w:val="◦"/>
      <w:lvlJc w:val="left"/>
      <w:pPr>
        <w:ind w:left="6480" w:hanging="360"/>
      </w:pPr>
      <w:rPr>
        <w:rFonts w:ascii="Franklin Gothic Book" w:eastAsia="Franklin Gothic Book" w:hAnsi="Franklin Gothic Book" w:cs="Franklin Gothic Book" w:hint="default"/>
        <w:color w:val="D51067"/>
      </w:rPr>
    </w:lvl>
  </w:abstractNum>
  <w:abstractNum w:abstractNumId="20" w15:restartNumberingAfterBreak="0">
    <w:nsid w:val="5A3B6552"/>
    <w:multiLevelType w:val="multilevel"/>
    <w:tmpl w:val="6E8E9CF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21" w15:restartNumberingAfterBreak="0">
    <w:nsid w:val="5B826640"/>
    <w:multiLevelType w:val="multilevel"/>
    <w:tmpl w:val="D48A3E1E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22" w15:restartNumberingAfterBreak="0">
    <w:nsid w:val="67D400A7"/>
    <w:multiLevelType w:val="multilevel"/>
    <w:tmpl w:val="72D618D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23" w15:restartNumberingAfterBreak="0">
    <w:nsid w:val="76EE4C2A"/>
    <w:multiLevelType w:val="multilevel"/>
    <w:tmpl w:val="6E56433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720"/>
      </w:pPr>
      <w:rPr>
        <w:rFonts w:ascii="Franklin Gothic Book" w:eastAsia="Franklin Gothic Book" w:hAnsi="Franklin Gothic Book" w:cs="Franklin Gothic Book" w:hint="default"/>
        <w:b/>
        <w:color w:val="D51067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Franklin Gothic Book" w:eastAsia="Franklin Gothic Book" w:hAnsi="Franklin Gothic Book" w:cs="Franklin Gothic Book" w:hint="default"/>
        <w:color w:val="D51067"/>
      </w:rPr>
    </w:lvl>
    <w:lvl w:ilvl="2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7C6C0E8B"/>
    <w:multiLevelType w:val="multilevel"/>
    <w:tmpl w:val="1A5450B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abstractNum w:abstractNumId="25" w15:restartNumberingAfterBreak="0">
    <w:nsid w:val="7D515527"/>
    <w:multiLevelType w:val="multilevel"/>
    <w:tmpl w:val="1552622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2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5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7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  <w:lvl w:ilvl="8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Franklin Gothic Book" w:eastAsia="Franklin Gothic Book" w:hAnsi="Franklin Gothic Book" w:cs="Franklin Gothic Book" w:hint="default"/>
        <w:color w:val="D51067"/>
        <w:sz w:val="20"/>
      </w:rPr>
    </w:lvl>
  </w:abstractNum>
  <w:num w:numId="1" w16cid:durableId="1048645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6764712">
    <w:abstractNumId w:val="11"/>
  </w:num>
  <w:num w:numId="3" w16cid:durableId="1316254763">
    <w:abstractNumId w:val="7"/>
  </w:num>
  <w:num w:numId="4" w16cid:durableId="134563991">
    <w:abstractNumId w:val="18"/>
  </w:num>
  <w:num w:numId="5" w16cid:durableId="1354572096">
    <w:abstractNumId w:val="0"/>
  </w:num>
  <w:num w:numId="6" w16cid:durableId="1432159788">
    <w:abstractNumId w:val="3"/>
  </w:num>
  <w:num w:numId="7" w16cid:durableId="1476486292">
    <w:abstractNumId w:val="1"/>
  </w:num>
  <w:num w:numId="8" w16cid:durableId="1668442900">
    <w:abstractNumId w:val="24"/>
  </w:num>
  <w:num w:numId="9" w16cid:durableId="1680539944">
    <w:abstractNumId w:val="1"/>
  </w:num>
  <w:num w:numId="10" w16cid:durableId="1724451590">
    <w:abstractNumId w:val="1"/>
  </w:num>
  <w:num w:numId="11" w16cid:durableId="1764106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93741782">
    <w:abstractNumId w:val="1"/>
  </w:num>
  <w:num w:numId="13" w16cid:durableId="1868834267">
    <w:abstractNumId w:val="12"/>
  </w:num>
  <w:num w:numId="14" w16cid:durableId="1921211396">
    <w:abstractNumId w:val="19"/>
  </w:num>
  <w:num w:numId="15" w16cid:durableId="193733967">
    <w:abstractNumId w:val="1"/>
  </w:num>
  <w:num w:numId="16" w16cid:durableId="2073429347">
    <w:abstractNumId w:val="5"/>
  </w:num>
  <w:num w:numId="17" w16cid:durableId="2083333366">
    <w:abstractNumId w:val="1"/>
  </w:num>
  <w:num w:numId="18" w16cid:durableId="2127002719">
    <w:abstractNumId w:val="22"/>
  </w:num>
  <w:num w:numId="19" w16cid:durableId="264658874">
    <w:abstractNumId w:val="23"/>
  </w:num>
  <w:num w:numId="20" w16cid:durableId="315258881">
    <w:abstractNumId w:val="15"/>
  </w:num>
  <w:num w:numId="21" w16cid:durableId="33312409">
    <w:abstractNumId w:val="9"/>
  </w:num>
  <w:num w:numId="22" w16cid:durableId="367530841">
    <w:abstractNumId w:val="17"/>
  </w:num>
  <w:num w:numId="23" w16cid:durableId="401871823">
    <w:abstractNumId w:val="4"/>
  </w:num>
  <w:num w:numId="24" w16cid:durableId="560095687">
    <w:abstractNumId w:val="1"/>
  </w:num>
  <w:num w:numId="25" w16cid:durableId="573705084">
    <w:abstractNumId w:val="25"/>
  </w:num>
  <w:num w:numId="26" w16cid:durableId="58066389">
    <w:abstractNumId w:val="1"/>
  </w:num>
  <w:num w:numId="27" w16cid:durableId="611671255">
    <w:abstractNumId w:val="14"/>
  </w:num>
  <w:num w:numId="28" w16cid:durableId="6255757">
    <w:abstractNumId w:val="16"/>
  </w:num>
  <w:num w:numId="29" w16cid:durableId="704523670">
    <w:abstractNumId w:val="1"/>
  </w:num>
  <w:num w:numId="30" w16cid:durableId="723600148">
    <w:abstractNumId w:val="1"/>
  </w:num>
  <w:num w:numId="31" w16cid:durableId="838930623">
    <w:abstractNumId w:val="10"/>
    <w:lvlOverride w:ilvl="0">
      <w:startOverride w:val="1"/>
    </w:lvlOverride>
  </w:num>
  <w:num w:numId="32" w16cid:durableId="866985471">
    <w:abstractNumId w:val="6"/>
  </w:num>
  <w:num w:numId="33" w16cid:durableId="869144347">
    <w:abstractNumId w:val="13"/>
    <w:lvlOverride w:ilvl="0">
      <w:startOverride w:val="1"/>
    </w:lvlOverride>
  </w:num>
  <w:num w:numId="34" w16cid:durableId="872772341">
    <w:abstractNumId w:val="21"/>
  </w:num>
  <w:num w:numId="35" w16cid:durableId="902528085">
    <w:abstractNumId w:val="1"/>
  </w:num>
  <w:num w:numId="36" w16cid:durableId="912932244">
    <w:abstractNumId w:val="8"/>
  </w:num>
  <w:num w:numId="37" w16cid:durableId="932006305">
    <w:abstractNumId w:val="20"/>
  </w:num>
  <w:num w:numId="38" w16cid:durableId="95247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110"/>
  <w:drawingGridVerticalSpacing w:val="299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2E0D"/>
    <w:rsid w:val="00023958"/>
    <w:rsid w:val="00032808"/>
    <w:rsid w:val="00034C02"/>
    <w:rsid w:val="00043DE6"/>
    <w:rsid w:val="000600ED"/>
    <w:rsid w:val="000616C2"/>
    <w:rsid w:val="000638B7"/>
    <w:rsid w:val="00063E84"/>
    <w:rsid w:val="00084069"/>
    <w:rsid w:val="00085DF6"/>
    <w:rsid w:val="00092097"/>
    <w:rsid w:val="000B181D"/>
    <w:rsid w:val="000B4E5D"/>
    <w:rsid w:val="000C0629"/>
    <w:rsid w:val="000C1DAC"/>
    <w:rsid w:val="000C44EA"/>
    <w:rsid w:val="000F02CD"/>
    <w:rsid w:val="000F12A1"/>
    <w:rsid w:val="000F6EEE"/>
    <w:rsid w:val="00115990"/>
    <w:rsid w:val="0012310D"/>
    <w:rsid w:val="00133CAE"/>
    <w:rsid w:val="00134183"/>
    <w:rsid w:val="00142376"/>
    <w:rsid w:val="00144B1B"/>
    <w:rsid w:val="00162510"/>
    <w:rsid w:val="00170F59"/>
    <w:rsid w:val="0017191C"/>
    <w:rsid w:val="001759FC"/>
    <w:rsid w:val="00184729"/>
    <w:rsid w:val="00190CCA"/>
    <w:rsid w:val="001A711E"/>
    <w:rsid w:val="001B30E7"/>
    <w:rsid w:val="001B63C9"/>
    <w:rsid w:val="001D0581"/>
    <w:rsid w:val="001D5B6E"/>
    <w:rsid w:val="001F7364"/>
    <w:rsid w:val="00201B85"/>
    <w:rsid w:val="00207BF4"/>
    <w:rsid w:val="00211156"/>
    <w:rsid w:val="00221FFA"/>
    <w:rsid w:val="00222DAF"/>
    <w:rsid w:val="002269D8"/>
    <w:rsid w:val="00227647"/>
    <w:rsid w:val="00245027"/>
    <w:rsid w:val="00260A8A"/>
    <w:rsid w:val="00264B02"/>
    <w:rsid w:val="00274F69"/>
    <w:rsid w:val="002871EC"/>
    <w:rsid w:val="002958DD"/>
    <w:rsid w:val="002A603D"/>
    <w:rsid w:val="002C5232"/>
    <w:rsid w:val="002D57D7"/>
    <w:rsid w:val="002D7CF9"/>
    <w:rsid w:val="002F3B29"/>
    <w:rsid w:val="0030388E"/>
    <w:rsid w:val="00315FA7"/>
    <w:rsid w:val="0031667B"/>
    <w:rsid w:val="00324592"/>
    <w:rsid w:val="00342288"/>
    <w:rsid w:val="00350B0C"/>
    <w:rsid w:val="003833F7"/>
    <w:rsid w:val="003A5F20"/>
    <w:rsid w:val="003B04F7"/>
    <w:rsid w:val="003B0518"/>
    <w:rsid w:val="003B17D0"/>
    <w:rsid w:val="003D3638"/>
    <w:rsid w:val="003D66AD"/>
    <w:rsid w:val="003E1EED"/>
    <w:rsid w:val="003E2F0F"/>
    <w:rsid w:val="003E395B"/>
    <w:rsid w:val="003E59D0"/>
    <w:rsid w:val="003F4CE6"/>
    <w:rsid w:val="0040406F"/>
    <w:rsid w:val="004050DC"/>
    <w:rsid w:val="00405A9A"/>
    <w:rsid w:val="004104F1"/>
    <w:rsid w:val="00412460"/>
    <w:rsid w:val="00421578"/>
    <w:rsid w:val="0042727F"/>
    <w:rsid w:val="00431628"/>
    <w:rsid w:val="00437468"/>
    <w:rsid w:val="004453C7"/>
    <w:rsid w:val="0045470D"/>
    <w:rsid w:val="004563DB"/>
    <w:rsid w:val="00460B6B"/>
    <w:rsid w:val="00466751"/>
    <w:rsid w:val="00471CFB"/>
    <w:rsid w:val="00483962"/>
    <w:rsid w:val="00486091"/>
    <w:rsid w:val="00486DDF"/>
    <w:rsid w:val="0049215D"/>
    <w:rsid w:val="00494960"/>
    <w:rsid w:val="004A03E3"/>
    <w:rsid w:val="004A396B"/>
    <w:rsid w:val="004B784F"/>
    <w:rsid w:val="004C6756"/>
    <w:rsid w:val="004D0593"/>
    <w:rsid w:val="004D561E"/>
    <w:rsid w:val="004E3831"/>
    <w:rsid w:val="004E5B0B"/>
    <w:rsid w:val="00502D7B"/>
    <w:rsid w:val="0051101A"/>
    <w:rsid w:val="00522731"/>
    <w:rsid w:val="005231D6"/>
    <w:rsid w:val="0052344E"/>
    <w:rsid w:val="00552B8F"/>
    <w:rsid w:val="005538F8"/>
    <w:rsid w:val="0055686A"/>
    <w:rsid w:val="00561B8F"/>
    <w:rsid w:val="0056522D"/>
    <w:rsid w:val="00567645"/>
    <w:rsid w:val="00572E25"/>
    <w:rsid w:val="00582AA3"/>
    <w:rsid w:val="0058739F"/>
    <w:rsid w:val="00596847"/>
    <w:rsid w:val="005A6154"/>
    <w:rsid w:val="005C14D3"/>
    <w:rsid w:val="005C3E23"/>
    <w:rsid w:val="005D1901"/>
    <w:rsid w:val="005E5BC2"/>
    <w:rsid w:val="005F779F"/>
    <w:rsid w:val="0060008A"/>
    <w:rsid w:val="00617B69"/>
    <w:rsid w:val="00624E72"/>
    <w:rsid w:val="00641CE0"/>
    <w:rsid w:val="00663625"/>
    <w:rsid w:val="00673A0D"/>
    <w:rsid w:val="00687F9E"/>
    <w:rsid w:val="006948D7"/>
    <w:rsid w:val="00696841"/>
    <w:rsid w:val="00697A29"/>
    <w:rsid w:val="006A0A51"/>
    <w:rsid w:val="006A32A0"/>
    <w:rsid w:val="006A5BA8"/>
    <w:rsid w:val="006A7F32"/>
    <w:rsid w:val="006E3DEA"/>
    <w:rsid w:val="006F4956"/>
    <w:rsid w:val="006F52F3"/>
    <w:rsid w:val="006F728F"/>
    <w:rsid w:val="007003F8"/>
    <w:rsid w:val="007040A2"/>
    <w:rsid w:val="0071772F"/>
    <w:rsid w:val="00721ADB"/>
    <w:rsid w:val="00722BEF"/>
    <w:rsid w:val="00742870"/>
    <w:rsid w:val="00752930"/>
    <w:rsid w:val="007736E5"/>
    <w:rsid w:val="00781066"/>
    <w:rsid w:val="007979A8"/>
    <w:rsid w:val="007A0AF3"/>
    <w:rsid w:val="007A0E0C"/>
    <w:rsid w:val="007A13C8"/>
    <w:rsid w:val="007A3522"/>
    <w:rsid w:val="007A5676"/>
    <w:rsid w:val="00802E0B"/>
    <w:rsid w:val="00810438"/>
    <w:rsid w:val="008306AF"/>
    <w:rsid w:val="00836D15"/>
    <w:rsid w:val="0084323D"/>
    <w:rsid w:val="0085758F"/>
    <w:rsid w:val="008613C2"/>
    <w:rsid w:val="00863CDA"/>
    <w:rsid w:val="00867BC6"/>
    <w:rsid w:val="008700AC"/>
    <w:rsid w:val="0087283F"/>
    <w:rsid w:val="008744FD"/>
    <w:rsid w:val="00874E67"/>
    <w:rsid w:val="00886DDB"/>
    <w:rsid w:val="008873B6"/>
    <w:rsid w:val="008A3C54"/>
    <w:rsid w:val="008A4439"/>
    <w:rsid w:val="008A4B7C"/>
    <w:rsid w:val="008B1620"/>
    <w:rsid w:val="008C634C"/>
    <w:rsid w:val="008D6934"/>
    <w:rsid w:val="008D7313"/>
    <w:rsid w:val="008D735F"/>
    <w:rsid w:val="008E159F"/>
    <w:rsid w:val="008E1680"/>
    <w:rsid w:val="008F2CA1"/>
    <w:rsid w:val="00901336"/>
    <w:rsid w:val="0090431B"/>
    <w:rsid w:val="009063BC"/>
    <w:rsid w:val="00916764"/>
    <w:rsid w:val="00916ECF"/>
    <w:rsid w:val="00916F73"/>
    <w:rsid w:val="00944096"/>
    <w:rsid w:val="00944786"/>
    <w:rsid w:val="0094754F"/>
    <w:rsid w:val="0095069B"/>
    <w:rsid w:val="00952C83"/>
    <w:rsid w:val="009605E0"/>
    <w:rsid w:val="0096281C"/>
    <w:rsid w:val="00975C96"/>
    <w:rsid w:val="00982589"/>
    <w:rsid w:val="00983361"/>
    <w:rsid w:val="00984527"/>
    <w:rsid w:val="009A223E"/>
    <w:rsid w:val="009A2981"/>
    <w:rsid w:val="009A2BF2"/>
    <w:rsid w:val="009B512B"/>
    <w:rsid w:val="009C387B"/>
    <w:rsid w:val="009C4926"/>
    <w:rsid w:val="009C6F00"/>
    <w:rsid w:val="009D22D5"/>
    <w:rsid w:val="009D3E5C"/>
    <w:rsid w:val="009E0BB8"/>
    <w:rsid w:val="009E1376"/>
    <w:rsid w:val="009F691A"/>
    <w:rsid w:val="00A03EC7"/>
    <w:rsid w:val="00A077C9"/>
    <w:rsid w:val="00A10F1F"/>
    <w:rsid w:val="00A2240B"/>
    <w:rsid w:val="00A231BF"/>
    <w:rsid w:val="00A30814"/>
    <w:rsid w:val="00A412D5"/>
    <w:rsid w:val="00A44B43"/>
    <w:rsid w:val="00A45A7A"/>
    <w:rsid w:val="00A55E13"/>
    <w:rsid w:val="00A62557"/>
    <w:rsid w:val="00A7053B"/>
    <w:rsid w:val="00A709F0"/>
    <w:rsid w:val="00A82201"/>
    <w:rsid w:val="00A860F5"/>
    <w:rsid w:val="00AA1650"/>
    <w:rsid w:val="00AB0541"/>
    <w:rsid w:val="00AB15C7"/>
    <w:rsid w:val="00AB6A5F"/>
    <w:rsid w:val="00AC1C23"/>
    <w:rsid w:val="00AC259F"/>
    <w:rsid w:val="00AC54E0"/>
    <w:rsid w:val="00AC6970"/>
    <w:rsid w:val="00AD18E4"/>
    <w:rsid w:val="00AD6A3D"/>
    <w:rsid w:val="00AE78EE"/>
    <w:rsid w:val="00AF2514"/>
    <w:rsid w:val="00AF4FD5"/>
    <w:rsid w:val="00B00B5B"/>
    <w:rsid w:val="00B01E2B"/>
    <w:rsid w:val="00B059B4"/>
    <w:rsid w:val="00B14D8D"/>
    <w:rsid w:val="00B365AC"/>
    <w:rsid w:val="00B36C34"/>
    <w:rsid w:val="00B3748A"/>
    <w:rsid w:val="00B43C0C"/>
    <w:rsid w:val="00B46AEF"/>
    <w:rsid w:val="00B472DD"/>
    <w:rsid w:val="00B527C3"/>
    <w:rsid w:val="00B678E5"/>
    <w:rsid w:val="00B73176"/>
    <w:rsid w:val="00B82712"/>
    <w:rsid w:val="00BA27DE"/>
    <w:rsid w:val="00BA4E0A"/>
    <w:rsid w:val="00BB2121"/>
    <w:rsid w:val="00BC31A3"/>
    <w:rsid w:val="00BC5EE6"/>
    <w:rsid w:val="00BE182B"/>
    <w:rsid w:val="00BE59AC"/>
    <w:rsid w:val="00BE7406"/>
    <w:rsid w:val="00BF47A3"/>
    <w:rsid w:val="00C070C3"/>
    <w:rsid w:val="00C14BD1"/>
    <w:rsid w:val="00C1575D"/>
    <w:rsid w:val="00C22459"/>
    <w:rsid w:val="00C30E1C"/>
    <w:rsid w:val="00C3421A"/>
    <w:rsid w:val="00C4045F"/>
    <w:rsid w:val="00C506C3"/>
    <w:rsid w:val="00C52F15"/>
    <w:rsid w:val="00C53E04"/>
    <w:rsid w:val="00C55912"/>
    <w:rsid w:val="00C624C4"/>
    <w:rsid w:val="00C73A94"/>
    <w:rsid w:val="00C76882"/>
    <w:rsid w:val="00C956A7"/>
    <w:rsid w:val="00CA0488"/>
    <w:rsid w:val="00CA74C9"/>
    <w:rsid w:val="00CC3116"/>
    <w:rsid w:val="00CD3A54"/>
    <w:rsid w:val="00D11D59"/>
    <w:rsid w:val="00D16E05"/>
    <w:rsid w:val="00D1713D"/>
    <w:rsid w:val="00D176B4"/>
    <w:rsid w:val="00D47BDE"/>
    <w:rsid w:val="00D5036A"/>
    <w:rsid w:val="00D55596"/>
    <w:rsid w:val="00D572B4"/>
    <w:rsid w:val="00D81A19"/>
    <w:rsid w:val="00D84DA6"/>
    <w:rsid w:val="00D90368"/>
    <w:rsid w:val="00D920AE"/>
    <w:rsid w:val="00D94AC4"/>
    <w:rsid w:val="00DA1AC0"/>
    <w:rsid w:val="00DB1B3A"/>
    <w:rsid w:val="00DC2507"/>
    <w:rsid w:val="00DC3FBE"/>
    <w:rsid w:val="00DC4D1A"/>
    <w:rsid w:val="00DC645E"/>
    <w:rsid w:val="00DC7CE4"/>
    <w:rsid w:val="00DD1FC4"/>
    <w:rsid w:val="00DD46C2"/>
    <w:rsid w:val="00DD53B0"/>
    <w:rsid w:val="00DF6727"/>
    <w:rsid w:val="00E01EF7"/>
    <w:rsid w:val="00E175C9"/>
    <w:rsid w:val="00E227DF"/>
    <w:rsid w:val="00E269FB"/>
    <w:rsid w:val="00E45F8B"/>
    <w:rsid w:val="00E50910"/>
    <w:rsid w:val="00E63DD0"/>
    <w:rsid w:val="00E64967"/>
    <w:rsid w:val="00E713A3"/>
    <w:rsid w:val="00E755B6"/>
    <w:rsid w:val="00E91778"/>
    <w:rsid w:val="00E96AB4"/>
    <w:rsid w:val="00E97B19"/>
    <w:rsid w:val="00E97B49"/>
    <w:rsid w:val="00EA2279"/>
    <w:rsid w:val="00EC46DD"/>
    <w:rsid w:val="00ED16B5"/>
    <w:rsid w:val="00EF071C"/>
    <w:rsid w:val="00EF0A26"/>
    <w:rsid w:val="00EF2943"/>
    <w:rsid w:val="00EF3E93"/>
    <w:rsid w:val="00F24745"/>
    <w:rsid w:val="00F47872"/>
    <w:rsid w:val="00F518C6"/>
    <w:rsid w:val="00F65B96"/>
    <w:rsid w:val="00F67F54"/>
    <w:rsid w:val="00F7215A"/>
    <w:rsid w:val="00F8096A"/>
    <w:rsid w:val="00F80D2B"/>
    <w:rsid w:val="00FA1E89"/>
    <w:rsid w:val="00FB38B9"/>
    <w:rsid w:val="00FB4160"/>
    <w:rsid w:val="00FB7AE3"/>
    <w:rsid w:val="00FC4C76"/>
    <w:rsid w:val="00FD3938"/>
    <w:rsid w:val="00FE4F16"/>
    <w:rsid w:val="00FF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36E9C94"/>
  <w15:docId w15:val="{CB197312-B35A-474A-BBC1-D4670F5B8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="Franklin Gothic Book" w:hAnsi="Franklin Gothic 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05553"/>
    <w:rPr>
      <w:rFonts w:cs="Franklin Gothic Book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967"/>
    <w:pPr>
      <w:spacing w:before="240" w:after="120"/>
      <w:outlineLvl w:val="0"/>
    </w:pPr>
    <w:rPr>
      <w:color w:val="B52372"/>
      <w:spacing w:val="15"/>
      <w:sz w:val="44"/>
      <w:szCs w:val="2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B1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240" w:after="120"/>
      <w:outlineLvl w:val="1"/>
    </w:pPr>
    <w:rPr>
      <w:caps/>
      <w:color w:val="D51067"/>
      <w:spacing w:val="15"/>
      <w:sz w:val="20"/>
      <w:szCs w:val="20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459"/>
    <w:pPr>
      <w:keepNext/>
      <w:keepLines/>
      <w:spacing w:before="40"/>
      <w:outlineLvl w:val="2"/>
    </w:pPr>
    <w:rPr>
      <w:rFonts w:cstheme="majorBidi"/>
      <w:color w:val="D5106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34"/>
    <w:pPr>
      <w:keepNext/>
      <w:keepLines/>
      <w:spacing w:before="40"/>
      <w:outlineLvl w:val="3"/>
    </w:pPr>
    <w:rPr>
      <w:rFonts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CAE"/>
    <w:rPr>
      <w:rFonts w:ascii="Franklin Gothic Book" w:eastAsia="Franklin Gothic Book" w:hAnsi="Franklin Gothic Book" w:cs="Franklin Gothic Book"/>
      <w:sz w:val="22"/>
    </w:rPr>
  </w:style>
  <w:style w:type="paragraph" w:styleId="Footer">
    <w:name w:val="footer"/>
    <w:basedOn w:val="Normal"/>
    <w:link w:val="FooterChar"/>
    <w:uiPriority w:val="99"/>
    <w:unhideWhenUsed/>
    <w:rsid w:val="00133C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CAE"/>
    <w:rPr>
      <w:rFonts w:ascii="Franklin Gothic Book" w:eastAsia="Franklin Gothic Book" w:hAnsi="Franklin Gothic Book" w:cs="Franklin Gothic Book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64967"/>
    <w:rPr>
      <w:rFonts w:ascii="Franklin Gothic Book" w:eastAsia="Franklin Gothic Book" w:hAnsi="Franklin Gothic Book" w:cs="Franklin Gothic Book"/>
      <w:caps/>
      <w:color w:val="FFFFFF" w:themeColor="background1"/>
      <w:spacing w:val="15"/>
      <w:sz w:val="22"/>
      <w:szCs w:val="22"/>
      <w:shd w:val="clear" w:color="auto" w:fill="B5237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97B19"/>
    <w:rPr>
      <w:rFonts w:ascii="Franklin Gothic Book" w:eastAsia="Franklin Gothic Book" w:hAnsi="Franklin Gothic Book" w:cs="Franklin Gothic Book"/>
      <w:caps/>
      <w:spacing w:val="15"/>
      <w:sz w:val="20"/>
      <w:szCs w:val="20"/>
      <w:shd w:val="clear" w:color="auto" w:fill="DBE5F1" w:themeFill="accent1" w:themeFillTint="33"/>
      <w:lang w:eastAsia="ja-JP"/>
    </w:rPr>
  </w:style>
  <w:style w:type="paragraph" w:customStyle="1" w:styleId="10sp05">
    <w:name w:val="_1.0sp 0.5&quot;"/>
    <w:basedOn w:val="Normal"/>
    <w:rsid w:val="00E97B19"/>
    <w:pPr>
      <w:suppressAutoHyphens/>
      <w:spacing w:after="240"/>
      <w:ind w:firstLine="720"/>
      <w:jc w:val="both"/>
    </w:pPr>
    <w:rPr>
      <w:sz w:val="20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E97B19"/>
    <w:pPr>
      <w:ind w:left="720"/>
      <w:contextualSpacing/>
    </w:pPr>
    <w:rPr>
      <w:sz w:val="20"/>
      <w:szCs w:val="20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19"/>
    <w:pPr>
      <w:spacing w:after="500"/>
    </w:pPr>
    <w:rPr>
      <w:caps/>
      <w:color w:val="595959" w:themeColor="text1" w:themeTint="A6"/>
      <w:spacing w:val="10"/>
      <w:sz w:val="21"/>
      <w:szCs w:val="21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E97B19"/>
    <w:rPr>
      <w:rFonts w:ascii="Franklin Gothic Book" w:eastAsia="Franklin Gothic Book" w:hAnsi="Franklin Gothic Book" w:cs="Franklin Gothic Book"/>
      <w:caps/>
      <w:color w:val="595959" w:themeColor="text1" w:themeTint="A6"/>
      <w:spacing w:val="10"/>
      <w:sz w:val="21"/>
      <w:szCs w:val="21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E97B19"/>
    <w:rPr>
      <w:rFonts w:cstheme="majorBidi"/>
      <w:caps/>
      <w:color w:val="B52372"/>
      <w:spacing w:val="10"/>
      <w:sz w:val="52"/>
      <w:szCs w:val="52"/>
      <w:lang w:eastAsia="ja-JP"/>
    </w:rPr>
  </w:style>
  <w:style w:type="character" w:customStyle="1" w:styleId="TitleChar">
    <w:name w:val="Title Char"/>
    <w:basedOn w:val="DefaultParagraphFont"/>
    <w:link w:val="Title"/>
    <w:uiPriority w:val="10"/>
    <w:rsid w:val="00E97B19"/>
    <w:rPr>
      <w:rFonts w:ascii="Franklin Gothic Book" w:eastAsia="Franklin Gothic Book" w:hAnsi="Franklin Gothic Book" w:cstheme="majorBidi"/>
      <w:caps/>
      <w:color w:val="4F81BD" w:themeColor="accent1"/>
      <w:spacing w:val="10"/>
      <w:sz w:val="52"/>
      <w:szCs w:val="52"/>
      <w:lang w:eastAsia="ja-JP"/>
    </w:rPr>
  </w:style>
  <w:style w:type="paragraph" w:styleId="NoSpacing">
    <w:name w:val="No Spacing"/>
    <w:uiPriority w:val="1"/>
    <w:qFormat/>
    <w:rsid w:val="00E97B19"/>
    <w:rPr>
      <w:rFonts w:cs="Franklin Gothic Book"/>
      <w:sz w:val="20"/>
      <w:szCs w:val="20"/>
      <w:lang w:eastAsia="ja-JP"/>
    </w:rPr>
  </w:style>
  <w:style w:type="character" w:styleId="IntenseEmphasis">
    <w:name w:val="Intense Emphasis"/>
    <w:uiPriority w:val="21"/>
    <w:qFormat/>
    <w:rsid w:val="00E97B19"/>
    <w:rPr>
      <w:rFonts w:ascii="Franklin Gothic Book" w:eastAsia="Franklin Gothic Book" w:hAnsi="Franklin Gothic Book" w:cs="Franklin Gothic Book"/>
      <w:b/>
      <w:bCs/>
      <w:caps/>
      <w:color w:val="243F60" w:themeColor="accent1" w:themeShade="7F"/>
      <w:spacing w:val="10"/>
    </w:rPr>
  </w:style>
  <w:style w:type="table" w:styleId="PlainTable3">
    <w:name w:val="Plain Table 3"/>
    <w:basedOn w:val="TableNormal"/>
    <w:uiPriority w:val="43"/>
    <w:rsid w:val="00E97B19"/>
    <w:rPr>
      <w:rFonts w:cs="Franklin Gothic Book"/>
      <w:sz w:val="20"/>
      <w:szCs w:val="20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1Light">
    <w:name w:val="List Table 1 Light"/>
    <w:basedOn w:val="TableNormal"/>
    <w:uiPriority w:val="46"/>
    <w:rsid w:val="00E97B19"/>
    <w:pPr>
      <w:spacing w:before="100"/>
    </w:pPr>
    <w:rPr>
      <w:rFonts w:cs="Franklin Gothic Book"/>
      <w:sz w:val="20"/>
      <w:szCs w:val="20"/>
      <w:lang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E97B19"/>
    <w:pPr>
      <w:spacing w:before="100"/>
    </w:pPr>
    <w:rPr>
      <w:rFonts w:cs="Franklin Gothic Book"/>
      <w:color w:val="000000" w:themeColor="text1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">
    <w:name w:val="Table Grid1"/>
    <w:basedOn w:val="TableNormal"/>
    <w:next w:val="TableGrid"/>
    <w:rsid w:val="00E97B19"/>
    <w:pPr>
      <w:spacing w:before="60" w:after="60"/>
      <w:jc w:val="both"/>
    </w:pPr>
    <w:rPr>
      <w:rFonts w:cs="Franklin Gothic Book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E97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2121"/>
    <w:rPr>
      <w:rFonts w:ascii="Franklin Gothic Book" w:eastAsia="Franklin Gothic Book" w:hAnsi="Franklin Gothic Book" w:cs="Franklin Gothic Book"/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B2121"/>
    <w:rPr>
      <w:rFonts w:ascii="Franklin Gothic Book" w:eastAsia="Franklin Gothic Book" w:hAnsi="Franklin Gothic Book" w:cs="Franklin Gothic Book"/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459"/>
    <w:rPr>
      <w:rFonts w:ascii="Franklin Gothic Book" w:eastAsia="Franklin Gothic Book" w:hAnsi="Franklin Gothic Book" w:cstheme="majorBidi"/>
      <w:color w:val="243F60" w:themeColor="accent1" w:themeShade="7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E1C"/>
    <w:pPr>
      <w:pBdr>
        <w:top w:val="single" w:sz="4" w:space="10" w:color="B52372"/>
        <w:bottom w:val="single" w:sz="4" w:space="10" w:color="B52372"/>
      </w:pBdr>
      <w:spacing w:before="360" w:after="360"/>
      <w:ind w:left="864" w:right="864"/>
      <w:jc w:val="center"/>
    </w:pPr>
    <w:rPr>
      <w:i/>
      <w:iCs/>
      <w:color w:val="B5237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E1C"/>
    <w:rPr>
      <w:rFonts w:ascii="Franklin Gothic Book" w:eastAsia="Franklin Gothic Book" w:hAnsi="Franklin Gothic Book" w:cs="Franklin Gothic Book"/>
      <w:i/>
      <w:iCs/>
      <w:color w:val="B52372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34"/>
    <w:rPr>
      <w:rFonts w:ascii="Franklin Gothic Book" w:eastAsia="Franklin Gothic Book" w:hAnsi="Franklin Gothic Book" w:cstheme="majorBidi"/>
      <w:i/>
      <w:iCs/>
      <w:color w:val="365F91" w:themeColor="accent1" w:themeShade="BF"/>
      <w:sz w:val="22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rFonts w:ascii="Franklin Gothic Book" w:eastAsia="Franklin Gothic Book" w:hAnsi="Franklin Gothic Book" w:cs="Franklin Gothic Book"/>
      <w:b/>
      <w:color w:val="007020"/>
    </w:rPr>
  </w:style>
  <w:style w:type="character" w:customStyle="1" w:styleId="DataTypeTok">
    <w:name w:val="DataTypeTok"/>
    <w:rPr>
      <w:rFonts w:ascii="Franklin Gothic Book" w:eastAsia="Franklin Gothic Book" w:hAnsi="Franklin Gothic Book" w:cs="Franklin Gothic Book"/>
      <w:color w:val="902000"/>
    </w:rPr>
  </w:style>
  <w:style w:type="character" w:customStyle="1" w:styleId="DecValTok">
    <w:name w:val="DecValTok"/>
    <w:rPr>
      <w:rFonts w:ascii="Franklin Gothic Book" w:eastAsia="Franklin Gothic Book" w:hAnsi="Franklin Gothic Book" w:cs="Franklin Gothic Book"/>
      <w:color w:val="40A070"/>
    </w:rPr>
  </w:style>
  <w:style w:type="character" w:customStyle="1" w:styleId="BaseNTok">
    <w:name w:val="BaseNTok"/>
    <w:rPr>
      <w:rFonts w:ascii="Franklin Gothic Book" w:eastAsia="Franklin Gothic Book" w:hAnsi="Franklin Gothic Book" w:cs="Franklin Gothic Book"/>
      <w:color w:val="40A070"/>
    </w:rPr>
  </w:style>
  <w:style w:type="character" w:customStyle="1" w:styleId="FloatTok">
    <w:name w:val="FloatTok"/>
    <w:rPr>
      <w:rFonts w:ascii="Franklin Gothic Book" w:eastAsia="Franklin Gothic Book" w:hAnsi="Franklin Gothic Book" w:cs="Franklin Gothic Book"/>
      <w:color w:val="40A070"/>
    </w:rPr>
  </w:style>
  <w:style w:type="character" w:customStyle="1" w:styleId="ConstantTok">
    <w:name w:val="ConstantTok"/>
    <w:rPr>
      <w:rFonts w:ascii="Franklin Gothic Book" w:eastAsia="Franklin Gothic Book" w:hAnsi="Franklin Gothic Book" w:cs="Franklin Gothic Book"/>
      <w:color w:val="880000"/>
    </w:rPr>
  </w:style>
  <w:style w:type="character" w:customStyle="1" w:styleId="CharTok">
    <w:name w:val="CharTok"/>
    <w:rPr>
      <w:rFonts w:ascii="Franklin Gothic Book" w:eastAsia="Franklin Gothic Book" w:hAnsi="Franklin Gothic Book" w:cs="Franklin Gothic Book"/>
      <w:color w:val="4070A0"/>
    </w:rPr>
  </w:style>
  <w:style w:type="character" w:customStyle="1" w:styleId="SpecialCharTok">
    <w:name w:val="SpecialCharTok"/>
    <w:rPr>
      <w:rFonts w:ascii="Franklin Gothic Book" w:eastAsia="Franklin Gothic Book" w:hAnsi="Franklin Gothic Book" w:cs="Franklin Gothic Book"/>
      <w:color w:val="4070A0"/>
    </w:rPr>
  </w:style>
  <w:style w:type="character" w:customStyle="1" w:styleId="StringTok">
    <w:name w:val="StringTok"/>
    <w:rPr>
      <w:rFonts w:ascii="Franklin Gothic Book" w:eastAsia="Franklin Gothic Book" w:hAnsi="Franklin Gothic Book" w:cs="Franklin Gothic Book"/>
      <w:color w:val="4070A0"/>
    </w:rPr>
  </w:style>
  <w:style w:type="character" w:customStyle="1" w:styleId="VerbatimStringTok">
    <w:name w:val="VerbatimStringTok"/>
    <w:rPr>
      <w:rFonts w:ascii="Franklin Gothic Book" w:eastAsia="Franklin Gothic Book" w:hAnsi="Franklin Gothic Book" w:cs="Franklin Gothic Book"/>
      <w:color w:val="4070A0"/>
    </w:rPr>
  </w:style>
  <w:style w:type="character" w:customStyle="1" w:styleId="SpecialStringTok">
    <w:name w:val="SpecialStringTok"/>
    <w:rPr>
      <w:rFonts w:ascii="Franklin Gothic Book" w:eastAsia="Franklin Gothic Book" w:hAnsi="Franklin Gothic Book" w:cs="Franklin Gothic Book"/>
      <w:color w:val="BB6688"/>
    </w:rPr>
  </w:style>
  <w:style w:type="character" w:customStyle="1" w:styleId="ImportTok">
    <w:name w:val="ImportTok"/>
    <w:rPr>
      <w:rFonts w:ascii="Franklin Gothic Book" w:eastAsia="Franklin Gothic Book" w:hAnsi="Franklin Gothic Book" w:cs="Franklin Gothic Book"/>
      <w:b/>
      <w:color w:val="008000"/>
    </w:rPr>
  </w:style>
  <w:style w:type="character" w:customStyle="1" w:styleId="CommentTok">
    <w:name w:val="CommentTok"/>
    <w:rPr>
      <w:rFonts w:ascii="Franklin Gothic Book" w:eastAsia="Franklin Gothic Book" w:hAnsi="Franklin Gothic Book" w:cs="Franklin Gothic Book"/>
      <w:i/>
      <w:color w:val="60A0B0"/>
    </w:rPr>
  </w:style>
  <w:style w:type="character" w:customStyle="1" w:styleId="DocumentationTok">
    <w:name w:val="DocumentationTok"/>
    <w:rPr>
      <w:rFonts w:ascii="Franklin Gothic Book" w:eastAsia="Franklin Gothic Book" w:hAnsi="Franklin Gothic Book" w:cs="Franklin Gothic Book"/>
      <w:i/>
      <w:color w:val="BA2121"/>
    </w:rPr>
  </w:style>
  <w:style w:type="character" w:customStyle="1" w:styleId="AnnotationTok">
    <w:name w:val="AnnotationTok"/>
    <w:rPr>
      <w:rFonts w:ascii="Franklin Gothic Book" w:eastAsia="Franklin Gothic Book" w:hAnsi="Franklin Gothic Book" w:cs="Franklin Gothic Book"/>
      <w:b/>
      <w:i/>
      <w:color w:val="60A0B0"/>
    </w:rPr>
  </w:style>
  <w:style w:type="character" w:customStyle="1" w:styleId="CommentVarTok">
    <w:name w:val="CommentVarTok"/>
    <w:rPr>
      <w:rFonts w:ascii="Franklin Gothic Book" w:eastAsia="Franklin Gothic Book" w:hAnsi="Franklin Gothic Book" w:cs="Franklin Gothic Book"/>
      <w:b/>
      <w:i/>
      <w:color w:val="60A0B0"/>
    </w:rPr>
  </w:style>
  <w:style w:type="character" w:customStyle="1" w:styleId="OtherTok">
    <w:name w:val="OtherTok"/>
    <w:rPr>
      <w:rFonts w:ascii="Franklin Gothic Book" w:eastAsia="Franklin Gothic Book" w:hAnsi="Franklin Gothic Book" w:cs="Franklin Gothic Book"/>
      <w:color w:val="007020"/>
    </w:rPr>
  </w:style>
  <w:style w:type="character" w:customStyle="1" w:styleId="FunctionTok">
    <w:name w:val="FunctionTok"/>
    <w:rPr>
      <w:rFonts w:ascii="Franklin Gothic Book" w:eastAsia="Franklin Gothic Book" w:hAnsi="Franklin Gothic Book" w:cs="Franklin Gothic Book"/>
      <w:color w:val="06287E"/>
    </w:rPr>
  </w:style>
  <w:style w:type="character" w:customStyle="1" w:styleId="VariableTok">
    <w:name w:val="VariableTok"/>
    <w:rPr>
      <w:rFonts w:ascii="Franklin Gothic Book" w:eastAsia="Franklin Gothic Book" w:hAnsi="Franklin Gothic Book" w:cs="Franklin Gothic Book"/>
      <w:color w:val="19177C"/>
    </w:rPr>
  </w:style>
  <w:style w:type="character" w:customStyle="1" w:styleId="ControlFlowTok">
    <w:name w:val="ControlFlowTok"/>
    <w:rPr>
      <w:rFonts w:ascii="Franklin Gothic Book" w:eastAsia="Franklin Gothic Book" w:hAnsi="Franklin Gothic Book" w:cs="Franklin Gothic Book"/>
      <w:b/>
      <w:color w:val="007020"/>
    </w:rPr>
  </w:style>
  <w:style w:type="character" w:customStyle="1" w:styleId="OperatorTok">
    <w:name w:val="OperatorTok"/>
    <w:rPr>
      <w:rFonts w:ascii="Franklin Gothic Book" w:eastAsia="Franklin Gothic Book" w:hAnsi="Franklin Gothic Book" w:cs="Franklin Gothic Book"/>
      <w:color w:val="666666"/>
    </w:rPr>
  </w:style>
  <w:style w:type="character" w:customStyle="1" w:styleId="BuiltInTok">
    <w:name w:val="BuiltInTok"/>
    <w:rPr>
      <w:rFonts w:ascii="Franklin Gothic Book" w:eastAsia="Franklin Gothic Book" w:hAnsi="Franklin Gothic Book" w:cs="Franklin Gothic Book"/>
      <w:color w:val="008000"/>
    </w:rPr>
  </w:style>
  <w:style w:type="character" w:customStyle="1" w:styleId="ExtensionTok">
    <w:name w:val="ExtensionTok"/>
    <w:rPr>
      <w:rFonts w:ascii="Franklin Gothic Book" w:eastAsia="Franklin Gothic Book" w:hAnsi="Franklin Gothic Book" w:cs="Franklin Gothic Book"/>
    </w:rPr>
  </w:style>
  <w:style w:type="character" w:customStyle="1" w:styleId="PreprocessorTok">
    <w:name w:val="PreprocessorTok"/>
    <w:rPr>
      <w:rFonts w:ascii="Franklin Gothic Book" w:eastAsia="Franklin Gothic Book" w:hAnsi="Franklin Gothic Book" w:cs="Franklin Gothic Book"/>
      <w:color w:val="BC7A00"/>
    </w:rPr>
  </w:style>
  <w:style w:type="character" w:customStyle="1" w:styleId="AttributeTok">
    <w:name w:val="AttributeTok"/>
    <w:rPr>
      <w:rFonts w:ascii="Franklin Gothic Book" w:eastAsia="Franklin Gothic Book" w:hAnsi="Franklin Gothic Book" w:cs="Franklin Gothic Book"/>
      <w:color w:val="7D9029"/>
    </w:rPr>
  </w:style>
  <w:style w:type="character" w:customStyle="1" w:styleId="RegionMarkerTok">
    <w:name w:val="RegionMarkerTok"/>
    <w:rPr>
      <w:rFonts w:ascii="Franklin Gothic Book" w:eastAsia="Franklin Gothic Book" w:hAnsi="Franklin Gothic Book" w:cs="Franklin Gothic Book"/>
    </w:rPr>
  </w:style>
  <w:style w:type="character" w:customStyle="1" w:styleId="InformationTok">
    <w:name w:val="InformationTok"/>
    <w:rPr>
      <w:rFonts w:ascii="Franklin Gothic Book" w:eastAsia="Franklin Gothic Book" w:hAnsi="Franklin Gothic Book" w:cs="Franklin Gothic Book"/>
      <w:b/>
      <w:i/>
      <w:color w:val="60A0B0"/>
    </w:rPr>
  </w:style>
  <w:style w:type="character" w:customStyle="1" w:styleId="WarningTok">
    <w:name w:val="WarningTok"/>
    <w:rPr>
      <w:rFonts w:ascii="Franklin Gothic Book" w:eastAsia="Franklin Gothic Book" w:hAnsi="Franklin Gothic Book" w:cs="Franklin Gothic Book"/>
      <w:b/>
      <w:i/>
      <w:color w:val="60A0B0"/>
    </w:rPr>
  </w:style>
  <w:style w:type="character" w:customStyle="1" w:styleId="AlertTok">
    <w:name w:val="AlertTok"/>
    <w:rPr>
      <w:rFonts w:ascii="Franklin Gothic Book" w:eastAsia="Franklin Gothic Book" w:hAnsi="Franklin Gothic Book" w:cs="Franklin Gothic Book"/>
      <w:b/>
      <w:color w:val="FF0000"/>
    </w:rPr>
  </w:style>
  <w:style w:type="character" w:customStyle="1" w:styleId="ErrorTok">
    <w:name w:val="ErrorTok"/>
    <w:rPr>
      <w:rFonts w:ascii="Franklin Gothic Book" w:eastAsia="Franklin Gothic Book" w:hAnsi="Franklin Gothic Book" w:cs="Franklin Gothic Book"/>
      <w:b/>
      <w:color w:val="FF0000"/>
    </w:rPr>
  </w:style>
  <w:style w:type="character" w:customStyle="1" w:styleId="NormalTok">
    <w:name w:val="NormalTok"/>
    <w:rPr>
      <w:rFonts w:ascii="Franklin Gothic Book" w:eastAsia="Franklin Gothic Book" w:hAnsi="Franklin Gothic Book" w:cs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Turning Point Consulting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Kate Burda</cp:lastModifiedBy>
  <cp:revision>2</cp:revision>
  <dcterms:created xsi:type="dcterms:W3CDTF">2026-10-07T01:15:00Z</dcterms:created>
  <dcterms:modified xsi:type="dcterms:W3CDTF">2026-10-07T14:20:00Z</dcterms:modified>
</cp:coreProperties>
</file>