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Sales Intelligence: Working File</w:t>
      </w:r>
    </w:p>
    <w:p>
      <w:pPr>
        <w:spacing w:after="40"/>
      </w:pPr>
      <w:r>
        <w:rPr>
          <w:b/>
        </w:rPr>
        <w:t xml:space="preserve">Intent: </w:t>
      </w:r>
      <w:r>
        <w:t xml:space="preserve">Sales Intelligence (ZoomInfo topic)  |  </w:t>
      </w:r>
      <w:r>
        <w:rPr>
          <w:b/>
        </w:rPr>
        <w:t xml:space="preserve">Built: </w:t>
      </w:r>
      <w:r>
        <w:t>2026.09.27, with Kate, one question at a time.</w:t>
      </w:r>
    </w:p>
    <w:p>
      <w:pPr>
        <w:spacing w:after="40"/>
      </w:pPr>
      <w:r>
        <w:rPr>
          <w:b/>
        </w:rPr>
        <w:t xml:space="preserve">Method: </w:t>
      </w:r>
      <w:r>
        <w:t>intent-series skill — same construct as Business Transformation.</w:t>
      </w:r>
    </w:p>
    <w:p>
      <w:pPr>
        <w:spacing w:after="40"/>
      </w:pPr>
      <w:r>
        <w:rPr>
          <w:b/>
        </w:rPr>
        <w:t xml:space="preserve">Team: </w:t>
      </w:r>
      <w:r>
        <w:t>Owner Kate | Copy Maxell | Cadence Jack | Build Shelby | Angles Scout</w:t>
      </w:r>
    </w:p>
    <w:p>
      <w:pPr>
        <w:spacing w:after="120"/>
      </w:pPr>
      <w:r>
        <w:rPr>
          <w:b/>
        </w:rPr>
        <w:t xml:space="preserve">Status: </w:t>
      </w:r>
      <w:r>
        <w:t>Step 1 (audience pull) done. Journey grid drafted and confirmed (Stage 4 hook reuse resolved 2026.09.27). Stage 5 proof client still open, needs Kate. Creative brief not started, gated on that one decision.</w:t>
      </w:r>
    </w:p>
    <w:p>
      <w:pPr>
        <w:spacing w:after="240"/>
      </w:pPr>
      <w:r>
        <w:rPr>
          <w:i/>
        </w:rPr>
        <w:t>Note: an older combined “Revenue Intelligence + Sales Intelligence” Track 1 file predates the Sep 19 ZoomInfo rebuild that split these into two separate live topics/cadences (50 Sales Intelligence contacts vs. 18 Revenue Intelligence). Treat it as superseded for Sales Intelligence specifically.</w:t>
      </w:r>
    </w:p>
    <w:p>
      <w:pPr>
        <w:pStyle w:val="Heading1"/>
      </w:pPr>
      <w:r>
        <w:t>1. Audience, pulled live from Zoho, 2026.09.27</w:t>
      </w:r>
    </w:p>
    <w:p>
      <w:pPr>
        <w:spacing w:after="120"/>
      </w:pPr>
      <w:r>
        <w:rPr>
          <w:b/>
        </w:rPr>
        <w:t xml:space="preserve">50 contacts </w:t>
      </w:r>
      <w:r>
        <w:t>carrying the Sales Intelligence intent signal, across 13 companies: Delta Air Lines (5), Newmark (5), Intuit (5), Snowflake (5), Equifax (5), iHeartMedia (5), FirstService Residential (5), Action Behavior Centers (3), MasTec (3), BlackRock (3), Gap Inc. (3), MetLife (2), Varsity (1).</w:t>
      </w:r>
    </w:p>
    <w:p>
      <w:pPr>
        <w:spacing w:after="120"/>
      </w:pPr>
      <w:r>
        <w:rPr>
          <w:i w:val="0"/>
        </w:rPr>
        <w:t>Each account shows nearly its whole executive team tagged together, not one title — the signature of the account-level intent trigger.</w:t>
      </w:r>
    </w:p>
    <w:p>
      <w:pPr>
        <w:spacing w:after="120"/>
      </w:pPr>
      <w:r>
        <w:rPr>
          <w:b/>
        </w:rPr>
        <w:t xml:space="preserve">Functional mix — the key difference from Business Transformation. </w:t>
      </w:r>
      <w:r>
        <w:t>BT was 85% President/CEO, one buyer. Sales Intelligence is a genuine cross-functional buying committee: CEO/President 18 of 50 (36%), CFO 5, CTO/CIO 7, CMO 3, CHRO/CPO 5, COO 2, Legal/Comms/Chief of Staff/Advisor 4, Chief Commercial Officer 1, Non-C-suite 5.</w:t>
      </w:r>
    </w:p>
    <w:p>
      <w:pPr>
        <w:spacing w:after="120"/>
      </w:pPr>
      <w:r>
        <w:rPr>
          <w:i w:val="0"/>
        </w:rPr>
        <w:t>Industries: airline, commercial real estate (x2), fintech/SaaS (x2), credit/data, media, asset management, infrastructure/construction, insurance, healthcare (ABA therapy), retail, sports apparel. Large-enterprise, not a vertical play.</w:t>
      </w:r>
    </w:p>
    <w:p>
      <w:pPr>
        <w:spacing w:after="120"/>
      </w:pPr>
      <w:r>
        <w:rPr>
          <w:i w:val="0"/>
        </w:rPr>
        <w:t>Overlap with other intent topics: most of these contacts also carry Revenue Management, Sales Performance Management, Business Transformation, B2B Marketing, Sales Transformation, Business Development, or Digital Marketing — same broad “in-market on everything” pattern seen on Business Transformation's list.</w:t>
      </w:r>
    </w:p>
    <w:p>
      <w:pPr>
        <w:pStyle w:val="Heading1"/>
      </w:pPr>
      <w:r>
        <w:t>2. Buyer approach — confirmed 2026.09.27</w:t>
      </w:r>
    </w:p>
    <w:p>
      <w:pPr>
        <w:spacing w:after="120"/>
      </w:pPr>
      <w:r>
        <w:rPr>
          <w:b/>
        </w:rPr>
        <w:t xml:space="preserve">Addressee: CEO/President, </w:t>
      </w:r>
      <w:r>
        <w:t>same as every other series. Message stays function-agnostic, not narrowed to one department's language, since the account-level signal shows the whole exec bench watching together.</w:t>
      </w:r>
    </w:p>
    <w:p>
      <w:pPr>
        <w:spacing w:after="120"/>
      </w:pPr>
      <w:r>
        <w:rPr>
          <w:b/>
        </w:rPr>
        <w:t xml:space="preserve">Core theme, Kate's own words 2026.09.27: </w:t>
      </w:r>
      <w:r>
        <w:t>“When I think of intelligence I think it is about data driven decision making.”</w:t>
      </w:r>
    </w:p>
    <w:p>
      <w:pPr>
        <w:spacing w:after="120"/>
      </w:pPr>
      <w:r>
        <w:rPr>
          <w:b/>
        </w:rPr>
        <w:t xml:space="preserve">Working differentiated-message candidate: “Right, or lucky?” </w:t>
      </w:r>
      <w:r>
        <w:t>Kate confirmed she loves it and that hooks can repeat across stages and series if they hold water on their own terms each time.</w:t>
      </w:r>
    </w:p>
    <w:p>
      <w:pPr>
        <w:pStyle w:val="Heading1"/>
      </w:pPr>
      <w:r>
        <w:t>3. Journey grid — all 5 stages footed</w:t>
      </w:r>
    </w:p>
    <w:p>
      <w:pPr>
        <w:spacing w:after="120"/>
      </w:pPr>
      <w:r>
        <w:rPr>
          <w:b/>
        </w:rPr>
        <w:t xml:space="preserve">Thesis: </w:t>
      </w:r>
      <w:r>
        <w:t>are the decisions running the business backed by real signal, or by confident experience that sounds like data.</w:t>
      </w:r>
    </w:p>
    <w:tbl>
      <w:tblPr>
        <w:tblStyle w:val="TableGrid"/>
        <w:tblW w:type="auto" w:w="0"/>
        <w:tblLayout w:type="fixed"/>
        <w:tblLook w:firstColumn="1" w:firstRow="1" w:lastColumn="0" w:lastRow="0" w:noHBand="0" w:noVBand="1" w:val="04A0"/>
      </w:tblPr>
      <w:tblGrid>
        <w:gridCol w:w="2400"/>
        <w:gridCol w:w="2400"/>
        <w:gridCol w:w="2400"/>
        <w:gridCol w:w="2400"/>
        <w:gridCol w:w="2400"/>
        <w:gridCol w:w="2400"/>
      </w:tblGrid>
      <w:tr>
        <w:tc>
          <w:tcPr>
            <w:tcW w:type="dxa" w:w="1728"/>
            <w:shd w:val="clear" w:color="auto" w:fill="1F2A44"/>
          </w:tcPr>
          <w:p>
            <w:r/>
            <w:r>
              <w:rPr>
                <w:b/>
                <w:color w:val="FFFFFF"/>
                <w:sz w:val="16"/>
              </w:rPr>
            </w:r>
          </w:p>
        </w:tc>
        <w:tc>
          <w:tcPr>
            <w:tcW w:type="dxa" w:w="2736"/>
            <w:shd w:val="clear" w:color="auto" w:fill="1F2A44"/>
          </w:tcPr>
          <w:p>
            <w:r/>
            <w:r>
              <w:rPr>
                <w:b/>
                <w:color w:val="FFFFFF"/>
                <w:sz w:val="16"/>
              </w:rPr>
              <w:t>1. Point of</w:t>
              <w:br/>
              <w:t>inspiration</w:t>
            </w:r>
          </w:p>
        </w:tc>
        <w:tc>
          <w:tcPr>
            <w:tcW w:type="dxa" w:w="2736"/>
            <w:shd w:val="clear" w:color="auto" w:fill="1F2A44"/>
          </w:tcPr>
          <w:p>
            <w:r/>
            <w:r>
              <w:rPr>
                <w:b/>
                <w:color w:val="FFFFFF"/>
                <w:sz w:val="16"/>
              </w:rPr>
              <w:t>2. Informed</w:t>
            </w:r>
          </w:p>
        </w:tc>
        <w:tc>
          <w:tcPr>
            <w:tcW w:type="dxa" w:w="2736"/>
            <w:shd w:val="clear" w:color="auto" w:fill="1F2A44"/>
          </w:tcPr>
          <w:p>
            <w:r/>
            <w:r>
              <w:rPr>
                <w:b/>
                <w:color w:val="FFFFFF"/>
                <w:sz w:val="16"/>
              </w:rPr>
              <w:t>3. Explore</w:t>
            </w:r>
          </w:p>
        </w:tc>
        <w:tc>
          <w:tcPr>
            <w:tcW w:type="dxa" w:w="2736"/>
            <w:shd w:val="clear" w:color="auto" w:fill="1F2A44"/>
          </w:tcPr>
          <w:p>
            <w:r/>
            <w:r>
              <w:rPr>
                <w:b/>
                <w:color w:val="FFFFFF"/>
                <w:sz w:val="16"/>
              </w:rPr>
              <w:t>4. Aware of</w:t>
              <w:br/>
              <w:t>product</w:t>
            </w:r>
          </w:p>
        </w:tc>
        <w:tc>
          <w:tcPr>
            <w:tcW w:type="dxa" w:w="2736"/>
            <w:shd w:val="clear" w:color="auto" w:fill="1F2A44"/>
          </w:tcPr>
          <w:p>
            <w:r/>
            <w:r>
              <w:rPr>
                <w:b/>
                <w:color w:val="FFFFFF"/>
                <w:sz w:val="16"/>
              </w:rPr>
              <w:t>5. Validate</w:t>
            </w:r>
          </w:p>
        </w:tc>
      </w:tr>
      <w:tr>
        <w:tc>
          <w:tcPr>
            <w:tcW w:type="dxa" w:w="1728"/>
            <w:shd w:val="clear" w:color="auto" w:fill="1F2A44"/>
          </w:tcPr>
          <w:p>
            <w:r/>
            <w:r>
              <w:rPr>
                <w:b/>
                <w:color w:val="FFFFFF"/>
                <w:sz w:val="16"/>
              </w:rPr>
              <w:t>What changed</w:t>
            </w:r>
          </w:p>
        </w:tc>
        <w:tc>
          <w:tcPr>
            <w:tcW w:type="dxa" w:w="2736"/>
          </w:tcPr>
          <w:p>
            <w:r/>
            <w:r>
              <w:rPr>
                <w:sz w:val="14"/>
              </w:rPr>
              <w:t>Nothing decided. A quiet audit has started across the whole account: how many of this year's calls would hold up if someone asked for the data behind them.</w:t>
            </w:r>
          </w:p>
        </w:tc>
        <w:tc>
          <w:tcPr>
            <w:tcW w:type="dxa" w:w="2736"/>
          </w:tcPr>
          <w:p>
            <w:r/>
            <w:r>
              <w:rPr>
                <w:sz w:val="14"/>
              </w:rPr>
              <w:t>They've acted on the unease: new dashboards, more tools, more reporting. Data volume went up. Clarity didn't.</w:t>
            </w:r>
          </w:p>
        </w:tc>
        <w:tc>
          <w:tcPr>
            <w:tcW w:type="dxa" w:w="2736"/>
          </w:tcPr>
          <w:p>
            <w:r/>
            <w:r>
              <w:rPr>
                <w:sz w:val="14"/>
              </w:rPr>
              <w:t>They've accepted they need outside help to get to one read, and are now sorting real partners from vendors selling another dashboard.</w:t>
            </w:r>
          </w:p>
        </w:tc>
        <w:tc>
          <w:tcPr>
            <w:tcW w:type="dxa" w:w="2736"/>
          </w:tcPr>
          <w:p>
            <w:r/>
            <w:r>
              <w:rPr>
                <w:sz w:val="14"/>
              </w:rPr>
              <w:t>They've found Kate Burda &amp; Co and want specifics: scope, speed, effort, a clear first step.</w:t>
            </w:r>
          </w:p>
        </w:tc>
        <w:tc>
          <w:tcPr>
            <w:tcW w:type="dxa" w:w="2736"/>
          </w:tcPr>
          <w:p>
            <w:r/>
            <w:r>
              <w:rPr>
                <w:sz w:val="14"/>
              </w:rPr>
              <w:t>Close to a yes, and need to defend it internally: proof it holds, not just a good pitch.</w:t>
            </w:r>
          </w:p>
        </w:tc>
      </w:tr>
      <w:tr>
        <w:tc>
          <w:tcPr>
            <w:tcW w:type="dxa" w:w="1728"/>
            <w:shd w:val="clear" w:color="auto" w:fill="1F2A44"/>
          </w:tcPr>
          <w:p>
            <w:r/>
            <w:r>
              <w:rPr>
                <w:b/>
                <w:color w:val="FFFFFF"/>
                <w:sz w:val="16"/>
              </w:rPr>
              <w:t>Thinking and feeling</w:t>
            </w:r>
          </w:p>
        </w:tc>
        <w:tc>
          <w:tcPr>
            <w:tcW w:type="dxa" w:w="2736"/>
          </w:tcPr>
          <w:p>
            <w:r/>
            <w:r>
              <w:rPr>
                <w:sz w:val="14"/>
              </w:rPr>
              <w:t>CEO: “How many of our calls would hold up if I asked for the data behind them?” Uneasy about which good quarters were earned, which were lucky. Committee: CFO doesn't fully trust the forecast inputs, CMO doesn't trust attribution, CTO doesn't know which initiatives actually moved the number.</w:t>
            </w:r>
          </w:p>
        </w:tc>
        <w:tc>
          <w:tcPr>
            <w:tcW w:type="dxa" w:w="2736"/>
          </w:tcPr>
          <w:p>
            <w:r/>
            <w:r>
              <w:rPr>
                <w:sz w:val="14"/>
              </w:rPr>
              <w:t>CEO: “We have more data than we've ever had. Why don't I feel more certain?” Committee: CFO's forecast, CMO's funnel, CTO's usage metrics, CHRO's engagement scores, each built their own version of the truth, none reconcile in the same room.</w:t>
            </w:r>
          </w:p>
        </w:tc>
        <w:tc>
          <w:tcPr>
            <w:tcW w:type="dxa" w:w="2736"/>
          </w:tcPr>
          <w:p>
            <w:r/>
            <w:r>
              <w:rPr>
                <w:sz w:val="14"/>
              </w:rPr>
              <w:t>CEO: “Everyone's pitching me a platform. I don't need another input, I need someone who tells me which ones matter.” Committee: CTO wary of another integration, CFO wary of another subscription with unproven ROI, CMO wary of another “single pane of glass” that isn't.</w:t>
            </w:r>
          </w:p>
        </w:tc>
        <w:tc>
          <w:tcPr>
            <w:tcW w:type="dxa" w:w="2736"/>
          </w:tcPr>
          <w:p>
            <w:r/>
            <w:r>
              <w:rPr>
                <w:sz w:val="14"/>
              </w:rPr>
              <w:t>CEO: “Is this built for our scale? What does it take from my people to find out if we're right or lucky?” Committee: CFO wants proof before budget, CTO wants to know what access is required, CMO/CHRO want the time cost to their teams.</w:t>
            </w:r>
          </w:p>
        </w:tc>
        <w:tc>
          <w:tcPr>
            <w:tcW w:type="dxa" w:w="2736"/>
          </w:tcPr>
          <w:p>
            <w:r/>
            <w:r>
              <w:rPr>
                <w:sz w:val="14"/>
              </w:rPr>
              <w:t>CEO: “Will this hold when I take it to the board, or fizzle like the last initiative?” Committee: CFO needs the ROI math to survive scrutiny, others need proof it repeats, not a one-off.</w:t>
            </w:r>
          </w:p>
        </w:tc>
      </w:tr>
      <w:tr>
        <w:tc>
          <w:tcPr>
            <w:tcW w:type="dxa" w:w="1728"/>
            <w:shd w:val="clear" w:color="auto" w:fill="1F2A44"/>
          </w:tcPr>
          <w:p>
            <w:r/>
            <w:r>
              <w:rPr>
                <w:b/>
                <w:color w:val="FFFFFF"/>
                <w:sz w:val="16"/>
              </w:rPr>
              <w:t>Focus</w:t>
            </w:r>
          </w:p>
        </w:tc>
        <w:tc>
          <w:tcPr>
            <w:tcW w:type="dxa" w:w="2736"/>
          </w:tcPr>
          <w:p>
            <w:r/>
            <w:r>
              <w:rPr>
                <w:sz w:val="14"/>
              </w:rPr>
              <w:t>Whether decisions running the business are backed by real signal or well-told stories that sound like data.</w:t>
            </w:r>
          </w:p>
        </w:tc>
        <w:tc>
          <w:tcPr>
            <w:tcW w:type="dxa" w:w="2736"/>
          </w:tcPr>
          <w:p>
            <w:r/>
            <w:r>
              <w:rPr>
                <w:sz w:val="14"/>
              </w:rPr>
              <w:t>Getting from more data to one read the whole leadership team can act on, not five dashboards telling five stories.</w:t>
            </w:r>
          </w:p>
        </w:tc>
        <w:tc>
          <w:tcPr>
            <w:tcW w:type="dxa" w:w="2736"/>
          </w:tcPr>
          <w:p>
            <w:r/>
            <w:r>
              <w:rPr>
                <w:sz w:val="14"/>
              </w:rPr>
              <w:t>Finding a partner who filters and prioritizes, not one more vendor adding another feed to the pile.</w:t>
            </w:r>
          </w:p>
        </w:tc>
        <w:tc>
          <w:tcPr>
            <w:tcW w:type="dxa" w:w="2736"/>
          </w:tcPr>
          <w:p>
            <w:r/>
            <w:r>
              <w:rPr>
                <w:sz w:val="14"/>
              </w:rPr>
              <w:t>Scope, speed, effort, and a clear low-risk first step before any bigger commitment.</w:t>
            </w:r>
          </w:p>
        </w:tc>
        <w:tc>
          <w:tcPr>
            <w:tcW w:type="dxa" w:w="2736"/>
          </w:tcPr>
          <w:p>
            <w:r/>
            <w:r>
              <w:rPr>
                <w:sz w:val="14"/>
              </w:rPr>
              <w:t>Evidence that “right, not lucky” holds up over time and across conditions, not just once.</w:t>
            </w:r>
          </w:p>
        </w:tc>
      </w:tr>
      <w:tr>
        <w:tc>
          <w:tcPr>
            <w:tcW w:type="dxa" w:w="1728"/>
            <w:shd w:val="clear" w:color="auto" w:fill="1F2A44"/>
          </w:tcPr>
          <w:p>
            <w:r/>
            <w:r>
              <w:rPr>
                <w:b/>
                <w:color w:val="FFFFFF"/>
                <w:sz w:val="16"/>
              </w:rPr>
              <w:t>What we have</w:t>
            </w:r>
          </w:p>
        </w:tc>
        <w:tc>
          <w:tcPr>
            <w:tcW w:type="dxa" w:w="2736"/>
          </w:tcPr>
          <w:p>
            <w:r/>
            <w:r>
              <w:rPr>
                <w:sz w:val="14"/>
              </w:rPr>
              <w:t>Outside-In Thinking, the Revenue Reveal, the Ignition Score discipline (the 16:1 story: a number that was right, a decision that wasn't).</w:t>
            </w:r>
          </w:p>
        </w:tc>
        <w:tc>
          <w:tcPr>
            <w:tcW w:type="dxa" w:w="2736"/>
          </w:tcPr>
          <w:p>
            <w:r/>
            <w:r>
              <w:rPr>
                <w:sz w:val="14"/>
              </w:rPr>
              <w:t>The Vision-to-Value Roadmap and the Ignition Score, which ranks by one common measure of what's real, so “our most valuable segment” stops being an opinion.</w:t>
            </w:r>
          </w:p>
        </w:tc>
        <w:tc>
          <w:tcPr>
            <w:tcW w:type="dxa" w:w="2736"/>
          </w:tcPr>
          <w:p>
            <w:r/>
            <w:r>
              <w:rPr>
                <w:sz w:val="14"/>
              </w:rPr>
              <w:t>Outside-In Thinking (starts from the customer's customer, not another internal feed), 28 years reading real shifts rather than selling software, Straight-Shot strategies.</w:t>
            </w:r>
          </w:p>
        </w:tc>
        <w:tc>
          <w:tcPr>
            <w:tcW w:type="dxa" w:w="2736"/>
          </w:tcPr>
          <w:p>
            <w:r/>
            <w:r>
              <w:rPr>
                <w:sz w:val="14"/>
              </w:rPr>
              <w:t>The Revenue Reveal: senior-led, project-based, not a retainer, delivering the Insight Intelligence Report. Opens with one question, the same one this series started with.</w:t>
            </w:r>
          </w:p>
        </w:tc>
        <w:tc>
          <w:tcPr>
            <w:tcW w:type="dxa" w:w="2736"/>
          </w:tcPr>
          <w:p>
            <w:r/>
            <w:r>
              <w:rPr>
                <w:sz w:val="14"/>
              </w:rPr>
              <w:t>28 years with named enterprise clients, Drive, Coach &amp; Sustain (how results become repeatable), Measure &amp; Equip (benchmark scorecard, KPIs), the 16:1 story.</w:t>
            </w:r>
          </w:p>
        </w:tc>
      </w:tr>
      <w:tr>
        <w:tc>
          <w:tcPr>
            <w:tcW w:type="dxa" w:w="1728"/>
            <w:shd w:val="clear" w:color="auto" w:fill="1F2A44"/>
          </w:tcPr>
          <w:p>
            <w:r/>
            <w:r>
              <w:rPr>
                <w:b/>
                <w:color w:val="FFFFFF"/>
                <w:sz w:val="16"/>
              </w:rPr>
              <w:t>Impact</w:t>
            </w:r>
          </w:p>
        </w:tc>
        <w:tc>
          <w:tcPr>
            <w:tcW w:type="dxa" w:w="2736"/>
          </w:tcPr>
          <w:p>
            <w:r/>
            <w:r>
              <w:rPr>
                <w:sz w:val="14"/>
              </w:rPr>
              <w:t>Turns vague unease into one answerable question: which decisions are backed by real signal, which are we just used to trusting.</w:t>
            </w:r>
          </w:p>
        </w:tc>
        <w:tc>
          <w:tcPr>
            <w:tcW w:type="dxa" w:w="2736"/>
          </w:tcPr>
          <w:p>
            <w:r/>
            <w:r>
              <w:rPr>
                <w:sz w:val="14"/>
              </w:rPr>
              <w:t>One shared, trusted read replacing five competing dashboards.</w:t>
            </w:r>
          </w:p>
        </w:tc>
        <w:tc>
          <w:tcPr>
            <w:tcW w:type="dxa" w:w="2736"/>
          </w:tcPr>
          <w:p>
            <w:r/>
            <w:r>
              <w:rPr>
                <w:sz w:val="14"/>
              </w:rPr>
              <w:t>A filter, not another feed. Confidence that what gets added simplifies the picture instead of crowding it.</w:t>
            </w:r>
          </w:p>
        </w:tc>
        <w:tc>
          <w:tcPr>
            <w:tcW w:type="dxa" w:w="2736"/>
          </w:tcPr>
          <w:p>
            <w:r/>
            <w:r>
              <w:rPr>
                <w:sz w:val="14"/>
              </w:rPr>
              <w:t>One contained first step that answers whether their results are earned or lucky, without a big lift from their team.</w:t>
            </w:r>
          </w:p>
        </w:tc>
        <w:tc>
          <w:tcPr>
            <w:tcW w:type="dxa" w:w="2736"/>
          </w:tcPr>
          <w:p>
            <w:r/>
            <w:r>
              <w:rPr>
                <w:sz w:val="14"/>
              </w:rPr>
              <w:t>Confidence built from proof it repeats, not from being told it works.</w:t>
            </w:r>
          </w:p>
        </w:tc>
      </w:tr>
      <w:tr>
        <w:tc>
          <w:tcPr>
            <w:tcW w:type="dxa" w:w="1728"/>
            <w:shd w:val="clear" w:color="auto" w:fill="1F2A44"/>
          </w:tcPr>
          <w:p>
            <w:r/>
            <w:r>
              <w:rPr>
                <w:b/>
                <w:color w:val="FFFFFF"/>
                <w:sz w:val="16"/>
              </w:rPr>
              <w:t>Value proposition</w:t>
            </w:r>
          </w:p>
        </w:tc>
        <w:tc>
          <w:tcPr>
            <w:tcW w:type="dxa" w:w="2736"/>
          </w:tcPr>
          <w:p>
            <w:r/>
            <w:r>
              <w:rPr>
                <w:sz w:val="14"/>
              </w:rPr>
              <w:t>Because you can't be sure how many decisions are built on data versus confident experience, we separate what's really driving your results from what's assumed to be, so you know which calls to trust.</w:t>
            </w:r>
          </w:p>
        </w:tc>
        <w:tc>
          <w:tcPr>
            <w:tcW w:type="dxa" w:w="2736"/>
          </w:tcPr>
          <w:p>
            <w:r/>
            <w:r>
              <w:rPr>
                <w:sz w:val="14"/>
              </w:rPr>
              <w:t>Because you have more data than ever but can't get the room to agree on what it means, we give you one ranked read of what's real instead of five competing dashboards, so the team acts on the same truth.</w:t>
            </w:r>
          </w:p>
        </w:tc>
        <w:tc>
          <w:tcPr>
            <w:tcW w:type="dxa" w:w="2736"/>
          </w:tcPr>
          <w:p>
            <w:r/>
            <w:r>
              <w:rPr>
                <w:sz w:val="14"/>
              </w:rPr>
              <w:t>Because you're tired of vendors adding noise instead of clarity, we bring 28 years of knowing which signals matter, not another data source, so what we add simplifies the picture instead of crowding it.</w:t>
            </w:r>
          </w:p>
        </w:tc>
        <w:tc>
          <w:tcPr>
            <w:tcW w:type="dxa" w:w="2736"/>
          </w:tcPr>
          <w:p>
            <w:r/>
            <w:r>
              <w:rPr>
                <w:sz w:val="14"/>
              </w:rPr>
              <w:t>Because you want proof before committing to anything larger, we start with the Revenue Reveal, a senior-led first step with a defined deliverable and no heavy lift, that answers exactly that.</w:t>
            </w:r>
          </w:p>
        </w:tc>
        <w:tc>
          <w:tcPr>
            <w:tcW w:type="dxa" w:w="2736"/>
          </w:tcPr>
          <w:p>
            <w:r/>
            <w:r>
              <w:rPr>
                <w:sz w:val="14"/>
              </w:rPr>
              <w:t>Because your reputation is on the line if this doesn't hold, we show it isn't a one-time insight. Drive, Coach &amp; Sustain and Measure &amp; Equip make “right, not lucky” something you keep proving, quarter over quarter.</w:t>
            </w:r>
          </w:p>
        </w:tc>
      </w:tr>
      <w:tr>
        <w:tc>
          <w:tcPr>
            <w:tcW w:type="dxa" w:w="1728"/>
            <w:shd w:val="clear" w:color="auto" w:fill="1F2A44"/>
          </w:tcPr>
          <w:p>
            <w:r/>
            <w:r>
              <w:rPr>
                <w:b/>
                <w:color w:val="FFFFFF"/>
                <w:sz w:val="16"/>
              </w:rPr>
              <w:t>Differentiated message</w:t>
            </w:r>
          </w:p>
        </w:tc>
        <w:tc>
          <w:tcPr>
            <w:tcW w:type="dxa" w:w="2736"/>
          </w:tcPr>
          <w:p>
            <w:r/>
            <w:r>
              <w:rPr>
                <w:sz w:val="14"/>
              </w:rPr>
            </w:r>
            <w:r>
              <w:rPr>
                <w:b/>
                <w:sz w:val="14"/>
              </w:rPr>
              <w:t>“Right, or lucky?”</w:t>
            </w:r>
            <w:r>
              <w:rPr>
                <w:sz w:val="14"/>
              </w:rPr>
              <w:t xml:space="preserve"> Post: “Some of this year's best calls were backed by data. Some just worked out and got called strategy. Do you know which is which?” Email: “Right, or lucky? It's the first question I ask on every engagement, and most leaders can't answer it yet.”</w:t>
            </w:r>
          </w:p>
        </w:tc>
        <w:tc>
          <w:tcPr>
            <w:tcW w:type="dxa" w:w="2736"/>
          </w:tcPr>
          <w:p>
            <w:r/>
            <w:r>
              <w:rPr>
                <w:sz w:val="14"/>
              </w:rPr>
            </w:r>
            <w:r>
              <w:rPr>
                <w:b/>
                <w:sz w:val="14"/>
              </w:rPr>
              <w:t>“Bringing simplicity to your complexity.”</w:t>
            </w:r>
            <w:r>
              <w:rPr>
                <w:sz w:val="14"/>
              </w:rPr>
              <w:t xml:space="preserve"> Post: “Five departments. Five dashboards. Five different stories about the same quarter. Which one do you trust?” Email: “You have more data than ever. Does your leadership team agree on what it means? We bring simplicity to your complexity, one read everyone can act on.”</w:t>
            </w:r>
          </w:p>
        </w:tc>
        <w:tc>
          <w:tcPr>
            <w:tcW w:type="dxa" w:w="2736"/>
          </w:tcPr>
          <w:p>
            <w:r/>
            <w:r>
              <w:rPr>
                <w:sz w:val="14"/>
              </w:rPr>
            </w:r>
            <w:r>
              <w:rPr>
                <w:b/>
                <w:sz w:val="14"/>
              </w:rPr>
              <w:t>“Everyone's selling a platform. Who's telling you what to ignore?”</w:t>
            </w:r>
            <w:r>
              <w:rPr>
                <w:sz w:val="14"/>
              </w:rPr>
              <w:t xml:space="preserve"> Post/Email: “Another dashboard won't fix it. You don't need more inputs, you need someone who knows which ones matter.”</w:t>
            </w:r>
          </w:p>
        </w:tc>
        <w:tc>
          <w:tcPr>
            <w:tcW w:type="dxa" w:w="2736"/>
          </w:tcPr>
          <w:p>
            <w:r/>
            <w:r>
              <w:rPr>
                <w:sz w:val="14"/>
              </w:rPr>
            </w:r>
            <w:r>
              <w:rPr>
                <w:b/>
                <w:sz w:val="14"/>
              </w:rPr>
              <w:t>“Right, or lucky?” — reused, footed on its own here.</w:t>
            </w:r>
            <w:r>
              <w:rPr>
                <w:sz w:val="14"/>
              </w:rPr>
              <w:t xml:space="preserve"> Post: “One question before any big commitment: was your best quarter last year because of what you knew, or because you got lucky?” Email: “One question before we talk about anything bigger. Your best quarter last year, were you right, or just lucky? That's where the Revenue Reveal starts, twenty minutes to find out.”</w:t>
            </w:r>
          </w:p>
        </w:tc>
        <w:tc>
          <w:tcPr>
            <w:tcW w:type="dxa" w:w="2736"/>
          </w:tcPr>
          <w:p>
            <w:r/>
            <w:r>
              <w:rPr>
                <w:sz w:val="14"/>
              </w:rPr>
            </w:r>
            <w:r>
              <w:rPr>
                <w:b/>
                <w:sz w:val="14"/>
              </w:rPr>
              <w:t>“Right once is luck. Right every quarter is a system.”</w:t>
            </w:r>
            <w:r>
              <w:rPr>
                <w:sz w:val="14"/>
              </w:rPr>
              <w:t xml:space="preserve"> Post: “Right once is luck. Right every quarter is a system. Which one are you?” Email: same line, plus a named proof point (still open, see open items below).</w:t>
            </w:r>
          </w:p>
        </w:tc>
      </w:tr>
    </w:tbl>
    <w:p>
      <w:pPr>
        <w:pStyle w:val="Heading2"/>
      </w:pPr>
      <w:r>
        <w:t>Footing table</w:t>
      </w:r>
    </w:p>
    <w:tbl>
      <w:tblPr>
        <w:tblStyle w:val="TableGrid"/>
        <w:tblW w:type="auto" w:w="0"/>
        <w:tblLook w:firstColumn="1" w:firstRow="1" w:lastColumn="0" w:lastRow="0" w:noHBand="0" w:noVBand="1" w:val="04A0"/>
      </w:tblPr>
      <w:tblGrid>
        <w:gridCol w:w="2880"/>
        <w:gridCol w:w="2880"/>
        <w:gridCol w:w="2880"/>
        <w:gridCol w:w="2880"/>
        <w:gridCol w:w="2880"/>
      </w:tblGrid>
      <w:tr>
        <w:tc>
          <w:tcPr>
            <w:tcW w:type="dxa" w:w="864"/>
            <w:shd w:val="clear" w:color="auto" w:fill="1F2A44"/>
          </w:tcPr>
          <w:p>
            <w:r/>
            <w:r>
              <w:rPr>
                <w:b/>
                <w:color w:val="FFFFFF"/>
                <w:sz w:val="16"/>
              </w:rPr>
              <w:t>Stage</w:t>
            </w:r>
          </w:p>
        </w:tc>
        <w:tc>
          <w:tcPr>
            <w:tcW w:type="dxa" w:w="3744"/>
            <w:shd w:val="clear" w:color="auto" w:fill="1F2A44"/>
          </w:tcPr>
          <w:p>
            <w:r/>
            <w:r>
              <w:rPr>
                <w:b/>
                <w:color w:val="FFFFFF"/>
                <w:sz w:val="16"/>
              </w:rPr>
              <w:t>Thinking and feeling</w:t>
            </w:r>
          </w:p>
        </w:tc>
        <w:tc>
          <w:tcPr>
            <w:tcW w:type="dxa" w:w="2880"/>
            <w:shd w:val="clear" w:color="auto" w:fill="1F2A44"/>
          </w:tcPr>
          <w:p>
            <w:r/>
            <w:r>
              <w:rPr>
                <w:b/>
                <w:color w:val="FFFFFF"/>
                <w:sz w:val="16"/>
              </w:rPr>
              <w:t>Focus</w:t>
            </w:r>
          </w:p>
        </w:tc>
        <w:tc>
          <w:tcPr>
            <w:tcW w:type="dxa" w:w="3456"/>
            <w:shd w:val="clear" w:color="auto" w:fill="1F2A44"/>
          </w:tcPr>
          <w:p>
            <w:r/>
            <w:r>
              <w:rPr>
                <w:b/>
                <w:color w:val="FFFFFF"/>
                <w:sz w:val="16"/>
              </w:rPr>
              <w:t>What we have</w:t>
            </w:r>
          </w:p>
        </w:tc>
        <w:tc>
          <w:tcPr>
            <w:tcW w:type="dxa" w:w="3456"/>
            <w:shd w:val="clear" w:color="auto" w:fill="1F2A44"/>
          </w:tcPr>
          <w:p>
            <w:r/>
            <w:r>
              <w:rPr>
                <w:b/>
                <w:color w:val="FFFFFF"/>
                <w:sz w:val="16"/>
              </w:rPr>
              <w:t>Message picks up</w:t>
            </w:r>
          </w:p>
        </w:tc>
      </w:tr>
      <w:tr>
        <w:tc>
          <w:tcPr>
            <w:tcW w:type="dxa" w:w="864"/>
          </w:tcPr>
          <w:p>
            <w:r/>
            <w:r>
              <w:rPr>
                <w:sz w:val="16"/>
              </w:rPr>
              <w:t>1</w:t>
            </w:r>
          </w:p>
        </w:tc>
        <w:tc>
          <w:tcPr>
            <w:tcW w:type="dxa" w:w="3744"/>
          </w:tcPr>
          <w:p>
            <w:r/>
            <w:r>
              <w:rPr>
                <w:sz w:val="16"/>
              </w:rPr>
              <w:t>Would my calls hold up if I asked for the data behind them?</w:t>
            </w:r>
          </w:p>
        </w:tc>
        <w:tc>
          <w:tcPr>
            <w:tcW w:type="dxa" w:w="2880"/>
          </w:tcPr>
          <w:p>
            <w:r/>
            <w:r>
              <w:rPr>
                <w:sz w:val="16"/>
              </w:rPr>
              <w:t>Real signal vs. well-told story</w:t>
            </w:r>
          </w:p>
        </w:tc>
        <w:tc>
          <w:tcPr>
            <w:tcW w:type="dxa" w:w="3456"/>
          </w:tcPr>
          <w:p>
            <w:r/>
            <w:r>
              <w:rPr>
                <w:sz w:val="16"/>
              </w:rPr>
              <w:t>Revenue Reveal, Ignition Score</w:t>
            </w:r>
          </w:p>
        </w:tc>
        <w:tc>
          <w:tcPr>
            <w:tcW w:type="dxa" w:w="3456"/>
          </w:tcPr>
          <w:p>
            <w:r/>
            <w:r>
              <w:rPr>
                <w:sz w:val="16"/>
              </w:rPr>
              <w:t>“Right, or lucky?” is that exact question, asked back</w:t>
            </w:r>
          </w:p>
        </w:tc>
      </w:tr>
      <w:tr>
        <w:tc>
          <w:tcPr>
            <w:tcW w:type="dxa" w:w="864"/>
          </w:tcPr>
          <w:p>
            <w:r/>
            <w:r>
              <w:rPr>
                <w:sz w:val="16"/>
              </w:rPr>
              <w:t>2</w:t>
            </w:r>
          </w:p>
        </w:tc>
        <w:tc>
          <w:tcPr>
            <w:tcW w:type="dxa" w:w="3744"/>
          </w:tcPr>
          <w:p>
            <w:r/>
            <w:r>
              <w:rPr>
                <w:sz w:val="16"/>
              </w:rPr>
              <w:t>More data, still no agreement in the room</w:t>
            </w:r>
          </w:p>
        </w:tc>
        <w:tc>
          <w:tcPr>
            <w:tcW w:type="dxa" w:w="2880"/>
          </w:tcPr>
          <w:p>
            <w:r/>
            <w:r>
              <w:rPr>
                <w:sz w:val="16"/>
              </w:rPr>
              <w:t>One shared read vs. five dashboards</w:t>
            </w:r>
          </w:p>
        </w:tc>
        <w:tc>
          <w:tcPr>
            <w:tcW w:type="dxa" w:w="3456"/>
          </w:tcPr>
          <w:p>
            <w:r/>
            <w:r>
              <w:rPr>
                <w:sz w:val="16"/>
              </w:rPr>
              <w:t>Vision-to-Value Roadmap, Ignition Score</w:t>
            </w:r>
          </w:p>
        </w:tc>
        <w:tc>
          <w:tcPr>
            <w:tcW w:type="dxa" w:w="3456"/>
          </w:tcPr>
          <w:p>
            <w:r/>
            <w:r>
              <w:rPr>
                <w:sz w:val="16"/>
              </w:rPr>
              <w:t>“Bringing simplicity to your complexity” is the fragmentation resolving into one read</w:t>
            </w:r>
          </w:p>
        </w:tc>
      </w:tr>
      <w:tr>
        <w:tc>
          <w:tcPr>
            <w:tcW w:type="dxa" w:w="864"/>
          </w:tcPr>
          <w:p>
            <w:r/>
            <w:r>
              <w:rPr>
                <w:sz w:val="16"/>
              </w:rPr>
              <w:t>3</w:t>
            </w:r>
          </w:p>
        </w:tc>
        <w:tc>
          <w:tcPr>
            <w:tcW w:type="dxa" w:w="3744"/>
          </w:tcPr>
          <w:p>
            <w:r/>
            <w:r>
              <w:rPr>
                <w:sz w:val="16"/>
              </w:rPr>
              <w:t>Tired of vendors pitching another platform</w:t>
            </w:r>
          </w:p>
        </w:tc>
        <w:tc>
          <w:tcPr>
            <w:tcW w:type="dxa" w:w="2880"/>
          </w:tcPr>
          <w:p>
            <w:r/>
            <w:r>
              <w:rPr>
                <w:sz w:val="16"/>
              </w:rPr>
              <w:t>A filter, not another feed</w:t>
            </w:r>
          </w:p>
        </w:tc>
        <w:tc>
          <w:tcPr>
            <w:tcW w:type="dxa" w:w="3456"/>
          </w:tcPr>
          <w:p>
            <w:r/>
            <w:r>
              <w:rPr>
                <w:sz w:val="16"/>
              </w:rPr>
              <w:t>Outside-In Thinking, 28 years of judgment</w:t>
            </w:r>
          </w:p>
        </w:tc>
        <w:tc>
          <w:tcPr>
            <w:tcW w:type="dxa" w:w="3456"/>
          </w:tcPr>
          <w:p>
            <w:r/>
            <w:r>
              <w:rPr>
                <w:sz w:val="16"/>
              </w:rPr>
              <w:t>“Who's telling you what to ignore” is literally the filter, not another feed</w:t>
            </w:r>
          </w:p>
        </w:tc>
      </w:tr>
      <w:tr>
        <w:tc>
          <w:tcPr>
            <w:tcW w:type="dxa" w:w="864"/>
          </w:tcPr>
          <w:p>
            <w:r/>
            <w:r>
              <w:rPr>
                <w:sz w:val="16"/>
              </w:rPr>
              <w:t>4</w:t>
            </w:r>
          </w:p>
        </w:tc>
        <w:tc>
          <w:tcPr>
            <w:tcW w:type="dxa" w:w="3744"/>
          </w:tcPr>
          <w:p>
            <w:r/>
            <w:r>
              <w:rPr>
                <w:sz w:val="16"/>
              </w:rPr>
              <w:t>What does this take, is it built for our scale</w:t>
            </w:r>
          </w:p>
        </w:tc>
        <w:tc>
          <w:tcPr>
            <w:tcW w:type="dxa" w:w="2880"/>
          </w:tcPr>
          <w:p>
            <w:r/>
            <w:r>
              <w:rPr>
                <w:sz w:val="16"/>
              </w:rPr>
              <w:t>A contained first step before bigger commitment</w:t>
            </w:r>
          </w:p>
        </w:tc>
        <w:tc>
          <w:tcPr>
            <w:tcW w:type="dxa" w:w="3456"/>
          </w:tcPr>
          <w:p>
            <w:r/>
            <w:r>
              <w:rPr>
                <w:sz w:val="16"/>
              </w:rPr>
              <w:t>The Revenue Reveal, senior-led, defined deliverable</w:t>
            </w:r>
          </w:p>
        </w:tc>
        <w:tc>
          <w:tcPr>
            <w:tcW w:type="dxa" w:w="3456"/>
          </w:tcPr>
          <w:p>
            <w:r/>
            <w:r>
              <w:rPr>
                <w:sz w:val="16"/>
              </w:rPr>
              <w:t>“Right, or lucky?” is the Revenue Reveal's own opening question</w:t>
            </w:r>
          </w:p>
        </w:tc>
      </w:tr>
      <w:tr>
        <w:tc>
          <w:tcPr>
            <w:tcW w:type="dxa" w:w="864"/>
          </w:tcPr>
          <w:p>
            <w:r/>
            <w:r>
              <w:rPr>
                <w:sz w:val="16"/>
              </w:rPr>
              <w:t>5</w:t>
            </w:r>
          </w:p>
        </w:tc>
        <w:tc>
          <w:tcPr>
            <w:tcW w:type="dxa" w:w="3744"/>
          </w:tcPr>
          <w:p>
            <w:r/>
            <w:r>
              <w:rPr>
                <w:sz w:val="16"/>
              </w:rPr>
              <w:t>Will this hold when I take it to the board</w:t>
            </w:r>
          </w:p>
        </w:tc>
        <w:tc>
          <w:tcPr>
            <w:tcW w:type="dxa" w:w="2880"/>
          </w:tcPr>
          <w:p>
            <w:r/>
            <w:r>
              <w:rPr>
                <w:sz w:val="16"/>
              </w:rPr>
              <w:t>Proof it repeats, not a one-off</w:t>
            </w:r>
          </w:p>
        </w:tc>
        <w:tc>
          <w:tcPr>
            <w:tcW w:type="dxa" w:w="3456"/>
          </w:tcPr>
          <w:p>
            <w:r/>
            <w:r>
              <w:rPr>
                <w:sz w:val="16"/>
              </w:rPr>
              <w:t>Drive Coach &amp; Sustain, Measure &amp; Equip, 16:1 story</w:t>
            </w:r>
          </w:p>
        </w:tc>
        <w:tc>
          <w:tcPr>
            <w:tcW w:type="dxa" w:w="3456"/>
          </w:tcPr>
          <w:p>
            <w:r/>
            <w:r>
              <w:rPr>
                <w:sz w:val="16"/>
              </w:rPr>
              <w:t>“Right every quarter is a system” is the repeatability claim, stated plainly</w:t>
            </w:r>
          </w:p>
        </w:tc>
      </w:tr>
    </w:tbl>
    <w:p>
      <w:pPr>
        <w:pStyle w:val="Heading2"/>
      </w:pPr>
      <w:r>
        <w:t>Open items</w:t>
      </w:r>
    </w:p>
    <w:p>
      <w:pPr>
        <w:spacing w:after="120"/>
      </w:pPr>
      <w:r>
        <w:rPr>
          <w:b/>
        </w:rPr>
        <w:t xml:space="preserve">1. Stage 4 hook reuse — resolved 2026.09.27. </w:t>
      </w:r>
      <w:r>
        <w:t>Keeping “Right, or lucky?” at both Stage 1 and Stage 4: it foots independently at Stage 4 (it's literally the Revenue Reveal's own opening question). Fallback if it reads as repetitive in context: keep Stage 1 only, give Stage 4 a different line off the same value prop.</w:t>
      </w:r>
    </w:p>
    <w:p>
      <w:pPr>
        <w:spacing w:after="120"/>
      </w:pPr>
      <w:r>
        <w:rPr>
          <w:b/>
        </w:rPr>
        <w:t xml:space="preserve">2. Stage 5 proof — still open, needs Kate. </w:t>
      </w:r>
      <w:r>
        <w:t>Which named client result attaches to “right every quarter is a system” for this finance/tech/enterprise audience? Candidates: J&amp;J, Medtronic, Boehringer Ingelheim, or Indeed, over the hospitality names (Marriott, Hyatt, IHG) used for Business Transformation. Not a guess — needs Kate's real answer.</w:t>
      </w:r>
    </w:p>
    <w:p>
      <w:pPr>
        <w:pStyle w:val="Heading1"/>
      </w:pPr>
      <w:r>
        <w:t>4. Creative brief</w:t>
      </w:r>
    </w:p>
    <w:p>
      <w:pPr>
        <w:spacing w:after="120"/>
      </w:pPr>
      <w:r>
        <w:rPr>
          <w:i w:val="0"/>
        </w:rPr>
        <w:t>Not started. Next step once the Stage 5 proof client is confirmed.</w:t>
      </w:r>
    </w:p>
    <w:p>
      <w:pPr>
        <w:pStyle w:val="Heading1"/>
      </w:pPr>
      <w:r>
        <w:t>5. Zoho update package</w:t>
      </w:r>
    </w:p>
    <w:p>
      <w:pPr>
        <w:spacing w:after="120"/>
      </w:pPr>
      <w:r>
        <w:rPr>
          <w:i w:val="0"/>
        </w:rPr>
        <w:t>Not started. Build only once the grid and messages are confirmed — check the live Zoho “Sales Intelligence” cadence's actual current steps first, don't assume placeholder scaffolding is still what's there.</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