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Sales Intelligence: Working File</w:t>
      </w:r>
    </w:p>
    <w:p>
      <w:r>
        <w:rPr>
          <w:b/>
        </w:rPr>
        <w:t xml:space="preserve">Intent: </w:t>
      </w:r>
      <w:r>
        <w:t xml:space="preserve">Sales Intelligence (ZoomInfo topic)   |   </w:t>
      </w:r>
      <w:r>
        <w:rPr>
          <w:b/>
        </w:rPr>
        <w:t xml:space="preserve">Built: </w:t>
      </w:r>
      <w:r>
        <w:t>2026.09.27, with Kate, one question at a time.</w:t>
      </w:r>
    </w:p>
    <w:p>
      <w:r>
        <w:rPr>
          <w:b/>
        </w:rPr>
        <w:t xml:space="preserve">Method: </w:t>
      </w:r>
      <w:r>
        <w:t>my-skills/intent-series/instructions.md — same construct as Business Transformation.</w:t>
      </w:r>
    </w:p>
    <w:p>
      <w:r>
        <w:rPr>
          <w:b/>
        </w:rPr>
        <w:t xml:space="preserve">Team: </w:t>
      </w:r>
      <w:r>
        <w:t>Owner Kate | Copy Maxell | Cadence Jack | Build Shelby | Angles Scout</w:t>
      </w:r>
    </w:p>
    <w:p>
      <w:r>
        <w:rPr>
          <w:b/>
        </w:rPr>
        <w:t xml:space="preserve">Status: </w:t>
      </w:r>
      <w:r>
        <w:t>Full 5-stage grid drafted, awaiting Kate’s review. Journey grid built stage by stage, each footed against Sales Intelligence’s own buyer data.</w:t>
      </w:r>
    </w:p>
    <w:p>
      <w:r>
        <w:rPr>
          <w:b/>
        </w:rPr>
        <w:t xml:space="preserve">Note: </w:t>
      </w:r>
      <w:r>
        <w:t>an older combined “Revenue Intelligence + Sales Intelligence” Track 1 file exists at prospects/outreach/revenue-sales-intelligence/2026.09.24 - Outreach - Revenue and Sales Intelligence.md. It predates the Sep 19 ZoomInfo rebuild that split these into two separate live topics/cadences (50 Sales Intelligence contacts vs. 18 Revenue Intelligence), and it assumes the old branching-cadence spec that the Business Transformation build found doesn’t match what’s actually live in Zoho. Treat it as superseded for Sales Intelligence specifically — this file replaces it for that topic.</w:t>
      </w:r>
    </w:p>
    <w:p>
      <w:pPr>
        <w:pStyle w:val="Heading1"/>
      </w:pPr>
      <w:r>
        <w:t>1. Audience, pulled live from Zoho, 2026.09.27</w:t>
      </w:r>
    </w:p>
    <w:p>
      <w:r>
        <w:rPr>
          <w:b/>
        </w:rPr>
        <w:t>50 contacts</w:t>
      </w:r>
      <w:r>
        <w:t xml:space="preserve"> carrying the Sales Intelligence intent signal, across </w:t>
      </w:r>
      <w:r>
        <w:rPr>
          <w:b/>
        </w:rPr>
        <w:t>13 companies</w:t>
      </w:r>
      <w:r>
        <w:t>: Delta Air Lines (5), Newmark (5), Intuit (5), Snowflake (5), Equifax (5), iHeartMedia (5), FirstService Residential (5), Action Behavior Centers (3), MasTec (3), BlackRock (3), Gap Inc. (3), MetLife (2), Varsity (1).</w:t>
      </w:r>
    </w:p>
    <w:p>
      <w:r>
        <w:t>Each account shows nearly its whole executive team tagged together, not one title, which is the signature of the account-level intent trigger (the whole company is “in-market,” not one searcher).</w:t>
      </w:r>
    </w:p>
    <w:p>
      <w:r>
        <w:rPr>
          <w:b/>
        </w:rPr>
        <w:t>Functional mix — this is the key difference from Business Transformation.</w:t>
      </w:r>
    </w:p>
    <w:p>
      <w:r>
        <w:t>BT was 85% President/CEO, one buyer. Sales Intelligence is a genuine cross-functional buying committee:</w:t>
      </w:r>
    </w:p>
    <w:p>
      <w:pPr>
        <w:pStyle w:val="ListBullet"/>
      </w:pPr>
      <w:r>
        <w:t>CEO/President (P&amp;L owner): 18 of 50 (36%) — e.g. Mark Begor (CEO, Equifax), Michel Khalaf (President &amp; CEO, MetLife), Steve Carter (President, Delta), Conal Byrne (CEO, iHeart Digital Audio Group)</w:t>
      </w:r>
    </w:p>
    <w:p>
      <w:pPr>
        <w:pStyle w:val="ListBullet"/>
      </w:pPr>
      <w:r>
        <w:t>CFO: 5 — Martin Small (BlackRock), Paul DiMarco (MasTec), Michael Rispoli (Newmark), Sandeep Aujla (Intuit), John McCallion (MetLife)</w:t>
      </w:r>
    </w:p>
    <w:p>
      <w:pPr>
        <w:pStyle w:val="ListBullet"/>
      </w:pPr>
      <w:r>
        <w:t>CTO/CIO: 7 — Amala Duggirala (Delta), Thierry Cruanes (Snowflake), Dominic Arulsamy (Equifax), Jonas Johansson (MasTec), Jeff Hahn (FirstService), Vinay Srihari (Snowflake), Krishnan Parasuraman (Snowflake)</w:t>
      </w:r>
    </w:p>
    <w:p>
      <w:pPr>
        <w:pStyle w:val="ListBullet"/>
      </w:pPr>
      <w:r>
        <w:t>CMO: 3 — Thomas Ranese (Intuit), Ranjan Goswami (Delta), Matthew Stringer (Action Behavior Centers)</w:t>
      </w:r>
    </w:p>
    <w:p>
      <w:pPr>
        <w:pStyle w:val="ListBullet"/>
      </w:pPr>
      <w:r>
        <w:t>CHRO/CPO: 5 — Allison Ausband (Delta), Sharon Alpizar (Action Behavior Centers), Arnnon Geshuri (Snowflake), Lupe Mujica (FirstService), Carla Chaney (Equifax)</w:t>
      </w:r>
    </w:p>
    <w:p>
      <w:pPr>
        <w:pStyle w:val="ListBullet"/>
      </w:pPr>
      <w:r>
        <w:t>COO: 2 — Leonna Sanderson (Equifax), Joe Muchnick (Equifax)</w:t>
      </w:r>
    </w:p>
    <w:p>
      <w:pPr>
        <w:pStyle w:val="ListBullet"/>
      </w:pPr>
      <w:r>
        <w:t>Legal / Comms / Chief of Staff / Advisor: 4 — Chris Meade (BlackRock), Sarah Schaffer (BlackRock), Chad Peets (Snowflake), Mame Annan-Brown (Gap Inc.)</w:t>
      </w:r>
    </w:p>
    <w:p>
      <w:pPr>
        <w:pStyle w:val="ListBullet"/>
      </w:pPr>
      <w:r>
        <w:t>Chief Commercial Officer: 1 — Joe Esposito (Delta)</w:t>
      </w:r>
    </w:p>
    <w:p>
      <w:pPr>
        <w:pStyle w:val="ListBullet"/>
      </w:pPr>
      <w:r>
        <w:t>Non-C-suite (SVP/VP/Director): 5 — Lionel Mohri (Intuit), Chris Kasten (Intuit), Anthony Cammilleri (Action Behavior Centers), Morgan Grimes (Gap Inc.), Emily Chea (Gap Inc.)</w:t>
      </w:r>
    </w:p>
    <w:p>
      <w:r>
        <w:rPr>
          <w:b/>
        </w:rPr>
        <w:t xml:space="preserve">Industries: </w:t>
      </w:r>
      <w:r>
        <w:t>airline, commercial real estate (x2), fintech/SaaS (x2), credit/data, media, asset management, infrastructure/construction, insurance, healthcare (ABA therapy), retail, sports apparel. Large-enterprise, not a vertical play.</w:t>
      </w:r>
    </w:p>
    <w:p>
      <w:r>
        <w:rPr>
          <w:b/>
        </w:rPr>
        <w:t xml:space="preserve">Overlap with other intent topics: </w:t>
      </w:r>
      <w:r>
        <w:t>most of these contacts also carry Revenue Management, Sales Performance Management, Business Transformation, B2B Marketing, Sales Transformation, Business Development, or Digital Marketing — same broad “in-market on everything” pattern seen on Business Transformation’s list.</w:t>
      </w:r>
    </w:p>
    <w:p>
      <w:pPr>
        <w:pStyle w:val="Heading1"/>
      </w:pPr>
      <w:r>
        <w:t>2. Buyer approach — confirmed 2026.09.27</w:t>
      </w:r>
    </w:p>
    <w:p>
      <w:r>
        <w:t>Addressee: CEO/President, same as every other series (they still own the buy). Message stays function-agnostic, not narrowed to one department’s language, since the account-level signal shows the whole exec bench watching together, not one searcher. Thinking/feeling at each stage carries both threads: the addressee and the watching committee (CFO, CTO, CMO, CHRO, etc.), each independently arriving at their own version of the same realization.</w:t>
      </w:r>
    </w:p>
    <w:p>
      <w:r>
        <w:rPr>
          <w:b/>
        </w:rPr>
        <w:t xml:space="preserve">Core theme, Kate’s own words 2026.09.27: </w:t>
      </w:r>
      <w:r>
        <w:t>“When I think of intelligence I think it is about data driven decision making.” This is the thread for the whole series: are the decisions running the business actually backed by real signal, or by confident experience that sounds like data.</w:t>
      </w:r>
    </w:p>
    <w:p>
      <w:r>
        <w:rPr>
          <w:b/>
        </w:rPr>
        <w:t xml:space="preserve">Working differentiated-message candidate: </w:t>
      </w:r>
      <w:r>
        <w:t>“Right, or lucky?” Footed independently at Stage 1 and, separately, at Stage 4 (see flags at the end of the grid section) — not carried over from Business Transformation’s use of the same line, but re-earned on Sales Intelligence’s own buyer logic.</w:t>
      </w:r>
    </w:p>
    <w:p>
      <w:r>
        <w:rPr>
          <w:b/>
        </w:rPr>
        <w:t xml:space="preserve">Other available hooks (not yet assigned): </w:t>
      </w:r>
      <w:r>
        <w:t>“Bringing simplicity to your complexity” joins the existing set — “Do less, make it mean more,” the silent saboteur, the War Room, Outside-In Thinking.</w:t>
      </w:r>
    </w:p>
    <w:p>
      <w:pPr>
        <w:pStyle w:val="Heading1"/>
      </w:pPr>
      <w:r>
        <w:t>3. Journey grid — full draft, all 5 stages footed, awaiting Kate’s review</w:t>
      </w:r>
    </w:p>
    <w:p>
      <w:r>
        <w:t>Thesis for this series: are the decisions running the business backed by real signal, or by confident experience that sounds like data. Each stage built independently from Sales Intelligence’s own buyer data and reasoning, not carried over from Business Transformation’s structure.</w:t>
      </w:r>
    </w:p>
    <w:p>
      <w:pPr>
        <w:pStyle w:val="Heading2"/>
      </w:pPr>
      <w:r>
        <w:t>Stage 1: Point of inspiration</w:t>
      </w:r>
    </w:p>
    <w:p>
      <w:r>
        <w:rPr>
          <w:b/>
        </w:rPr>
        <w:t xml:space="preserve">What changed: </w:t>
      </w:r>
      <w:r>
        <w:t>Nothing decided. A quiet audit has started across the whole account: how many of this year’s calls would hold up if someone asked for the data behind them.</w:t>
      </w:r>
    </w:p>
    <w:p>
      <w:r>
        <w:rPr>
          <w:b/>
        </w:rPr>
        <w:t xml:space="preserve">Thinking and feeling: </w:t>
      </w:r>
      <w:r>
        <w:t>CEO: “How many of our calls would hold up if I asked for the data behind them?” Uneasy about which good quarters were earned, which were lucky. Committee: CFO doesn’t fully trust the forecast inputs, CMO doesn’t trust attribution, CTO doesn’t know which initiatives actually moved the number. Each running the same audit alone, which is why the whole account shows up on this signal together.</w:t>
      </w:r>
    </w:p>
    <w:p>
      <w:r>
        <w:rPr>
          <w:b/>
        </w:rPr>
        <w:t xml:space="preserve">Focus: </w:t>
      </w:r>
      <w:r>
        <w:t>Whether decisions running the business are backed by real signal or well-told stories that sound like data.</w:t>
      </w:r>
    </w:p>
    <w:p>
      <w:r>
        <w:rPr>
          <w:b/>
        </w:rPr>
        <w:t xml:space="preserve">What we have: </w:t>
      </w:r>
      <w:r>
        <w:t>Outside-In Thinking, the Revenue Reveal, the Ignition Score discipline (the 16:1 story: a number that was right, a decision that wasn’t).</w:t>
      </w:r>
    </w:p>
    <w:p>
      <w:r>
        <w:rPr>
          <w:b/>
        </w:rPr>
        <w:t xml:space="preserve">Impact: </w:t>
      </w:r>
      <w:r>
        <w:t>Turns vague unease into one answerable question: which decisions are backed by real signal, which are we just used to trusting.</w:t>
      </w:r>
    </w:p>
    <w:p>
      <w:r>
        <w:rPr>
          <w:b/>
        </w:rPr>
        <w:t xml:space="preserve">Value proposition: </w:t>
      </w:r>
      <w:r>
        <w:t>Because you can’t be sure how many decisions are built on data versus confident experience, we separate what’s really driving your results from what’s assumed to be, so you know which calls to trust.</w:t>
      </w:r>
    </w:p>
    <w:p>
      <w:r>
        <w:rPr>
          <w:b/>
        </w:rPr>
        <w:t xml:space="preserve">Differentiated message: </w:t>
      </w:r>
      <w:r>
        <w:t>“Right, or lucky?” Post: “Some of this year’s best calls were backed by data. Some just worked out and got called strategy. Do you know which is which?” Email: “Right, or lucky? It’s the first question I ask on every engagement, and most leaders can’t answer it yet.”</w:t>
      </w:r>
    </w:p>
    <w:p>
      <w:pPr>
        <w:pStyle w:val="Heading2"/>
      </w:pPr>
      <w:r>
        <w:t>Stage 2: Informed</w:t>
      </w:r>
    </w:p>
    <w:p>
      <w:r>
        <w:rPr>
          <w:b/>
        </w:rPr>
        <w:t xml:space="preserve">What changed: </w:t>
      </w:r>
      <w:r>
        <w:t>They’ve acted on the unease: new dashboards, more tools, more reporting. Data volume went up. Clarity didn’t.</w:t>
      </w:r>
    </w:p>
    <w:p>
      <w:r>
        <w:rPr>
          <w:b/>
        </w:rPr>
        <w:t xml:space="preserve">Thinking and feeling: </w:t>
      </w:r>
      <w:r>
        <w:t>CEO: “We have more data than we’ve ever had. Why don’t I feel more certain?” Committee: CFO’s forecast, CMO’s funnel, CTO’s usage metrics, CHRO’s engagement scores, each built their own version of the truth, none reconcile in the same room.</w:t>
      </w:r>
    </w:p>
    <w:p>
      <w:r>
        <w:rPr>
          <w:b/>
        </w:rPr>
        <w:t xml:space="preserve">Focus: </w:t>
      </w:r>
      <w:r>
        <w:t>Getting from more data to one read the whole leadership team can act on, not five dashboards telling five stories.</w:t>
      </w:r>
    </w:p>
    <w:p>
      <w:r>
        <w:rPr>
          <w:b/>
        </w:rPr>
        <w:t xml:space="preserve">What we have: </w:t>
      </w:r>
      <w:r>
        <w:t>The Vision-to-Value Roadmap and the Ignition Score, which ranks by one common measure of what’s real, so “our most valuable segment” stops being an opinion.</w:t>
      </w:r>
    </w:p>
    <w:p>
      <w:r>
        <w:rPr>
          <w:b/>
        </w:rPr>
        <w:t xml:space="preserve">Impact: </w:t>
      </w:r>
      <w:r>
        <w:t>One shared, trusted read replacing five competing dashboards.</w:t>
      </w:r>
    </w:p>
    <w:p>
      <w:r>
        <w:rPr>
          <w:b/>
        </w:rPr>
        <w:t xml:space="preserve">Value proposition: </w:t>
      </w:r>
      <w:r>
        <w:t>Because you have more data than ever but can’t get the room to agree on what it means, we give you one ranked read of what’s real instead of five competing dashboards, so the team acts on the same truth.</w:t>
      </w:r>
    </w:p>
    <w:p>
      <w:r>
        <w:rPr>
          <w:b/>
        </w:rPr>
        <w:t xml:space="preserve">Differentiated message: </w:t>
      </w:r>
      <w:r>
        <w:t>“Bringing simplicity to your complexity.” Post: “Five departments. Five dashboards. Five different stories about the same quarter. Which one do you trust?” Email: “You have more data than ever. Does your leadership team agree on what it means? We bring simplicity to your complexity, one read everyone can act on.”</w:t>
      </w:r>
    </w:p>
    <w:p>
      <w:pPr>
        <w:pStyle w:val="Heading2"/>
      </w:pPr>
      <w:r>
        <w:t>Stage 3: Explore</w:t>
      </w:r>
    </w:p>
    <w:p>
      <w:r>
        <w:rPr>
          <w:b/>
        </w:rPr>
        <w:t xml:space="preserve">What changed: </w:t>
      </w:r>
      <w:r>
        <w:t>They’ve accepted they need outside help to get to one read, and are now sorting real partners from vendors selling another dashboard.</w:t>
      </w:r>
    </w:p>
    <w:p>
      <w:r>
        <w:rPr>
          <w:b/>
        </w:rPr>
        <w:t xml:space="preserve">Thinking and feeling: </w:t>
      </w:r>
      <w:r>
        <w:t>CEO: “Everyone’s pitching me a platform. I don’t need another input, I need someone who tells me which ones matter.” Committee: CTO wary of another integration, CFO wary of another subscription with unproven ROI, CMO wary of another “single pane of glass” that isn’t.</w:t>
      </w:r>
    </w:p>
    <w:p>
      <w:r>
        <w:rPr>
          <w:b/>
        </w:rPr>
        <w:t xml:space="preserve">Focus: </w:t>
      </w:r>
      <w:r>
        <w:t>Finding a partner who filters and prioritizes, not one more vendor adding another feed to the pile.</w:t>
      </w:r>
    </w:p>
    <w:p>
      <w:r>
        <w:rPr>
          <w:b/>
        </w:rPr>
        <w:t xml:space="preserve">What we have: </w:t>
      </w:r>
      <w:r>
        <w:t>Outside-In Thinking (starts from the customer’s customer, not another internal feed), 28 years reading real shifts rather than selling software, Straight-Shot strategies.</w:t>
      </w:r>
    </w:p>
    <w:p>
      <w:r>
        <w:rPr>
          <w:b/>
        </w:rPr>
        <w:t xml:space="preserve">Impact: </w:t>
      </w:r>
      <w:r>
        <w:t>A filter, not another feed. Confidence that what gets added makes the picture simpler, not more crowded.</w:t>
      </w:r>
    </w:p>
    <w:p>
      <w:r>
        <w:rPr>
          <w:b/>
        </w:rPr>
        <w:t xml:space="preserve">Value proposition: </w:t>
      </w:r>
      <w:r>
        <w:t>Because you’re tired of vendors adding noise instead of clarity, we bring 28 years of knowing which signals matter, not another data source, so what we add simplifies the picture instead of crowding it.</w:t>
      </w:r>
    </w:p>
    <w:p>
      <w:r>
        <w:rPr>
          <w:b/>
        </w:rPr>
        <w:t xml:space="preserve">Differentiated message: </w:t>
      </w:r>
      <w:r>
        <w:t>“Everyone’s selling a platform. Who’s telling you what to ignore?” Post/Email: “Another dashboard won’t fix it. You don’t need more inputs, you need someone who knows which ones matter.”</w:t>
      </w:r>
    </w:p>
    <w:p>
      <w:pPr>
        <w:pStyle w:val="Heading2"/>
      </w:pPr>
      <w:r>
        <w:t>Stage 4: Aware of product</w:t>
      </w:r>
    </w:p>
    <w:p>
      <w:r>
        <w:rPr>
          <w:b/>
        </w:rPr>
        <w:t xml:space="preserve">What changed: </w:t>
      </w:r>
      <w:r>
        <w:t>They’ve found Kate Burda &amp; Co and want specifics: scope, speed, effort, a clear first step.</w:t>
      </w:r>
    </w:p>
    <w:p>
      <w:r>
        <w:rPr>
          <w:b/>
        </w:rPr>
        <w:t xml:space="preserve">Thinking and feeling: </w:t>
      </w:r>
      <w:r>
        <w:t>CEO: “Is this built for our scale? What does it take from my people to find out if we’re right or lucky?” Committee: CFO wants proof before budget, CTO wants to know what access is required, CMO/CHRO want the time cost to their teams.</w:t>
      </w:r>
    </w:p>
    <w:p>
      <w:r>
        <w:rPr>
          <w:b/>
        </w:rPr>
        <w:t xml:space="preserve">Focus: </w:t>
      </w:r>
      <w:r>
        <w:t>Scope, speed, effort, and a clear low-risk first step before any bigger commitment.</w:t>
      </w:r>
    </w:p>
    <w:p>
      <w:r>
        <w:rPr>
          <w:b/>
        </w:rPr>
        <w:t xml:space="preserve">What we have: </w:t>
      </w:r>
      <w:r>
        <w:t>The Revenue Reveal: senior-led, project-based, not a retainer, delivering the Insight Intelligence Report. Opens with one question, the same one this series started with.</w:t>
      </w:r>
    </w:p>
    <w:p>
      <w:r>
        <w:rPr>
          <w:b/>
        </w:rPr>
        <w:t xml:space="preserve">Impact: </w:t>
      </w:r>
      <w:r>
        <w:t>One contained first step that answers whether their results are earned or lucky, without a big lift from their team.</w:t>
      </w:r>
    </w:p>
    <w:p>
      <w:r>
        <w:rPr>
          <w:b/>
        </w:rPr>
        <w:t xml:space="preserve">Value proposition: </w:t>
      </w:r>
      <w:r>
        <w:t>Because you want proof before committing to anything larger, we start with the Revenue Reveal, a senior-led first step with a defined deliverable and no heavy lift, that answers exactly that.</w:t>
      </w:r>
    </w:p>
    <w:p>
      <w:r>
        <w:rPr>
          <w:b/>
        </w:rPr>
        <w:t xml:space="preserve">Differentiated message: </w:t>
      </w:r>
      <w:r>
        <w:t>“Right, or lucky?” — reused here, footed on its own (see flag below). Post: “One question before any big commitment: was your best quarter last year because of what you knew, or because you got lucky?” Email: “One question before we talk about anything bigger. Your best quarter last year, were you right, or just lucky? That’s where the Revenue Reveal starts, twenty minutes to find out.”</w:t>
      </w:r>
    </w:p>
    <w:p>
      <w:pPr>
        <w:pStyle w:val="Heading2"/>
      </w:pPr>
      <w:r>
        <w:t>Stage 5: Validate</w:t>
      </w:r>
    </w:p>
    <w:p>
      <w:r>
        <w:rPr>
          <w:b/>
        </w:rPr>
        <w:t xml:space="preserve">What changed: </w:t>
      </w:r>
      <w:r>
        <w:t>Close to a yes, and need to defend it internally: proof it holds, not just a good pitch.</w:t>
      </w:r>
    </w:p>
    <w:p>
      <w:r>
        <w:rPr>
          <w:b/>
        </w:rPr>
        <w:t xml:space="preserve">Thinking and feeling: </w:t>
      </w:r>
      <w:r>
        <w:t>CEO: “Will this hold when I take it to the board, or fizzle like the last initiative?” Committee: CFO needs the ROI math to survive scrutiny, others need proof it repeats, not a one-off.</w:t>
      </w:r>
    </w:p>
    <w:p>
      <w:r>
        <w:rPr>
          <w:b/>
        </w:rPr>
        <w:t xml:space="preserve">Focus: </w:t>
      </w:r>
      <w:r>
        <w:t>Evidence that “right, not lucky” holds up over time and across conditions, not just once.</w:t>
      </w:r>
    </w:p>
    <w:p>
      <w:r>
        <w:rPr>
          <w:b/>
        </w:rPr>
        <w:t xml:space="preserve">What we have: </w:t>
      </w:r>
      <w:r>
        <w:t>28 years with named enterprise clients, Drive, Coach &amp; Sustain (how results become repeatable), Measure &amp; Equip (benchmark scorecard, KPIs), the 16:1 story.</w:t>
      </w:r>
    </w:p>
    <w:p>
      <w:r>
        <w:rPr>
          <w:b/>
        </w:rPr>
        <w:t xml:space="preserve">Impact: </w:t>
      </w:r>
      <w:r>
        <w:t>Confidence built from proof it repeats, not from being told it works.</w:t>
      </w:r>
    </w:p>
    <w:p>
      <w:r>
        <w:rPr>
          <w:b/>
        </w:rPr>
        <w:t xml:space="preserve">Value proposition: </w:t>
      </w:r>
      <w:r>
        <w:t>Because your reputation is on the line if this doesn’t hold, we show it isn’t a one-time insight. Drive, Coach &amp; Sustain and Measure &amp; Equip make “right, not lucky” something you keep proving, quarter over quarter.</w:t>
      </w:r>
    </w:p>
    <w:p>
      <w:r>
        <w:rPr>
          <w:b/>
        </w:rPr>
        <w:t xml:space="preserve">Differentiated message: </w:t>
      </w:r>
      <w:r>
        <w:t>“Right once is luck. Right every quarter is a system.” Post: “Right once is luck. Right every quarter is a system. Which one are you?” Email: same line, plus a named proof point (still needed, see flag below).</w:t>
      </w:r>
    </w:p>
    <w:p>
      <w:pPr>
        <w:pStyle w:val="Heading2"/>
      </w:pPr>
      <w:r>
        <w:t>Footing table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720"/>
            <w:shd w:val="clear" w:color="auto" w:fill="2F5496"/>
          </w:tcPr>
          <w:p>
            <w:r>
              <w:rPr>
                <w:b/>
                <w:color w:val="FFFFFF"/>
              </w:rPr>
              <w:t>Stage</w:t>
            </w:r>
          </w:p>
        </w:tc>
        <w:tc>
          <w:tcPr>
            <w:tcW w:type="dxa" w:w="3456"/>
            <w:shd w:val="clear" w:color="auto" w:fill="2F5496"/>
          </w:tcPr>
          <w:p>
            <w:r>
              <w:rPr>
                <w:b/>
                <w:color w:val="FFFFFF"/>
              </w:rPr>
              <w:t>Thinking and feeling</w:t>
            </w:r>
          </w:p>
        </w:tc>
        <w:tc>
          <w:tcPr>
            <w:tcW w:type="dxa" w:w="2880"/>
            <w:shd w:val="clear" w:color="auto" w:fill="2F5496"/>
          </w:tcPr>
          <w:p>
            <w:r>
              <w:rPr>
                <w:b/>
                <w:color w:val="FFFFFF"/>
              </w:rPr>
              <w:t>Focus</w:t>
            </w:r>
          </w:p>
        </w:tc>
        <w:tc>
          <w:tcPr>
            <w:tcW w:type="dxa" w:w="3456"/>
            <w:shd w:val="clear" w:color="auto" w:fill="2F5496"/>
          </w:tcPr>
          <w:p>
            <w:r>
              <w:rPr>
                <w:b/>
                <w:color w:val="FFFFFF"/>
              </w:rPr>
              <w:t>What we have</w:t>
            </w:r>
          </w:p>
        </w:tc>
        <w:tc>
          <w:tcPr>
            <w:tcW w:type="dxa" w:w="3888"/>
            <w:shd w:val="clear" w:color="auto" w:fill="2F5496"/>
          </w:tcPr>
          <w:p>
            <w:r>
              <w:rPr>
                <w:b/>
                <w:color w:val="FFFFFF"/>
              </w:rPr>
              <w:t>Message picks up</w:t>
            </w:r>
          </w:p>
        </w:tc>
      </w:tr>
      <w:tr>
        <w:tc>
          <w:tcPr>
            <w:tcW w:type="dxa" w:w="720"/>
          </w:tcPr>
          <w:p>
            <w:r>
              <w:rPr>
                <w:sz w:val="19"/>
              </w:rPr>
              <w:t>1</w:t>
            </w:r>
          </w:p>
        </w:tc>
        <w:tc>
          <w:tcPr>
            <w:tcW w:type="dxa" w:w="3456"/>
          </w:tcPr>
          <w:p>
            <w:r>
              <w:rPr>
                <w:sz w:val="19"/>
              </w:rPr>
              <w:t>Would my calls hold up if I asked for the data behind them?</w:t>
            </w:r>
          </w:p>
        </w:tc>
        <w:tc>
          <w:tcPr>
            <w:tcW w:type="dxa" w:w="2880"/>
          </w:tcPr>
          <w:p>
            <w:r>
              <w:rPr>
                <w:sz w:val="19"/>
              </w:rPr>
              <w:t>Real signal vs. well-told story</w:t>
            </w:r>
          </w:p>
        </w:tc>
        <w:tc>
          <w:tcPr>
            <w:tcW w:type="dxa" w:w="3456"/>
          </w:tcPr>
          <w:p>
            <w:r>
              <w:rPr>
                <w:sz w:val="19"/>
              </w:rPr>
              <w:t>Revenue Reveal, Ignition Score</w:t>
            </w:r>
          </w:p>
        </w:tc>
        <w:tc>
          <w:tcPr>
            <w:tcW w:type="dxa" w:w="3888"/>
          </w:tcPr>
          <w:p>
            <w:r>
              <w:rPr>
                <w:sz w:val="19"/>
              </w:rPr>
              <w:t>“Right, or lucky?” is that exact question, asked back</w:t>
            </w:r>
          </w:p>
        </w:tc>
      </w:tr>
      <w:tr>
        <w:tc>
          <w:tcPr>
            <w:tcW w:type="dxa" w:w="720"/>
          </w:tcPr>
          <w:p>
            <w:r>
              <w:rPr>
                <w:sz w:val="19"/>
              </w:rPr>
              <w:t>2</w:t>
            </w:r>
          </w:p>
        </w:tc>
        <w:tc>
          <w:tcPr>
            <w:tcW w:type="dxa" w:w="3456"/>
          </w:tcPr>
          <w:p>
            <w:r>
              <w:rPr>
                <w:sz w:val="19"/>
              </w:rPr>
              <w:t>More data, still no agreement in the room</w:t>
            </w:r>
          </w:p>
        </w:tc>
        <w:tc>
          <w:tcPr>
            <w:tcW w:type="dxa" w:w="2880"/>
          </w:tcPr>
          <w:p>
            <w:r>
              <w:rPr>
                <w:sz w:val="19"/>
              </w:rPr>
              <w:t>One shared read vs. five dashboards</w:t>
            </w:r>
          </w:p>
        </w:tc>
        <w:tc>
          <w:tcPr>
            <w:tcW w:type="dxa" w:w="3456"/>
          </w:tcPr>
          <w:p>
            <w:r>
              <w:rPr>
                <w:sz w:val="19"/>
              </w:rPr>
              <w:t>Vision-to-Value Roadmap, Ignition Score</w:t>
            </w:r>
          </w:p>
        </w:tc>
        <w:tc>
          <w:tcPr>
            <w:tcW w:type="dxa" w:w="3888"/>
          </w:tcPr>
          <w:p>
            <w:r>
              <w:rPr>
                <w:sz w:val="19"/>
              </w:rPr>
              <w:t>“Bringing simplicity to your complexity” is the fragmentation resolving into one read</w:t>
            </w:r>
          </w:p>
        </w:tc>
      </w:tr>
      <w:tr>
        <w:tc>
          <w:tcPr>
            <w:tcW w:type="dxa" w:w="720"/>
          </w:tcPr>
          <w:p>
            <w:r>
              <w:rPr>
                <w:sz w:val="19"/>
              </w:rPr>
              <w:t>3</w:t>
            </w:r>
          </w:p>
        </w:tc>
        <w:tc>
          <w:tcPr>
            <w:tcW w:type="dxa" w:w="3456"/>
          </w:tcPr>
          <w:p>
            <w:r>
              <w:rPr>
                <w:sz w:val="19"/>
              </w:rPr>
              <w:t>Tired of vendors pitching another platform</w:t>
            </w:r>
          </w:p>
        </w:tc>
        <w:tc>
          <w:tcPr>
            <w:tcW w:type="dxa" w:w="2880"/>
          </w:tcPr>
          <w:p>
            <w:r>
              <w:rPr>
                <w:sz w:val="19"/>
              </w:rPr>
              <w:t>A filter, not another feed</w:t>
            </w:r>
          </w:p>
        </w:tc>
        <w:tc>
          <w:tcPr>
            <w:tcW w:type="dxa" w:w="3456"/>
          </w:tcPr>
          <w:p>
            <w:r>
              <w:rPr>
                <w:sz w:val="19"/>
              </w:rPr>
              <w:t>Outside-In Thinking, 28 years of judgment</w:t>
            </w:r>
          </w:p>
        </w:tc>
        <w:tc>
          <w:tcPr>
            <w:tcW w:type="dxa" w:w="3888"/>
          </w:tcPr>
          <w:p>
            <w:r>
              <w:rPr>
                <w:sz w:val="19"/>
              </w:rPr>
              <w:t>“Who’s telling you what to ignore” is literally the filter, not another feed</w:t>
            </w:r>
          </w:p>
        </w:tc>
      </w:tr>
      <w:tr>
        <w:tc>
          <w:tcPr>
            <w:tcW w:type="dxa" w:w="720"/>
          </w:tcPr>
          <w:p>
            <w:r>
              <w:rPr>
                <w:sz w:val="19"/>
              </w:rPr>
              <w:t>4</w:t>
            </w:r>
          </w:p>
        </w:tc>
        <w:tc>
          <w:tcPr>
            <w:tcW w:type="dxa" w:w="3456"/>
          </w:tcPr>
          <w:p>
            <w:r>
              <w:rPr>
                <w:sz w:val="19"/>
              </w:rPr>
              <w:t>What does this take, is it built for our scale</w:t>
            </w:r>
          </w:p>
        </w:tc>
        <w:tc>
          <w:tcPr>
            <w:tcW w:type="dxa" w:w="2880"/>
          </w:tcPr>
          <w:p>
            <w:r>
              <w:rPr>
                <w:sz w:val="19"/>
              </w:rPr>
              <w:t>A contained first step before bigger commitment</w:t>
            </w:r>
          </w:p>
        </w:tc>
        <w:tc>
          <w:tcPr>
            <w:tcW w:type="dxa" w:w="3456"/>
          </w:tcPr>
          <w:p>
            <w:r>
              <w:rPr>
                <w:sz w:val="19"/>
              </w:rPr>
              <w:t>The Revenue Reveal, senior-led, defined deliverable</w:t>
            </w:r>
          </w:p>
        </w:tc>
        <w:tc>
          <w:tcPr>
            <w:tcW w:type="dxa" w:w="3888"/>
          </w:tcPr>
          <w:p>
            <w:r>
              <w:rPr>
                <w:sz w:val="19"/>
              </w:rPr>
              <w:t>“Right, or lucky?” is the Revenue Reveal’s own opening question</w:t>
            </w:r>
          </w:p>
        </w:tc>
      </w:tr>
      <w:tr>
        <w:tc>
          <w:tcPr>
            <w:tcW w:type="dxa" w:w="720"/>
          </w:tcPr>
          <w:p>
            <w:r>
              <w:rPr>
                <w:sz w:val="19"/>
              </w:rPr>
              <w:t>5</w:t>
            </w:r>
          </w:p>
        </w:tc>
        <w:tc>
          <w:tcPr>
            <w:tcW w:type="dxa" w:w="3456"/>
          </w:tcPr>
          <w:p>
            <w:r>
              <w:rPr>
                <w:sz w:val="19"/>
              </w:rPr>
              <w:t>Will this hold when I take it to the board</w:t>
            </w:r>
          </w:p>
        </w:tc>
        <w:tc>
          <w:tcPr>
            <w:tcW w:type="dxa" w:w="2880"/>
          </w:tcPr>
          <w:p>
            <w:r>
              <w:rPr>
                <w:sz w:val="19"/>
              </w:rPr>
              <w:t>Proof it repeats, not a one-off</w:t>
            </w:r>
          </w:p>
        </w:tc>
        <w:tc>
          <w:tcPr>
            <w:tcW w:type="dxa" w:w="3456"/>
          </w:tcPr>
          <w:p>
            <w:r>
              <w:rPr>
                <w:sz w:val="19"/>
              </w:rPr>
              <w:t>Drive Coach &amp; Sustain, Measure &amp; Equip, 16:1 story</w:t>
            </w:r>
          </w:p>
        </w:tc>
        <w:tc>
          <w:tcPr>
            <w:tcW w:type="dxa" w:w="3888"/>
          </w:tcPr>
          <w:p>
            <w:r>
              <w:rPr>
                <w:sz w:val="19"/>
              </w:rPr>
              <w:t>“Right every quarter is a system” is the repeatability claim, stated plainly</w:t>
            </w:r>
          </w:p>
        </w:tc>
      </w:tr>
    </w:tbl>
    <w:p>
      <w:pPr>
        <w:pStyle w:val="Heading2"/>
      </w:pPr>
      <w:r>
        <w:t>Two things flagged for review, not resolved solo</w:t>
      </w:r>
    </w:p>
    <w:p>
      <w:pPr>
        <w:pStyle w:val="ListBullet"/>
      </w:pPr>
      <w:r>
        <w:t>Stage 4 reuses “Right, or lucky?” Footed independently here (it’s literally the Revenue Reveal’s own opening question, a fact about the product, not a borrowed comparison to Business Transformation’s Stage 4), but a hook appearing at both Stage 1 and Stage 4 of the same series is worth Kate’s eyes before it’s confirmed. Alternative: keep Stage 1 as the only place this line appears, and build Stage 4 from the same value prop without the right-or-lucky framing.</w:t>
      </w:r>
    </w:p>
    <w:p>
      <w:pPr>
        <w:pStyle w:val="ListBullet"/>
      </w:pPr>
      <w:r>
        <w:t>Stage 5 proof is a placeholder, same as Business Transformation. The 16:1 story works for any audience, but a named client is stronger, and this audience (Snowflake, Delta, BlackRock, Equifax, Intuit, MetLife, Newmark) is finance/tech/enterprise, not hospitality. J&amp;J, Medtronic, Boehringer Ingelheim, or Indeed probably land harder here than Marriott, Hyatt, or IHG. Kate’s call on which name, or none.</w:t>
      </w:r>
    </w:p>
    <w:p>
      <w:pPr>
        <w:pStyle w:val="Heading1"/>
      </w:pPr>
      <w:r>
        <w:t>4. Creative brief</w:t>
      </w:r>
    </w:p>
    <w:p>
      <w:r>
        <w:t>Not started. Next step once Kate has reviewed the grid above.</w:t>
      </w:r>
    </w:p>
    <w:p>
      <w:pPr>
        <w:pStyle w:val="Heading1"/>
      </w:pPr>
      <w:r>
        <w:t>5. Zoho update package</w:t>
      </w:r>
    </w:p>
    <w:p>
      <w:r>
        <w:t>Not started. Build only once the grid and messages are confirmed — check the live Zoho “Sales Intelligence” cadence’s actual current steps first, don’t assume the Phase 2 placeholder scaffolding is still what’s there.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