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Questões 3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" w:type="dxa"/>
      </w:tblPr>
      <w:tblGrid>
        <w:gridCol w:w="10441"/>
      </w:tblGrid>
      <w:tr>
        <w:trPr>
          <w:trHeight w:val="1" w:hRule="atLeast"/>
          <w:jc w:val="left"/>
        </w:trPr>
        <w:tc>
          <w:tcPr>
            <w:tcW w:w="104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init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README.md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1"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rm default.html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style.css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2"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-b testing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nano script.js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add *.js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commit -m "Commit 3"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urier New" w:hAnsi="Courier New" w:cs="Courier New" w:eastAsia="Courier New"/>
                <w:color w:val="00B050"/>
                <w:spacing w:val="0"/>
                <w:position w:val="0"/>
                <w:sz w:val="22"/>
                <w:shd w:fill="auto" w:val="clear"/>
              </w:rPr>
              <w:t xml:space="preserve">git checkout master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 final dessa sequência de comandos, os arquivos que se encontram em seu diretório de trabalho, além 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é/são: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script.js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style.css,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 e script.js, apenas.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     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default.html, script.js e style.css.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