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Supplementary Table 4. Income Group Benchmark Contributors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shd w:val="clear" w:color="auto" w:fill="F8F9FA"/>
          </w:tcPr>
          <w:p>
            <w:pPr>
              <w:spacing w:before="0" w:after="60"/>
              <w:keepNext/>
              <w:jc w:val="start"/>
            </w:pPr>
            <w:r>
              <w:rPr>
                <w:rFonts w:ascii="Calibri" w:hAnsi="Calibri"/>
                <w:sz w:val="20"/>
              </w:rPr>
              <w:t xml:space="default">Indicator</w:t>
            </w:r>
          </w:p>
        </w:tc>
        <w:tc>
          <w:tcPr>
            <w:tcBorders>
              <w:top w:val="single" w:sz="16" w:space="0" w:color="D3D3D3"/>
              <w:bottom w:val="single" w:sz="16" w:space="0" w:color="D3D3D3"/>
            </w:tcBorders>
            <w:shd w:val="clear" w:color="auto" w:fill="F8F9FA"/>
          </w:tcPr>
          <w:p>
            <w:pPr>
              <w:spacing w:before="0" w:after="60"/>
              <w:keepNext/>
              <w:jc w:val="start"/>
            </w:pPr>
            <w:r>
              <w:rPr>
                <w:rFonts w:ascii="Calibri" w:hAnsi="Calibri"/>
                <w:sz w:val="20"/>
              </w:rPr>
              <w:t xml:space="default">Unit</w:t>
            </w:r>
          </w:p>
        </w:tc>
        <w:tc>
          <w:tcPr>
            <w:tcBorders>
              <w:top w:val="single" w:sz="16" w:space="0" w:color="D3D3D3"/>
              <w:bottom w:val="single" w:sz="16" w:space="0" w:color="D3D3D3"/>
            </w:tcBorders>
            <w:shd w:val="clear" w:color="auto" w:fill="F8F9FA"/>
          </w:tcPr>
          <w:p>
            <w:pPr>
              <w:spacing w:before="0" w:after="60"/>
              <w:keepNext/>
              <w:jc w:val="start"/>
            </w:pPr>
            <w:r>
              <w:rPr>
                <w:rFonts w:ascii="Calibri" w:hAnsi="Calibri"/>
                <w:sz w:val="20"/>
              </w:rPr>
              <w:t xml:space="default">Income Group</w:t>
            </w:r>
          </w:p>
        </w:tc>
        <w:tc>
          <w:tcPr>
            <w:tcBorders>
              <w:top w:val="single" w:sz="16" w:space="0" w:color="D3D3D3"/>
              <w:bottom w:val="single" w:sz="16" w:space="0" w:color="D3D3D3"/>
            </w:tcBorders>
            <w:shd w:val="clear" w:color="auto" w:fill="F8F9FA"/>
          </w:tcPr>
          <w:p>
            <w:pPr>
              <w:spacing w:before="0" w:after="60"/>
              <w:keepNext/>
              <w:jc w:val="end"/>
            </w:pPr>
            <w:r>
              <w:rPr>
                <w:rFonts w:ascii="Calibri" w:hAnsi="Calibri"/>
                <w:sz w:val="20"/>
              </w:rPr>
              <w:t xml:space="default">Benchmark Value</w:t>
            </w:r>
          </w:p>
        </w:tc>
        <w:tc>
          <w:tcPr>
            <w:tcBorders>
              <w:top w:val="single" w:sz="16" w:space="0" w:color="D3D3D3"/>
              <w:bottom w:val="single" w:sz="16" w:space="0" w:color="D3D3D3"/>
            </w:tcBorders>
            <w:shd w:val="clear" w:color="auto" w:fill="F8F9FA"/>
          </w:tcPr>
          <w:p>
            <w:pPr>
              <w:spacing w:before="0" w:after="60"/>
              <w:keepNext/>
              <w:jc w:val="end"/>
            </w:pPr>
            <w:r>
              <w:rPr>
                <w:rFonts w:ascii="Calibri" w:hAnsi="Calibri"/>
                <w:sz w:val="20"/>
              </w:rPr>
              <w:t xml:space="default"># Contributing Countries</w:t>
            </w:r>
          </w:p>
        </w:tc>
        <w:tc>
          <w:tcPr>
            <w:tcBorders>
              <w:top w:val="single" w:sz="16" w:space="0" w:color="D3D3D3"/>
              <w:bottom w:val="single" w:sz="16" w:space="0" w:color="D3D3D3"/>
            </w:tcBorders>
            <w:shd w:val="clear" w:color="auto" w:fill="F8F9FA"/>
          </w:tcPr>
          <w:p>
            <w:pPr>
              <w:spacing w:before="0" w:after="60"/>
              <w:keepNext/>
              <w:jc w:val="end"/>
            </w:pPr>
            <w:r>
              <w:rPr>
                <w:rFonts w:ascii="Calibri" w:hAnsi="Calibri"/>
                <w:sz w:val="20"/>
              </w:rPr>
              <w:t xml:space="default">Total # with Data</w:t>
            </w:r>
          </w:p>
        </w:tc>
        <w:tc>
          <w:tcPr>
            <w:tcBorders>
              <w:top w:val="single" w:sz="16" w:space="0" w:color="D3D3D3"/>
              <w:bottom w:val="single" w:sz="16" w:space="0" w:color="D3D3D3"/>
            </w:tcBorders>
            <w:shd w:val="clear" w:color="auto" w:fill="F8F9FA"/>
          </w:tcPr>
          <w:p>
            <w:pPr>
              <w:spacing w:before="0" w:after="60"/>
              <w:keepNext/>
              <w:jc w:val="end"/>
            </w:pPr>
            <w:r>
              <w:rPr>
                <w:rFonts w:ascii="Calibri" w:hAnsi="Calibri"/>
                <w:sz w:val="20"/>
              </w:rPr>
              <w:t xml:space="default">Year Range</w:t>
            </w:r>
          </w:p>
        </w:tc>
        <w:tc>
          <w:tcPr>
            <w:tcBorders>
              <w:top w:val="single" w:sz="16" w:space="0" w:color="D3D3D3"/>
              <w:bottom w:val="single" w:sz="16" w:space="0" w:color="D3D3D3"/>
            </w:tcBorders>
            <w:shd w:val="clear" w:color="auto" w:fill="F8F9FA"/>
          </w:tcPr>
          <w:p>
            <w:pPr>
              <w:spacing w:before="0" w:after="60"/>
              <w:keepNext/>
              <w:jc w:val="start"/>
            </w:pPr>
            <w:r>
              <w:rPr>
                <w:rFonts w:ascii="Calibri" w:hAnsi="Calibri"/>
                <w:sz w:val="20"/>
              </w:rPr>
              <w:t xml:space="default">Method</w:t>
            </w:r>
          </w:p>
        </w:tc>
        <w:tc>
          <w:tcPr>
            <w:tcBorders>
              <w:top w:val="single" w:sz="16" w:space="0" w:color="D3D3D3"/>
              <w:bottom w:val="single" w:sz="16" w:space="0" w:color="D3D3D3"/>
              <w:end w:val="single" w:space="0" w:color="D3D3D3"/>
            </w:tcBorders>
            <w:shd w:val="clear" w:color="auto" w:fill="F8F9FA"/>
          </w:tcPr>
          <w:p>
            <w:pPr>
              <w:spacing w:before="0" w:after="60"/>
              <w:keepNext/>
              <w:jc w:val="start"/>
            </w:pPr>
            <w:r>
              <w:rPr>
                <w:rFonts w:ascii="Calibri" w:hAnsi="Calibri"/>
                <w:sz w:val="20"/>
              </w:rPr>
              <w:t xml:space="default">Contributing Countries (Values)</w:t>
            </w:r>
          </w:p>
        </w:tc>
      </w:tr>
      <w:tr>
        <w:trPr>
          <w:cantSplit/>
        </w:trPr>
        <w:tc>
          <w:tcPr>
            <w:tcBorders>
              <w:top w:val="single" w:sz="16" w:space="0" w:color="D3D3D3"/>
              <w:bottom w:val="single" w:sz="16" w:space="0" w:color="D3D3D3"/>
              <w:start w:val="single" w:space="0" w:color="D3D3D3"/>
              <w:end w:val="single" w:space="0" w:color="D3D3D3"/>
            </w:tcBorders>
            <w:shd w:val="clear" w:color="auto" w:fill="F8F9FA"/>
            <w:tcMar>
              <w:top w:w="25" w:type="dxa"/>
            </w:tcMar>
            <w:gridSpan w:val="9"/>
          </w:tcPr>
          <w:p>
            <w:pPr>
              <w:spacing w:before="0" w:after="60"/>
              <w:keepNext/>
            </w:pPr>
            <w:r>
              <w:rPr>
                <w:rFonts w:ascii="Calibri" w:hAnsi="Calibri"/>
                <w:sz w:val="20"/>
                <w:b w:val="true"/>
              </w:rPr>
              <w:t xml:space="default">Diets, Nutrition, and Health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Cannot afford healthy diet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Madagascar (93.6), South Sudan (92.8), Democratic Republic of the Congo (91.4), Burundi (89.6), Malawi (89.6)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Cannot afford healthy diet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 (83.6), Kenya (79.2), Congo (79.1), Nigeria (78.7), Lesotho (76.3), United Republic of Tanzania (75.5), Zimbabwe (74.9), Angola (72.2), Eswatini (65)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Cannot afford healthy diet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Belize (61.8), South Africa (61.2), Botswana (60.3), Fiji (59), Namibia (57.1), Armenia (54.9), Guatemala (43.9), Gabon (37.3), Colombia (36.6)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Cannot afford healthy diet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Romania (55.9), Seychelles (45.3), Panama (43.5), Chile (40.4), Trinidad and Tobago (39.1), Uruguay (36.1), Greece (18.3), Slovakia (17.7), Israel (16.5)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Experience food insecurity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Sierra Leone (88.6), South Sudan (87.3), Malawi (81.7), Central African Republic (81.3)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Experience food insecurity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 (82.8), Congo (79.9), Comoros (79.7), Angola (79.2), Nigeria (73.9), Kenya (72.8), Zimbabwe (70.7), Benin (63.3), Mauritania (61.2)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Experience food insecurity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Guatemala (59.8), Namibia (56.8), Jamaica (55.1), Botswana (54.8), Peru (51.7), Dominican Republic (46.1), Belize (45.5), Libya (37.9)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Experience food insecurity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Trinidad and Tobago (43.3), Antigua and Barbuda (33), Barbados (31.1), Saint Kitts and Nevis (29.8), Romania (19.1), Chile (17.6), Bahamas (17.2), New Zealand (16.4), Uruguay (15.7), Hungary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NCD-Risk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score (points out of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Chad (1.8), Mali (1.8), Madagascar (1.7), Zambia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NCD-Risk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score (points out of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Kyrgyzstan (3.8), Uzbekistan (3.7), Honduras (3.4), Philippines (3.2), Mongolia (3.2), Indonesia (3.1), Tajikistan (3), Nicaragua (2.8)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NCD-Risk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score (points out of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Kazakhstan (3.9), Serbia (3.6), Costa Rica (3.4), Iraq (3.4), Armenia (3.4), Guatemala (3.3)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NCD-Risk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score (points out of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United States of America (3.5)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Prevalence of undernourishment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2018-2022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Somalia (51.3), Dem People's Rep of Korea (45.3), Madagascar (39.7), Yemen (39.5), Liberia (38.4), Democratic Republic of the Congo (37)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Prevalence of undernourishment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 (50.4), Zimbabwe (38.1), Kenya (34.5), Papua New Guinea (27.7), Congo (26.8), United Republic of Tanzania (23.8), Angola (23.2), Bolivia (Plurinational State of) (23), Pakistan (20.7), Honduras (20.4)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Prevalence of undernourishment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Botswana (24.3), Namibia (22.2), Gabon (20.1), Jordan (17.9), Iraq (16.1), Ecuador (13.9), Dominica (13.4)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Prevalence of undernourishment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2018-2022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Trinidad and Tobago (12.6), Oman (5.7)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Protective food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Zambia (52), Uganda (47.7), Mozambique (44.3), Mali (40.8)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Protective food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Tajikistan (71.6), Sri Lanka (66.4), Indonesia (63.8), Iran (Islamic Republic of) (60.8), Bolivia (Plurinational State of) (60.3), Kyrgyzstan (58.1), Nicaragua (58), Tunisia (56.9)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Protective food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Mexico (71.5), China (63.8), Guatemala (61.5), Armenia (60.9), Türkiye (60.9), Peru (58.7)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Protective food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Switzerland (77.4)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 drink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Mozambique (25.9), Uganda (19.6), Zambia (18.1), Sierra Leone (16.3)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 drink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Honduras (57.5), Uzbekistan (52.8), Nicaragua (51.2), Algeria (49.9), Tunisia (48.8), Philippines (45), Mongolia (42.5), Bolivia (Plurinational State of) (38.1)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 drink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Macedonia (53.8), Iraq (52), South Africa (51.4), Namibia (51.3), Guatemala (49.5), Thailand (47.5)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 drink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Israel (46.3)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Ultra-processed food sales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US$/capita/year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Syrian Arab Republic (82.9), Sudan (60.5), Eritrea (46.2), Togo (42.6), Dem People's Rep of Korea (38.3), Gambia (Republic of The) (37.9)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Ultra-processed food sales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US$/capita/year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 Salvador (341.2), Nicaragua (224.9), Samoa (214.2), Mongolia (211.4), Bolivia (Plurinational State of) (176.6), Honduras (176.3), Uzbekistan (171), Cabo Verde (171), Iran (Islamic Republic of) (168.8), Algeria (166.9), Ukraine (166.3)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Ultra-processed food sales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US$/capita/year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Mexico (583.5), Costa Rica (572.4), Serbia (554.1), Bulgaria (481.9), Montenegro (469.7), Albania (451.8), Argentina (439.7), Kazakhstan (413.3), North Macedonia (405), Republic of Moldova (375.7)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Ultra-processed food sales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US$/capita/year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Norway (1564.3), United States of America (1508.5), Liechtenstein (1490.6), Finland (1466.5), Ireland (1386.8), Monaco (1329.7), Iceland (1314.1), Switzerland (1294.2), Denmark (1287.3), United Kingdom of Great Britain and Northern Ireland (1151.8), Sweden (1108), Luxembourg (1105.4)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Unhealthy food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Bottom 20% (20th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 (29), Malawi (28.3), Ethiopia (24.4), Togo (23.4)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Unhealthy food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Bottom 20% (20th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Egypt (43.8), Comoros (43.8), Bangladesh (43.5), Ghana (40.1), Cote d'Ivoire (38.5), Lebanon (37.9), United Republic of Tanzania (28.7), Benin (28.1)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Unhealthy food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Bottom 20% (20th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Peru (66.8), Botswana (63.6), Malaysia (62.6), Gabon (61.4), Türkiye (57.5), China (47.5)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Unhealthy food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Bottom 20% (20th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Greece (64)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 fruits or vegetables, adult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Ethiopia (37.6), Niger (27), Guinea (25), Somalia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 fruits or vegetables, adult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 (28), Mauritania (26.6), India (22.2), Cote d'Ivoire (21.4), Mongolia (20.9), United Republic of Tanzania (18.4), Nigeria (17.2), Congo (16.8)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 fruits or vegetables, adult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Botswana (22.9), Dominican Republic (16.9), Brazil (14.3), Gabon (13.2), Namibia (12.9), Jordan (12.2)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 fruits or vegetables, adult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United States of America (6.8)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 fruits or vegetables, child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6-23 months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2016-2021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Ethiopia (69.2), Liberia (55.8), Uganda (54.1)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 fruits or vegetables, child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6-23 months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 (54.7), India (52), Kiribati (51.4), Bangladesh (44.8)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 fruits or vegetables, child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6-23 months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Jordan (43.7), Guyana (32.6)</w:t>
            </w:r>
          </w:p>
        </w:tc>
      </w:tr>
      <w:tr>
        <w:trPr>
          <w:cantSplit/>
        </w:trPr>
        <w:tc>
          <w:tcPr>
            <w:tcBorders>
              <w:top w:val="single" w:sz="16" w:space="0" w:color="D3D3D3"/>
              <w:bottom w:val="single" w:sz="16" w:space="0" w:color="D3D3D3"/>
              <w:start w:val="single" w:space="0" w:color="D3D3D3"/>
              <w:end w:val="single" w:space="0" w:color="D3D3D3"/>
            </w:tcBorders>
            <w:shd w:val="clear" w:color="auto" w:fill="F8F9FA"/>
            <w:tcMar>
              <w:top w:w="25" w:type="dxa"/>
            </w:tcMar>
            <w:gridSpan w:val="9"/>
          </w:tcPr>
          <w:p>
            <w:pPr>
              <w:spacing w:before="0" w:after="60"/>
              <w:keepNext/>
            </w:pPr>
            <w:r>
              <w:rPr>
                <w:rFonts w:ascii="Calibri" w:hAnsi="Calibri"/>
                <w:sz w:val="20"/>
                <w:b w:val="true"/>
              </w:rPr>
              <w:t xml:space="default">Environment, Natural Resources, and Production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Agricultural water withdrawal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total renewable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Yemen (154), Syrian Arab Republic (87.3), Sudan (68.5), Afghanistan (30.6), Somalia (22.3), Dem People's Rep of Korea (8.6)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Agricultural water withdrawal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total renewable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Egypt (106.7), Uzbekistan (96.5), Pakistan (69.9), Iran (Islamic Republic of) (62.8), Tunisia (58.7), Algeria (57.2), Cabo Verde (37.7), India (36), Tajikistan (33.7), Morocco (31.6)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Agricultural water withdrawal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total renewable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Libya (692.9), Turkmenistan (65.1), Jordan (60.9), Iraq (36.4), Azerbaijan (32.3), Dominican Republic (32.2), Armenia (25.6), Türkiye (25.5), South Africa (23.3), Mexico (14.7)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Agricultural water withdrawal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total renewable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Kuwait (3892), United Arab Emirates (1544.1), Saudi Arabia (883.3), Qatar (555.1), Bahrain (124.7), Oman (110.5), Barbados (68.5), Israel (67.1), Malta (47.5), Republic of Korea (22.9), Cyprus (22.1)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Cropland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 African Republic (6), Guinea-Bissau (2.6), Democratic Republic of the Congo (2.3), Mali (2.1), Guinea (2.1), Burkina Faso (1.9)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Cropland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Djibouti (5.8), Benin (3.7), Bolivia (Plurinational State of) (3.2), Cote d'Ivoire (3.2), Congo (1.8), Cambodia (1.5), Egypt (1.1), Senegal (1), Sao Tome and Principe (1), Nigeria (0.9), Tajikistan (0.9)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Cropland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Colombia (4.4), Jordan (2.4), Paraguay (1.6), Belize (1.5), Peru (1.4), Argentina (1.3), Thailand (0.6), Iraq (0.5), Türkiye (0.4), Guatemala (0.4), Azerbaijan (0.2)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Cropland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Oman (2.7), Lithuania (1.7), Qatar (1.7), United Arab Emirates (1.7), New Zealand (1.2), Latvia (1), Croatia (0.9), Estonia (0.7), Belgium (0.6), Portugal (0.6), Italy (0.5), Poland (0.4)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beef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 (312.8), Madagascar (280.2), Mali (225), Ethiopia (181.2), Guinea (155.8), Mozambique (149.2)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beef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Timor-Leste (307.7), Lesotho (233.9), Myanmar (149.9), Micronesia (Federated States of) (133.2), Vanuatu (116.3), Lao People's Democratic Republic (100), Bhutan (95.3), Kenya (89.7), Cambodia (85.9), Cote d'Ivoire (84.3)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beef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Equatorial Guinea (132.4), Namibia (125.1), Belize (108.2), Cuba (93), Dominican Republic (81.7), Tonga (80), Colombia (73.7), Iraq (67.2), Guyana (57.3), Thailand (56.2)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beef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Barbados (90), Saint Kitts and Nevis (68.8), Slovakia (64.1), Qatar (53.2), Hungary (50.4), Trinidad and Tobago (46.5), Estonia (41.4), Antigua and Barbuda (37.8), Panama (36.2), Latvia (36.2), Uruguay (35.3)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milk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Burkina Faso (14), Mali (12.8), Guinea-Bissau (11.5), Eritrea (11.3), Togo (10.8), Chad (9.2)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milk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Papua New Guinea (40.1), Cote d'Ivoire (18.6), Vanuatu (18.2), Lao People's Democratic Republic (17.2), Cambodia (15.9), Ghana (14.3), Haiti (9.9), Benin (9.1), Nigeria (7.9), Senegal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milk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Fiji (10.6), Namibia (4.2), Malaysia (3.8), Iraq (3.7), Guatemala (3.5), Grenada (3.1), Dominica (2.7), Mauritius (2.6), Tonga (2.6), Belize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milk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Trinidad and Tobago (12.9), Brunei Darussalam (6.1), Seychelles (3.2), Antigua and Barbuda (2.7), Bahamas (2.5), Panama (2), Barbados (2), United Arab Emirates (1.7), Qatar (1.4), Oman (1.2), Romania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rice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Gambia (Republic of The) (7.5), South Sudan (3.5), Burkina Faso (3.4), Sudan (3.2), Somalia (2.4)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rice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Ukraine (283.7), Algeria (119.7), Comoros (28.8), Papua New Guinea (20.8), Angola (7.5), Zimbabwe (5.1), Congo (4.6), Micronesia (Federated States of) (3.8), Eswatini (3.6)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rice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2019-2022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Jamaica (6671), South Africa (64.9), Mauritius (49.8), Turkmenistan (8.3), Russian Federation (3.2), Gabon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rice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Hungary (24.9), France (21.9), Romania (21.1), Trinidad and Tobago (3.9)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system emissions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change relative to 2000-2010 country average baseline, scaled to 0 = 100 for interpretability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Chad (204.7), Niger (187.8), Guinea (156.5), Malawi (154.5), Democratic Republic of the Congo (154.2), Afghanistan (148.6)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system emissions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change relative to 2000-2010 country average baseline, scaled to 0 = 100 for interpretability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Sao Tome and Principe (579.6), Cambodia (203.3), Tajikistan (184.3), Algeria (172), Kiribati (158.5), Lebanon (155.8), Nigeria (154.6), Pakistan (154.5), Viet Nam (153.5), Bhutan (148.6), Kyrgyzstan (147.7)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system emissions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change relative to 2000-2010 country average baseline, scaled to 0 = 100 for interpretability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Suriname (198.4), Mauritius (197.8), Gabon (196.8), Maldives (161.4), Türkiye (158.6), Guyana (157.5), Turkmenistan (152.4), Belize (142.6), Jordan (139), Dominican Republic (138.1), Serbia (137.3)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system emissions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change relative to 2000-2010 country average baseline, scaled to 0 = 100 for interpretability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Oman (272.4), Qatar (259.8), San Marino (188.9), Saudi Arabia (167), Bahamas (153.6), United Arab Emirates (153.2), Bahrain (147.1), Kuwait (145.8), Trinidad and Tobago (138.6), Antigua and Barbuda (134.4), Israel (133.5), Seychelles (125.3)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Pesticide use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kg/ha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Liberia (1.5), Rwanda (1.2), Zambia (1.1), Yemen (1), Somalia (0.7), Uganda (0.7)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Pesticide use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kg/ha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Viet Nam (13.9), Eswatini (7.2), Nicaragua (7.2), Honduras (6.5), Lebanon (6.5), Indonesia (6.5), Samoa (6.3), Micronesia (Federated States of) (6.1), Djibouti (4.7), Mongolia (4.5), El Salvador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Pesticide use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kg/ha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Saint Vincent and the Grenadines (28.6), Saint Lucia (27.6), Maldives (23.7), Suriname (18.7), Costa Rica (17.5), Grenada (17.1), Colombia (16), Brazil (12.6), Mauritius (11), Palau (10.8)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Pesticide use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kg/ha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Antigua and Barbuda (36.6), Qatar (35.1), Brunei Darussalam (29), Trinidad and Tobago (25), Andorra (23.6), Saint Kitts and Nevis (19.9), Seychelles (19.5), Nauru (17.9), Bahamas (16.2), Israel (14.7), Republic of Korea (13)</w:t>
            </w:r>
          </w:p>
        </w:tc>
      </w:tr>
      <w:tr>
        <w:trPr>
          <w:cantSplit/>
        </w:trPr>
        <w:tc>
          <w:tcPr>
            <w:tcBorders>
              <w:top w:val="single" w:sz="16" w:space="0" w:color="D3D3D3"/>
              <w:bottom w:val="single" w:sz="16" w:space="0" w:color="D3D3D3"/>
              <w:start w:val="single" w:space="0" w:color="D3D3D3"/>
              <w:end w:val="single" w:space="0" w:color="D3D3D3"/>
            </w:tcBorders>
            <w:shd w:val="clear" w:color="auto" w:fill="F8F9FA"/>
            <w:tcMar>
              <w:top w:w="25" w:type="dxa"/>
            </w:tcMar>
            <w:gridSpan w:val="9"/>
          </w:tcPr>
          <w:p>
            <w:pPr>
              <w:spacing w:before="0" w:after="60"/>
              <w:keepNext/>
            </w:pPr>
            <w:r>
              <w:rPr>
                <w:rFonts w:ascii="Calibri" w:hAnsi="Calibri"/>
                <w:sz w:val="20"/>
                <w:b w:val="true"/>
              </w:rPr>
              <w:t xml:space="default">Livelihoods, Poverty, and Equity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Child labor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5-17 years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Burkina Faso (41.5), Chad (39), Togo (38.5), Madagascar (36.7)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Child labor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5-17 years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Nigeria (31.5), Lao People's Democratic Republic (28.2), Zimbabwe (27.9), Senegal (22.8), Kyrgyzstan (22.3), Uzbekistan (20.6)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Child labor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5-17 years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Tonga (26.1), Paraguay (17.9), Fiji (16.7), Peru (14.5), Gabon (11.8)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Child labor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5-17 years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Trinidad and Tobago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underemployment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Ethiopia (31.3), Gambia (Republic of The) (15.5), Rwanda (14.4)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underemployment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Honduras (13.9), Vanuatu (12.5), Nigeria (10.4), Eswatini (9.7), Ghana (9.3), Cote d'Ivoire (9.2), Philippines (9.2)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underemployment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Armenia (21), Ecuador (21), Marshall Islands (19.7), Brazil (9.8), Iraq (8.5)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underemployment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2019-2024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Chile (8.9), Ireland (8.4), Panama (7.9), France (7.5), Australia (6.7), Netherlands (6.1), Finland (5.8), Spain (5.8)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Somalia (11.6), Rwanda (11.5), Sudan (5), Burkina Faso (4.2), Afghanistan (3.5)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Eswatini (36.3), Cabo Verde (33.1), Djibouti (22.1), Lesotho (18.7), Tunisia (17.5), Ukraine (10.6), Nepal (9.9), Samoa (9.5), Sao Tome and Principe (8.7)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 Africa (37.8), Montenegro (23.3), Jordan (19.7), Namibia (14.5), North Macedonia (14.4), Guyana (13.1)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2019-2024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Spain (13), Greece (10.5), Lithuania (8.5), Romania (8.3), Chile (7.9), Slovakia (7.5), Sweden (7), Italy (6.9)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Share of agriculture in GDP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GDP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Liberia (65.7), Somalia (52.9), Sierra Leone (46.9), Niger (37.2), Mali (35.7), Syrian Arab Republic (35.1)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Share of agriculture in GDP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GDP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 (36), Solomon Islands (33.1), Benin (26.9), United Republic of Tanzania (26.2), Tajikistan (24.4), Kiribati (24), Nigeria (23.7), Myanmar (22.4), Uzbekistan (22), Cambodia (21.9), Vanuatu (21.5)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Share of agriculture in GDP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GDP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Marshall Islands (20.5), Albania (18.7), Tonga (17.9), Dominica (15.8), Fiji (12.2), Paraguay (10.9), Turkmenistan (10.6), Armenia (9.6), Guyana (9.4), Guatemala (9), Malaysia (9)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Share of agriculture in GDP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GDP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Uruguay (7.4), New Zealand (5.7), Latvia (4.9), Romania (4.2), Iceland (4), Lithuania (3.9), Greece (3.6), Chile (3.5), Hungary (3.2), Croatia (3), Poland (2.7), Saudi Arabia (2.7)</w:t>
            </w:r>
          </w:p>
        </w:tc>
      </w:tr>
      <w:tr>
        <w:trPr>
          <w:cantSplit/>
        </w:trPr>
        <w:tc>
          <w:tcPr>
            <w:tcBorders>
              <w:top w:val="single" w:sz="16" w:space="0" w:color="D3D3D3"/>
              <w:bottom w:val="single" w:sz="16" w:space="0" w:color="D3D3D3"/>
              <w:start w:val="single" w:space="0" w:color="D3D3D3"/>
              <w:end w:val="single" w:space="0" w:color="D3D3D3"/>
            </w:tcBorders>
            <w:shd w:val="clear" w:color="auto" w:fill="F8F9FA"/>
            <w:tcMar>
              <w:top w:w="25" w:type="dxa"/>
            </w:tcMar>
            <w:gridSpan w:val="9"/>
          </w:tcPr>
          <w:p>
            <w:pPr>
              <w:spacing w:before="0" w:after="60"/>
              <w:keepNext/>
            </w:pPr>
            <w:r>
              <w:rPr>
                <w:rFonts w:ascii="Calibri" w:hAnsi="Calibri"/>
                <w:sz w:val="20"/>
                <w:b w:val="true"/>
              </w:rPr>
              <w:t xml:space="default">Resilience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price volatility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Yemen (2.2), Chad (1.1), Sudan (1.1), Burkina Faso (1), Ethiopia (0.8)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price volatility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Egypt (1.5), Zimbabwe (1.4), Djibouti (1.2), Bhutan (1.2), Solomon Islands (1), Cabo Verde (1), India (1), Cambodia (0.9), Timor-Leste (0.9), Mauritania (0.9), Kenya (0.9)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price volatility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Guatemala (1.5), Georgia (1.2), Kazakhstan (1.1), Equatorial Guinea (1.1), Saint Lucia (1.1), Mauritius (1.1), Dominica (1), Serbia (1), Montenegro (0.9), Thailand (0.9)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price volatility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2024-2024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Portugal (1.6), United Arab Emirates (1.5), United States of America (1.2), Estonia (1.2), Luxembourg (1.1), Poland (1.1), Hungary (1.1), Ireland (1), Qatar (1), Slovakia (0.9), Romania (0.9)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supply variability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kcal/day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Yemen (83), Togo (64), Niger (63), Sierra Leone (51), Dem People's Rep of Korea (40), Gambia (Republic of The) (40)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supply variability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kcal/day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Samoa (73), Angola (70), Uzbekistan (60), Kenya (50), Algeria (42), Benin (42), Cameroon (41), El Salvador (41), Eswatini (41), Tajikistan (41)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supply variability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kcal/day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Cuba (78), Armenia (70), Dominica (64), Guyana (64), Mauritius (64), Namibia (63), Georgia (50), Azerbaijan (49), Costa Rica (47), Ecuador (47)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supply variability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kcal/day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Ireland (77), United Arab Emirates (71), Iceland (55), Barbados (52), Norway (52), Poland (51), Netherlands (50), Hungary (49), Slovakia (46), Luxembourg (43)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Reduced coping strategies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Syrian Arab Republic (0.6), Yemen (0.6), Afghanistan (0.6), Malawi (0.5), Central African Republic (0.5)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Reduced coping strategies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 (0.7), Zimbabwe (0.6), Congo (0.5), Cameroon (0.5), Angola (0.4), Lebanon (0.4)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Reduced coping strategies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middle income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Colombia (0.4), Namibia (0.4)</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2026-09-11T15:56:14Z</dcterms:created>
  <dcterms:modified xsi:type="dcterms:W3CDTF">2026-09-11T15:56:14Z</dcterms:modified>
</cp:coreProperties>
</file>

<file path=docProps/custom.xml><?xml version="1.0" encoding="utf-8"?>
<Properties xmlns="http://schemas.openxmlformats.org/officeDocument/2006/custom-properties" xmlns:vt="http://schemas.openxmlformats.org/officeDocument/2006/docPropsVTypes"/>
</file>