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9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merge1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Conf. Int.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merge2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Countries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merge3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years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Cost of healthy diet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Fruit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Vegetable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Ultra-processed food sales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Access to safe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Experience food insecurity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Cannot afford healthy 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Prevalence of undernourishment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cereals (excl. rice)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emissions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cereals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water withdrawal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Functional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Pesticide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Nitrogen use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of agriculture in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 underemployment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 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Civil society 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Milan urban food policy 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safety 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59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Government effectiveness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Access to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Government accountability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Open budget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Disaster damages share of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Conservation of genetic resources, 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Conservation of genetic resources,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species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9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Dietary sourcing flexibility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Mobile phones per 100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capital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supply variability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price volatility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2026-02-06T16:56:51Z</dcterms:modified>
  <cp:category/>
</cp:coreProperties>
</file>