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 w14:paraId="00000001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mc:AlternateContent>
          <mc:Choice Requires="wpg">
            <w:drawing xmlns:mc="http://schemas.openxmlformats.org/markup-compatibility/2006">
              <wp:anchor allowOverlap="1" behindDoc="0" distT="0" distB="0" distL="114300" distR="114300" layoutInCell="1" locked="0" relativeHeight="251658240" simplePos="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0"/>
                <wp:wrapNone/>
                <wp:docPr id="43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2" name="Группа 1"/>
                      <wpg:cNvGrpSpPr/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"/>
                          <wps:cNvCnPr>
                            <a:cxnSpLocks noChangeShapeType="1"/>
                          </wps:cNvCn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"/>
                          <wps:cNvCnPr>
                            <a:cxnSpLocks noChangeShapeType="1"/>
                          </wps:cNvCn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EB8B2EB1-AB25-3011-391DB2433409" coordsize="6648450,9477375" style="position:absolute;width:523.5pt;height:746.25pt;mso-width-percent:0;mso-width-relative:page;mso-height-percent:0;mso-height-relative:page;margin-top:-36.1pt;margin-left:-70.5pt;mso-wrap-distance-left:9pt;mso-wrap-distance-right:9pt;mso-wrap-distance-top:0pt;mso-wrap-distance-bottom:0pt;rotation:0.000000;z-index:251658240;">
                <v:group id="5F799CDF-B23E-A488-14BFB0C9CC1D" coordsize="10470,14565" style="width:10470;height:14565;left:710;top:501;rotation:0.000000;">
                  <v:shape id="7384A6C3-9E05-3A58-B8ADA0CA5457" coordsize="21600,21600" style="width:127000;height:127000;left:0;top:0;margin-top:0;margin-left:0;rotation:0.000000;" strokecolor="#5f497a" strokeweight="6pt" o:spt="32" o:oned="t" path="m0,0 l21600,21600 e">
                    <v:stroke/>
                    <o:lock/>
                  </v:shape>
                  <v:shape id="9E430BC3-47A8-8EF2-67103CFF6577" coordsize="21600,21600" style="width:127000;height:127000;left:0;top:0;margin-top:0;margin-left:0;rotation:0.000000;" strokecolor="#5f497a" strokeweight="6pt" o:spt="32" o:oned="t" path="m0,0 l21600,21600 e">
                    <v:stroke/>
                    <o:lock/>
                  </v:shape>
                  <o:lock/>
                </v:group>
                <v:rect id="17EB9CA4-A470-92C9-E4C067091D10" style="width:889;height:1401;left:1135;top:1180;rotation:0.000000;" stroked="f" o:spt="75">
                  <v:imagedata r:id="rId43" o:title=""/>
                  <o:lock/>
                </v:rect>
                <w10:wrap side="both"/>
                <o:lock/>
              </v:group>
            </w:pict>
          </mc:Fallback>
        </mc:AlternateContent>
      </w:r>
      <w:r>
        <w:rPr>
          <w:rFonts w:ascii="Times New Roman" w:cs="Times New Roman" w:hAnsi="Times New Roman"/>
          <w:sz w:val="28"/>
          <w:szCs w:val="28"/>
        </w:rPr>
        <w:t xml:space="preserve">Министерство образования и </w:t>
      </w:r>
      <w:r>
        <w:rPr>
          <w:rFonts w:ascii="Times New Roman" w:cs="Times New Roman" w:hAnsi="Times New Roman"/>
          <w:sz w:val="28"/>
          <w:szCs w:val="28"/>
        </w:rPr>
        <w:t>моло</w:t>
      </w:r>
      <w:r>
        <w:rPr>
          <w:rFonts w:ascii="Times New Roman" w:cs="Times New Roman" w:hAnsi="Times New Roman"/>
          <w:sz w:val="28"/>
          <w:szCs w:val="28"/>
        </w:rPr>
        <w:t>дежной политики</w:t>
      </w:r>
      <w:r>
        <w:rPr>
          <w:rFonts w:ascii="Times New Roman" w:cs="Times New Roman" w:hAnsi="Times New Roman"/>
          <w:sz w:val="28"/>
          <w:szCs w:val="28"/>
        </w:rPr>
        <w:t xml:space="preserve"> Свердловской области</w:t>
      </w:r>
    </w:p>
    <w:p w14:paraId="00000002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0000003">
      <w:pPr>
        <w:rPr>
          <w:rFonts w:ascii="Times New Roman" w:cs="Times New Roman" w:hAnsi="Times New Roman"/>
          <w:sz w:val="28"/>
          <w:szCs w:val="28"/>
        </w:rPr>
      </w:pPr>
    </w:p>
    <w:p w14:paraId="00000004">
      <w:pPr>
        <w:rPr>
          <w:rFonts w:ascii="Times New Roman" w:cs="Times New Roman" w:hAnsi="Times New Roman"/>
          <w:sz w:val="28"/>
          <w:szCs w:val="28"/>
        </w:rPr>
      </w:pPr>
    </w:p>
    <w:p w14:paraId="00000005">
      <w:pPr>
        <w:rPr>
          <w:rFonts w:ascii="Times New Roman" w:cs="Times New Roman" w:hAnsi="Times New Roman"/>
          <w:sz w:val="28"/>
          <w:szCs w:val="28"/>
        </w:rPr>
      </w:pPr>
    </w:p>
    <w:p w14:paraId="00000006">
      <w:pPr>
        <w:rPr>
          <w:rFonts w:ascii="Times New Roman" w:cs="Times New Roman" w:hAnsi="Times New Roman"/>
          <w:sz w:val="28"/>
          <w:szCs w:val="28"/>
        </w:rPr>
      </w:pPr>
    </w:p>
    <w:p w14:paraId="00000007">
      <w:pPr>
        <w:rPr>
          <w:rFonts w:ascii="Times New Roman" w:cs="Times New Roman" w:hAnsi="Times New Roman"/>
          <w:sz w:val="28"/>
          <w:szCs w:val="28"/>
        </w:rPr>
      </w:pPr>
    </w:p>
    <w:p w14:paraId="00000008">
      <w:pPr>
        <w:rPr>
          <w:rFonts w:ascii="Times New Roman" w:cs="Times New Roman" w:hAnsi="Times New Roman"/>
          <w:sz w:val="28"/>
          <w:szCs w:val="28"/>
        </w:rPr>
      </w:pPr>
    </w:p>
    <w:p w14:paraId="00000009">
      <w:pPr>
        <w:rPr>
          <w:rFonts w:ascii="Times New Roman" w:cs="Times New Roman" w:hAnsi="Times New Roman"/>
          <w:sz w:val="28"/>
          <w:szCs w:val="28"/>
        </w:rPr>
      </w:pPr>
    </w:p>
    <w:p w14:paraId="0000000A">
      <w:pPr>
        <w:rPr>
          <w:rFonts w:ascii="Times New Roman" w:cs="Times New Roman" w:hAnsi="Times New Roman"/>
          <w:sz w:val="28"/>
          <w:szCs w:val="28"/>
        </w:rPr>
      </w:pPr>
    </w:p>
    <w:p w14:paraId="0000000B">
      <w:pPr>
        <w:rPr>
          <w:rFonts w:ascii="Times New Roman" w:cs="Times New Roman" w:hAnsi="Times New Roman"/>
          <w:sz w:val="28"/>
          <w:szCs w:val="28"/>
        </w:rPr>
      </w:pPr>
    </w:p>
    <w:p w14:paraId="0000000C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Отчёт по </w:t>
      </w:r>
      <w:r>
        <w:rPr>
          <w:rFonts w:ascii="Times New Roman" w:cs="Times New Roman" w:hAnsi="Times New Roman"/>
          <w:sz w:val="28"/>
          <w:szCs w:val="28"/>
        </w:rPr>
        <w:t>программе  «</w:t>
      </w:r>
      <w:r>
        <w:rPr>
          <w:rFonts w:ascii="Times New Roman" w:cs="Times New Roman" w:hAnsi="Times New Roman"/>
          <w:b/>
          <w:sz w:val="28"/>
          <w:szCs w:val="28"/>
        </w:rPr>
        <w:t>Сетевые взаимодействия - работа с API</w:t>
      </w:r>
      <w:r>
        <w:rPr>
          <w:rFonts w:ascii="Times New Roman" w:cs="Times New Roman" w:hAnsi="Times New Roman"/>
          <w:sz w:val="28"/>
          <w:szCs w:val="28"/>
        </w:rPr>
        <w:t>»</w:t>
      </w:r>
    </w:p>
    <w:p w14:paraId="0000000D">
      <w:pPr>
        <w:rPr>
          <w:rFonts w:ascii="Times New Roman" w:cs="Times New Roman" w:hAnsi="Times New Roman"/>
          <w:sz w:val="28"/>
          <w:szCs w:val="28"/>
        </w:rPr>
      </w:pPr>
    </w:p>
    <w:p w14:paraId="0000000E">
      <w:pPr>
        <w:rPr>
          <w:rFonts w:ascii="Times New Roman" w:cs="Times New Roman" w:hAnsi="Times New Roman"/>
          <w:sz w:val="28"/>
          <w:szCs w:val="28"/>
        </w:rPr>
      </w:pPr>
    </w:p>
    <w:p w14:paraId="0000000F">
      <w:pPr>
        <w:rPr>
          <w:rFonts w:ascii="Times New Roman" w:cs="Times New Roman" w:hAnsi="Times New Roman"/>
          <w:sz w:val="28"/>
          <w:szCs w:val="28"/>
        </w:rPr>
      </w:pPr>
    </w:p>
    <w:p w14:paraId="00000010">
      <w:pPr>
        <w:rPr>
          <w:rFonts w:ascii="Times New Roman" w:cs="Times New Roman" w:hAnsi="Times New Roman"/>
          <w:sz w:val="28"/>
          <w:szCs w:val="28"/>
        </w:rPr>
      </w:pPr>
    </w:p>
    <w:p w14:paraId="00000011">
      <w:pPr>
        <w:rPr>
          <w:rFonts w:ascii="Times New Roman" w:cs="Times New Roman" w:hAnsi="Times New Roman"/>
          <w:sz w:val="28"/>
          <w:szCs w:val="28"/>
        </w:rPr>
      </w:pPr>
    </w:p>
    <w:p w14:paraId="00000012">
      <w:pPr>
        <w:rPr>
          <w:rFonts w:ascii="Times New Roman" w:cs="Times New Roman" w:hAnsi="Times New Roman"/>
          <w:sz w:val="28"/>
          <w:szCs w:val="28"/>
        </w:rPr>
      </w:pPr>
    </w:p>
    <w:p w14:paraId="00000013">
      <w:pPr>
        <w:rPr>
          <w:rFonts w:ascii="Times New Roman" w:cs="Times New Roman" w:hAnsi="Times New Roman"/>
          <w:sz w:val="28"/>
          <w:szCs w:val="28"/>
        </w:rPr>
      </w:pPr>
    </w:p>
    <w:p w14:paraId="00000014">
      <w:pPr>
        <w:rPr>
          <w:rFonts w:ascii="Times New Roman" w:cs="Times New Roman" w:hAnsi="Times New Roman"/>
          <w:sz w:val="28"/>
          <w:szCs w:val="28"/>
        </w:rPr>
      </w:pPr>
    </w:p>
    <w:p w14:paraId="00000015"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Выполнил</w:t>
      </w:r>
      <w:r>
        <w:rPr>
          <w:rFonts w:ascii="Times New Roman" w:cs="Times New Roman" w:hAnsi="Times New Roman"/>
          <w:sz w:val="28"/>
          <w:szCs w:val="28"/>
        </w:rPr>
        <w:t>а: Панкратьева Екатерина Владимировна</w:t>
      </w:r>
    </w:p>
    <w:p w14:paraId="00000016"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Группа: ПР-</w:t>
      </w:r>
      <w:r>
        <w:rPr>
          <w:rFonts w:ascii="Times New Roman" w:cs="Times New Roman" w:hAnsi="Times New Roman"/>
          <w:sz w:val="28"/>
          <w:szCs w:val="28"/>
        </w:rPr>
        <w:t>3</w:t>
      </w:r>
      <w:r>
        <w:rPr>
          <w:rFonts w:ascii="Times New Roman" w:cs="Times New Roman" w:hAnsi="Times New Roman"/>
          <w:sz w:val="28"/>
          <w:szCs w:val="28"/>
        </w:rPr>
        <w:t>1</w:t>
      </w:r>
    </w:p>
    <w:p w14:paraId="00000017"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Преподаватель: </w:t>
      </w:r>
      <w:r>
        <w:rPr>
          <w:rFonts w:ascii="Times New Roman" w:cs="Times New Roman" w:hAnsi="Times New Roman"/>
          <w:sz w:val="28"/>
          <w:szCs w:val="28"/>
        </w:rPr>
        <w:t>Мирошниченко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Г.В</w:t>
      </w:r>
    </w:p>
    <w:p w14:paraId="00000018">
      <w:pPr>
        <w:jc w:val="right"/>
        <w:rPr>
          <w:rFonts w:ascii="Times New Roman" w:cs="Times New Roman" w:hAnsi="Times New Roman"/>
          <w:sz w:val="28"/>
          <w:szCs w:val="28"/>
        </w:rPr>
      </w:pPr>
    </w:p>
    <w:p w14:paraId="00000019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20</w:t>
      </w:r>
      <w:r>
        <w:rPr>
          <w:rFonts w:ascii="Times New Roman" w:cs="Times New Roman" w:hAnsi="Times New Roman"/>
          <w:sz w:val="28"/>
          <w:szCs w:val="28"/>
        </w:rPr>
        <w:t>2</w:t>
      </w:r>
      <w:r>
        <w:rPr>
          <w:rFonts w:ascii="Times New Roman" w:cs="Times New Roman" w:hAnsi="Times New Roman"/>
          <w:sz w:val="28"/>
          <w:szCs w:val="28"/>
        </w:rPr>
        <w:t>3</w:t>
      </w:r>
    </w:p>
    <w:p w14:paraId="0000001A">
      <w:pPr>
        <w:jc w:val="center"/>
        <w:rPr/>
      </w:pPr>
    </w:p>
    <w:p w14:paraId="0000001B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Задание:</w:t>
      </w:r>
    </w:p>
    <w:p w14:paraId="0000001C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Вариант 3: </w:t>
      </w:r>
      <w:r>
        <w:rPr>
          <w:rFonts w:ascii="Times New Roman" w:cs="Times New Roman" w:hAnsi="Times New Roman"/>
          <w:bCs/>
          <w:sz w:val="28"/>
          <w:szCs w:val="28"/>
        </w:rPr>
        <w:t>Приложение «Информация о книге» API OpenLibarary ( https://openlibrary.org/ ).</w:t>
      </w:r>
    </w:p>
    <w:p w14:paraId="0000001D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Поиск информации о книге по уникальному номеру «ISBN».</w:t>
      </w:r>
    </w:p>
    <w:p w14:paraId="0000001E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Входные данные</w:t>
      </w:r>
      <w:r>
        <w:rPr>
          <w:rFonts w:ascii="Times New Roman" w:cs="Times New Roman" w:hAnsi="Times New Roman"/>
          <w:b/>
          <w:sz w:val="28"/>
          <w:szCs w:val="28"/>
        </w:rPr>
        <w:t>:</w:t>
      </w:r>
    </w:p>
    <w:p w14:paraId="0000001F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login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–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логин пользователя (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String</w:t>
      </w:r>
      <w:r>
        <w:rPr>
          <w:rFonts w:ascii="Times New Roman" w:cs="Times New Roman" w:hAnsi="Times New Roman"/>
          <w:bCs/>
          <w:sz w:val="28"/>
          <w:szCs w:val="28"/>
        </w:rPr>
        <w:t>)</w:t>
      </w:r>
    </w:p>
    <w:p w14:paraId="00000020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password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–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пароль пользователя (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String</w:t>
      </w:r>
      <w:r>
        <w:rPr>
          <w:rFonts w:ascii="Times New Roman" w:cs="Times New Roman" w:hAnsi="Times New Roman"/>
          <w:bCs/>
          <w:sz w:val="28"/>
          <w:szCs w:val="28"/>
        </w:rPr>
        <w:t>)</w:t>
      </w:r>
    </w:p>
    <w:p w14:paraId="00000021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isbn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–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 xml:space="preserve">Ингредиент для поиска блюд через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(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String</w:t>
      </w:r>
      <w:r>
        <w:rPr>
          <w:rFonts w:ascii="Times New Roman" w:cs="Times New Roman" w:hAnsi="Times New Roman"/>
          <w:bCs/>
          <w:sz w:val="28"/>
          <w:szCs w:val="28"/>
        </w:rPr>
        <w:t>)</w:t>
      </w:r>
    </w:p>
    <w:p w14:paraId="00000022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Входные данные:</w:t>
      </w:r>
    </w:p>
    <w:p w14:paraId="00000023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info</w:t>
      </w:r>
      <w:r>
        <w:rPr>
          <w:rFonts w:ascii="Times New Roman" w:cs="Times New Roman" w:hAnsi="Times New Roman"/>
          <w:b/>
          <w:sz w:val="28"/>
          <w:szCs w:val="28"/>
        </w:rPr>
        <w:t xml:space="preserve">1 – </w:t>
      </w:r>
      <w:r>
        <w:rPr>
          <w:rFonts w:ascii="Times New Roman" w:cs="Times New Roman" w:hAnsi="Times New Roman"/>
          <w:bCs/>
          <w:sz w:val="28"/>
          <w:szCs w:val="28"/>
        </w:rPr>
        <w:t>название блюда</w:t>
      </w:r>
      <w:r>
        <w:rPr>
          <w:rFonts w:ascii="Times New Roman" w:cs="Times New Roman" w:hAnsi="Times New Roman"/>
          <w:bCs/>
          <w:sz w:val="28"/>
          <w:szCs w:val="28"/>
        </w:rPr>
        <w:t xml:space="preserve"> (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String</w:t>
      </w:r>
      <w:r>
        <w:rPr>
          <w:rFonts w:ascii="Times New Roman" w:cs="Times New Roman" w:hAnsi="Times New Roman"/>
          <w:bCs/>
          <w:sz w:val="28"/>
          <w:szCs w:val="28"/>
        </w:rPr>
        <w:t>)</w:t>
      </w:r>
    </w:p>
    <w:p w14:paraId="00000024">
      <w:pPr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info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2 –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id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блюда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(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String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)</w:t>
      </w:r>
    </w:p>
    <w:p w14:paraId="00000025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recyclerView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>–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список сохраненной информации</w:t>
      </w:r>
    </w:p>
    <w:p w14:paraId="00000026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Листинг программы</w:t>
      </w:r>
      <w:r>
        <w:rPr>
          <w:rFonts w:ascii="Times New Roman" w:cs="Times New Roman" w:hAnsi="Times New Roman"/>
          <w:b/>
          <w:sz w:val="28"/>
          <w:szCs w:val="28"/>
        </w:rPr>
        <w:t>:</w:t>
      </w:r>
    </w:p>
    <w:p w14:paraId="00000027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MainActivity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>:</w:t>
      </w:r>
    </w:p>
    <w:p w14:paraId="00000028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424815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5478145"/>
            <wp:effectExtent l="0" t="0" r="0" b="0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br w:type="page"/>
      </w:r>
    </w:p>
    <w:p w14:paraId="0000002B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activity</w:t>
      </w:r>
      <w:r>
        <w:rPr>
          <w:rFonts w:ascii="Times New Roman" w:cs="Times New Roman" w:hAnsi="Times New Roman"/>
          <w:b/>
          <w:sz w:val="28"/>
          <w:szCs w:val="28"/>
        </w:rPr>
        <w:t>_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>main</w:t>
      </w:r>
    </w:p>
    <w:p w14:paraId="0000002C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543550" cy="7581900"/>
            <wp:effectExtent l="0" t="0" r="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3733800" cy="7581900"/>
            <wp:effectExtent l="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br w:type="page"/>
      </w:r>
    </w:p>
    <w:p w14:paraId="0000002F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activity</w:t>
      </w:r>
      <w:r>
        <w:rPr>
          <w:rFonts w:ascii="Times New Roman" w:cs="Times New Roman" w:hAnsi="Times New Roman"/>
          <w:b/>
          <w:sz w:val="28"/>
          <w:szCs w:val="28"/>
        </w:rPr>
        <w:t>_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>main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(land)</w:t>
      </w:r>
    </w:p>
    <w:p w14:paraId="00000030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524500" cy="7972425"/>
            <wp:effectExtent l="0" t="0" r="0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3609975" cy="7543800"/>
            <wp:effectExtent l="0" t="0" r="0" b="0"/>
            <wp:docPr id="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br w:type="page"/>
      </w:r>
    </w:p>
    <w:p w14:paraId="00000033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Recipes</w:t>
      </w:r>
    </w:p>
    <w:p w14:paraId="00000034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4628515"/>
            <wp:effectExtent l="0" t="0" r="0" b="0"/>
            <wp:docPr id="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4960620"/>
            <wp:effectExtent l="0" t="0" r="0" b="0"/>
            <wp:docPr id="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br w:type="page"/>
      </w:r>
    </w:p>
    <w:p w14:paraId="00000037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activity_recipes</w:t>
      </w:r>
    </w:p>
    <w:p w14:paraId="00000038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553075" cy="7315200"/>
            <wp:effectExtent l="0" t="0" r="0" b="0"/>
            <wp:docPr id="5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3562350" cy="7781925"/>
            <wp:effectExtent l="0" t="0" r="0" b="0"/>
            <wp:docPr id="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br w:type="page"/>
      </w:r>
    </w:p>
    <w:p w14:paraId="0000003B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activity_recipes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(land)</w:t>
      </w:r>
    </w:p>
    <w:p w14:paraId="0000003C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686425" cy="7972425"/>
            <wp:effectExtent l="0" t="0" r="0" b="0"/>
            <wp:docPr id="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3581400" cy="8210550"/>
            <wp:effectExtent l="0" t="0" r="0" b="0"/>
            <wp:docPr id="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br w:type="page"/>
      </w:r>
    </w:p>
    <w:p w14:paraId="0000003F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RecipesRecycleView</w:t>
      </w:r>
    </w:p>
    <w:p w14:paraId="00000040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438775" cy="8486775"/>
            <wp:effectExtent l="0" t="0" r="0" b="0"/>
            <wp:docPr id="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5974080"/>
            <wp:effectExtent l="0" t="0" r="0" b="0"/>
            <wp:docPr id="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4789805"/>
            <wp:effectExtent l="0" t="0" r="0" b="0"/>
            <wp:docPr id="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br w:type="page"/>
      </w:r>
    </w:p>
    <w:p w14:paraId="00000044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activity_recipes_recycle_view</w:t>
      </w:r>
    </w:p>
    <w:p w14:paraId="00000045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600700" cy="7753350"/>
            <wp:effectExtent l="0" t="0" r="0" b="0"/>
            <wp:docPr id="5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br w:type="page"/>
      </w:r>
    </w:p>
    <w:p w14:paraId="00000047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activity_recipes_recycle_view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(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>land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>)</w:t>
      </w:r>
    </w:p>
    <w:p w14:paraId="00000048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534025" cy="7962900"/>
            <wp:effectExtent l="0" t="0" r="0" b="0"/>
            <wp:docPr id="6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br w:type="page"/>
      </w:r>
    </w:p>
    <w:p w14:paraId="0000004A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item</w:t>
      </w:r>
    </w:p>
    <w:p w14:paraId="0000004B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600700" cy="4914900"/>
            <wp:effectExtent l="0" t="0" r="0" b="0"/>
            <wp:docPr id="6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3857625" cy="3638550"/>
            <wp:effectExtent l="0" t="0" r="0" b="0"/>
            <wp:docPr id="6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2809875" cy="2924175"/>
            <wp:effectExtent l="0" t="0" r="0" b="0"/>
            <wp:docPr id="6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t>strings</w:t>
      </w:r>
    </w:p>
    <w:p w14:paraId="0000004F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591175" cy="3543300"/>
            <wp:effectExtent l="0" t="0" r="0" b="0"/>
            <wp:docPr id="6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br w:type="page"/>
      </w:r>
    </w:p>
    <w:p w14:paraId="00000051">
      <w:pPr>
        <w:rPr>
          <w:rFonts w:ascii="Times New Roman" w:cs="Times New Roman" w:hAnsi="Times New Roman"/>
          <w:b/>
          <w:sz w:val="28"/>
          <w:szCs w:val="28"/>
        </w:rPr>
      </w:pPr>
    </w:p>
    <w:p w14:paraId="00000052">
      <w:pPr>
        <w:rPr>
          <w:rFonts w:ascii="Times New Roman" w:cs="Times New Roman" w:hAnsi="Times New Roman"/>
          <w:b/>
          <w:sz w:val="28"/>
          <w:szCs w:val="28"/>
          <w:lang w:val="en-US"/>
        </w:rPr>
      </w:pPr>
    </w:p>
    <w:p w14:paraId="00000053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Скрин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>-</w:t>
      </w:r>
      <w:r>
        <w:rPr>
          <w:rFonts w:ascii="Times New Roman" w:cs="Times New Roman" w:hAnsi="Times New Roman"/>
          <w:b/>
          <w:sz w:val="28"/>
          <w:szCs w:val="28"/>
        </w:rPr>
        <w:t>шот</w:t>
      </w:r>
      <w:r>
        <w:rPr>
          <w:rFonts w:ascii="Times New Roman" w:cs="Times New Roman" w:hAnsi="Times New Roman"/>
          <w:b/>
          <w:sz w:val="28"/>
          <w:szCs w:val="28"/>
        </w:rPr>
        <w:t>ы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экранов</w:t>
      </w:r>
    </w:p>
    <w:p w14:paraId="00000054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drawing xmlns:mc="http://schemas.openxmlformats.org/markup-compatibility/2006">
          <wp:inline>
            <wp:extent cx="4618355" cy="78606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78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drawing xmlns:mc="http://schemas.openxmlformats.org/markup-compatibility/2006">
          <wp:inline>
            <wp:extent cx="4764405" cy="78149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Grp="0" noSelect="0" noChangeAspect="1" noMove="0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drawing xmlns:mc="http://schemas.openxmlformats.org/markup-compatibility/2006">
          <wp:inline>
            <wp:extent cx="3696335" cy="73767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7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drawing xmlns:mc="http://schemas.openxmlformats.org/markup-compatibility/2006">
          <wp:inline>
            <wp:extent cx="3657600" cy="75457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drawing xmlns:mc="http://schemas.openxmlformats.org/markup-compatibility/2006">
          <wp:inline>
            <wp:extent cx="4110990" cy="68002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drawing xmlns:mc="http://schemas.openxmlformats.org/markup-compatibility/2006">
          <wp:inline>
            <wp:extent cx="3627120" cy="73380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Grp="0" noSelect="0" noChangeAspect="1" noMove="0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A">
      <w:pPr>
        <w:rPr>
          <w:rFonts w:ascii="Times New Roman" w:cs="Times New Roman" w:hAnsi="Times New Roman"/>
          <w:b/>
          <w:sz w:val="28"/>
          <w:szCs w:val="28"/>
          <w:lang w:val="en-US"/>
        </w:rPr>
      </w:pPr>
    </w:p>
    <w:p w14:paraId="0000005B">
      <w:pPr>
        <w:rPr>
          <w:rFonts w:ascii="Times New Roman" w:cs="Times New Roman" w:hAnsi="Times New Roman"/>
          <w:b/>
          <w:sz w:val="28"/>
          <w:szCs w:val="28"/>
        </w:rPr>
      </w:pPr>
    </w:p>
    <w:p w14:paraId="0000005C">
      <w:pPr>
        <w:rPr>
          <w:rFonts w:ascii="Times New Roman" w:cs="Times New Roman" w:hAnsi="Times New Roman"/>
          <w:b/>
          <w:sz w:val="28"/>
          <w:szCs w:val="28"/>
          <w:lang w:val="en-US"/>
        </w:rPr>
      </w:pPr>
    </w:p>
    <w:p w14:paraId="0000005D">
      <w:pPr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  <w:lang w:val="en-US"/>
        </w:rPr>
        <w:br w:type="page"/>
      </w:r>
    </w:p>
    <w:p w14:paraId="0000005E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Блок-схемы</w:t>
      </w:r>
    </w:p>
    <w:p w14:paraId="0000005F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276850" cy="4295775"/>
            <wp:effectExtent l="0" t="0" r="0" b="0"/>
            <wp:docPr id="7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940425" cy="3297555"/>
            <wp:effectExtent l="0" t="0" r="0" b="0"/>
            <wp:docPr id="7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076825" cy="7229475"/>
            <wp:effectExtent l="0" t="0" r="0" b="0"/>
            <wp:docPr id="7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505450" cy="5667375"/>
            <wp:effectExtent l="0" t="0" r="0" b="0"/>
            <wp:docPr id="7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3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4248150" cy="2438400"/>
            <wp:effectExtent l="0" t="0" r="0" b="0"/>
            <wp:docPr id="7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2581275" cy="3067050"/>
            <wp:effectExtent l="0" t="0" r="0" b="0"/>
            <wp:docPr id="7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5">
      <w:pPr>
        <w:rPr>
          <w:rFonts w:ascii="Times New Roman" w:cs="Times New Roman" w:hAnsi="Times New Roman"/>
          <w:b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2619375" cy="4057650"/>
            <wp:effectExtent l="0" t="0" r="0" b="0"/>
            <wp:docPr id="7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6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br w:type="page"/>
      </w:r>
    </w:p>
    <w:p w14:paraId="00000067"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Тестовые ситуации</w:t>
      </w:r>
      <w:r>
        <w:rPr>
          <w:rFonts w:ascii="Times New Roman" w:cs="Times New Roman" w:hAnsi="Times New Roman"/>
          <w:b/>
          <w:sz w:val="28"/>
          <w:szCs w:val="28"/>
        </w:rPr>
        <w:t>:</w:t>
      </w:r>
    </w:p>
    <w:p w14:paraId="00000068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А) </w:t>
      </w:r>
      <w:r>
        <w:rPr>
          <w:rFonts w:ascii="Times New Roman" w:cs="Times New Roman" w:hAnsi="Times New Roman"/>
          <w:bCs/>
          <w:sz w:val="28"/>
          <w:szCs w:val="28"/>
        </w:rPr>
        <w:t>Проверка на пустоту при вводе логина и пароля</w:t>
      </w:r>
    </w:p>
    <w:p w14:paraId="00000069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Б)</w:t>
      </w:r>
      <w:r>
        <w:rPr>
          <w:rFonts w:ascii="Times New Roman" w:cs="Times New Roman" w:hAnsi="Times New Roman"/>
          <w:bCs/>
          <w:sz w:val="28"/>
          <w:szCs w:val="28"/>
        </w:rPr>
        <w:t xml:space="preserve"> Проверка на количество символов в пароле</w:t>
      </w:r>
    </w:p>
    <w:p w14:paraId="0000006A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В)</w:t>
      </w:r>
      <w:r>
        <w:rPr>
          <w:rFonts w:ascii="Times New Roman" w:cs="Times New Roman" w:hAnsi="Times New Roman"/>
          <w:bCs/>
          <w:sz w:val="28"/>
          <w:szCs w:val="28"/>
        </w:rPr>
        <w:t xml:space="preserve"> Проверка на правильный ввод логина и пароля</w:t>
      </w:r>
    </w:p>
    <w:p w14:paraId="0000006B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Г)</w:t>
      </w:r>
      <w:r>
        <w:rPr>
          <w:rFonts w:ascii="Times New Roman" w:cs="Times New Roman" w:hAnsi="Times New Roman"/>
          <w:bCs/>
          <w:sz w:val="28"/>
          <w:szCs w:val="28"/>
        </w:rPr>
        <w:t xml:space="preserve"> Проверка на ввод ингредиента (если не найдено блюд, выводится ошибка)</w:t>
      </w:r>
    </w:p>
    <w:p w14:paraId="0000006C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Д)</w:t>
      </w:r>
      <w:r>
        <w:rPr>
          <w:rFonts w:ascii="Times New Roman" w:cs="Times New Roman" w:hAnsi="Times New Roman"/>
          <w:bCs/>
          <w:sz w:val="28"/>
          <w:szCs w:val="28"/>
        </w:rPr>
        <w:t xml:space="preserve"> Проверка на пустоту при вводе названия блюда в редактирование</w:t>
      </w:r>
    </w:p>
    <w:p w14:paraId="0000006D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Е)</w:t>
      </w:r>
      <w:r>
        <w:rPr>
          <w:rFonts w:ascii="Times New Roman" w:cs="Times New Roman" w:hAnsi="Times New Roman"/>
          <w:bCs/>
          <w:sz w:val="28"/>
          <w:szCs w:val="28"/>
        </w:rPr>
        <w:t xml:space="preserve"> Проверка корректный ввод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id</w:t>
      </w:r>
      <w:r>
        <w:rPr>
          <w:rFonts w:ascii="Times New Roman" w:cs="Times New Roman" w:hAnsi="Times New Roman"/>
          <w:bCs/>
          <w:sz w:val="28"/>
          <w:szCs w:val="28"/>
        </w:rPr>
        <w:t xml:space="preserve"> блюда в редактирование (состоит из цифр, количество символов не более 8, поле не пустое)</w:t>
      </w:r>
    </w:p>
    <w:p w14:paraId="0000006E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Вывод</w:t>
      </w:r>
      <w:r>
        <w:rPr>
          <w:rFonts w:ascii="Times New Roman" w:cs="Times New Roman" w:hAnsi="Times New Roman"/>
          <w:b/>
          <w:sz w:val="28"/>
          <w:szCs w:val="28"/>
        </w:rPr>
        <w:t xml:space="preserve">: </w:t>
      </w:r>
      <w:r>
        <w:rPr>
          <w:rFonts w:ascii="Times New Roman" w:cs="Times New Roman" w:hAnsi="Times New Roman"/>
          <w:bCs/>
          <w:sz w:val="28"/>
          <w:szCs w:val="28"/>
        </w:rPr>
        <w:t>При</w:t>
      </w:r>
      <w:r>
        <w:rPr>
          <w:rFonts w:ascii="Times New Roman" w:cs="Times New Roman" w:hAnsi="Times New Roman"/>
          <w:bCs/>
          <w:sz w:val="28"/>
          <w:szCs w:val="28"/>
        </w:rPr>
        <w:t xml:space="preserve"> выполнении данной практической работы я научилась работать с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bCs/>
          <w:sz w:val="28"/>
          <w:szCs w:val="28"/>
        </w:rPr>
        <w:t xml:space="preserve"> и вспомнила как работать с форматом данных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JSON</w:t>
      </w:r>
      <w:r>
        <w:rPr>
          <w:rFonts w:ascii="Times New Roman" w:cs="Times New Roman" w:hAnsi="Times New Roman"/>
          <w:bCs/>
          <w:sz w:val="28"/>
          <w:szCs w:val="28"/>
        </w:rPr>
        <w:t xml:space="preserve"> и базой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ROOM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 xml:space="preserve">на языке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Kotlin</w:t>
      </w:r>
      <w:r>
        <w:rPr>
          <w:rFonts w:ascii="Times New Roman" w:cs="Times New Roman" w:hAnsi="Times New Roman"/>
          <w:bCs/>
          <w:sz w:val="28"/>
          <w:szCs w:val="28"/>
        </w:rPr>
        <w:t>.</w:t>
      </w:r>
    </w:p>
    <w:p w14:paraId="0000006F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</w:t>
      </w:r>
    </w:p>
    <w:sectPr>
      <w:pgSz w:w="11906" w:h="16838"/>
      <w:pgMar w:top="1134" w:right="850" w:bottom="1134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Tahoma">
    <w:panose1 w:val="020b0604030504040204"/>
    <w:charset w:val="cc"/>
    <w:family w:val="swiss"/>
    <w:pitch w:val="variable"/>
    <w:sig w:usb0="00000000" w:usb1="00000000" w:usb2="00000029" w:usb3="00000000" w:csb0="000101ff" w:csb1="00000000"/>
  </w:font>
  <w:font w:name="Cambria">
    <w:panose1 w:val="02040503050406030204"/>
    <w:charset w:val="cc"/>
    <w:family w:val="roman"/>
    <w:pitch w:val="variable"/>
    <w:sig w:usb0="00000000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32466"/>
    <w:rsid w:val="000513C3"/>
    <w:rsid w:val="001D6E86"/>
    <w:rsid w:val="001D7BB4"/>
    <w:rsid w:val="002502AF"/>
    <w:rsid w:val="002926CA"/>
    <w:rsid w:val="003361B0"/>
    <w:rsid w:val="00350268"/>
    <w:rsid w:val="003D4F86"/>
    <w:rsid w:val="00405417"/>
    <w:rsid w:val="005F4875"/>
    <w:rsid w:val="006169A4"/>
    <w:rsid w:val="0075018D"/>
    <w:rsid w:val="0090349B"/>
    <w:rsid w:val="009B441E"/>
    <w:rsid w:val="00A64B5A"/>
    <w:rsid w:val="00AA6BE1"/>
    <w:rsid w:val="00B351A7"/>
    <w:rsid w:val="00BF5D1F"/>
    <w:rsid w:val="00C145C2"/>
    <w:rsid w:val="00CD2316"/>
    <w:rsid w:val="00D149A8"/>
    <w:rsid w:val="00D40616"/>
    <w:rsid w:val="00D52A91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90DE9"/>
  <w15:docId w15:val="{52D83CB9-43C1-4502-A1A0-587FF0FEEDE5}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200" w:line="276" w:lineRule="auto"/>
      </w:pPr>
    </w:pPrDefault>
  </w:docDefaults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uiPriority w:val="34"/>
    <w:qFormat w:val="on"/>
    <w:pPr>
      <w:ind w:left="720"/>
      <w:contextualSpacing w:val="on"/>
    </w:p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link w:val="Заголовок1Знак"/>
    <w:uiPriority w:val="9"/>
    <w:qFormat w:val="on"/>
    <w:pPr>
      <w:spacing w:before="100" w:after="100" w:line="240" w:lineRule="auto"/>
    </w:pPr>
    <w:rPr>
      <w:rFonts w:ascii="Times New Roman" w:cs="Times New Roman" w:eastAsia="Times New Roman" w:hAnsi="Times New Roman"/>
      <w:b/>
      <w:bCs/>
      <w:sz w:val="48"/>
      <w:szCs w:val="48"/>
      <w:lang w:eastAsia="ru-RU"/>
    </w:rPr>
  </w:style>
  <w:style w:type="paragraph" w:styleId="Heading2">
    <w:name w:val="Heading 2"/>
    <w:basedOn w:val="Normal"/>
    <w:link w:val="Заголовок2Знак"/>
    <w:uiPriority w:val="9"/>
    <w:qFormat w:val="on"/>
    <w:pPr>
      <w:spacing w:before="100" w:after="100" w:line="240" w:lineRule="auto"/>
    </w:pPr>
    <w:rPr>
      <w:rFonts w:ascii="Times New Roman" w:cs="Times New Roman" w:eastAsia="Times New Roman" w:hAnsi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BalloonText">
    <w:name w:val="Balloon Text"/>
    <w:basedOn w:val="Normal"/>
    <w:link w:val="ТекствыноскиЗнак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ТекствыноскиЗнак">
    <w:name w:val="Текст выноски Знак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="Times New Roman" w:cs="Times New Roman" w:eastAsia="Times New Roman" w:hAnsi="Times New Roman"/>
      <w:b/>
      <w:bCs/>
      <w:sz w:val="48"/>
      <w:szCs w:val="48"/>
      <w:lang w:eastAsia="ru-RU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="Times New Roman" w:cs="Times New Roman" w:eastAsia="Times New Roman" w:hAnsi="Times New Roman"/>
      <w:b/>
      <w:bCs/>
      <w:sz w:val="36"/>
      <w:szCs w:val="36"/>
      <w:lang w:eastAsia="ru-RU"/>
    </w:rPr>
  </w:style>
  <w:style w:type="paragraph" w:customStyle="1" w:styleId="Msonormal">
    <w:name w:val="Msonormal"/>
    <w:basedOn w:val="Normal"/>
    <w:uiPriority w:val="99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customStyle="1" w:styleId="Author">
    <w:name w:val="Author"/>
    <w:basedOn w:val="DefaultParagraphFont"/>
    <w:uiPriority w:val="99"/>
  </w:style>
  <w:style w:type="character" w:styleId="Hyperlink">
    <w:name w:val="Hyperlink"/>
    <w:basedOn w:val="DefaultParagraphFont"/>
    <w:uiPriority w:val="99"/>
    <w:unhideWhenUsed w:val="on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/>
      <w:u w:val="single"/>
    </w:rPr>
  </w:style>
  <w:style w:type="character" w:customStyle="1" w:styleId="Screen-reader-text">
    <w:name w:val="Screen-reader-text"/>
    <w:basedOn w:val="DefaultParagraphFont"/>
    <w:uiPriority w:val="99"/>
  </w:style>
  <w:style w:type="paragraph" w:styleId="Normal(Web)">
    <w:name w:val="Normal (Web)"/>
    <w:basedOn w:val="Normal"/>
    <w:uiPriority w:val="99"/>
    <w:semiHidden w:val="on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customStyle="1" w:styleId="Crayon-t">
    <w:name w:val="Crayon-t"/>
    <w:basedOn w:val="DefaultParagraphFont"/>
    <w:uiPriority w:val="99"/>
  </w:style>
  <w:style w:type="character" w:customStyle="1" w:styleId="Crayon-h">
    <w:name w:val="Crayon-h"/>
    <w:basedOn w:val="DefaultParagraphFont"/>
    <w:uiPriority w:val="99"/>
  </w:style>
  <w:style w:type="character" w:customStyle="1" w:styleId="Crayon-v">
    <w:name w:val="Crayon-v"/>
    <w:basedOn w:val="DefaultParagraphFont"/>
    <w:uiPriority w:val="99"/>
  </w:style>
  <w:style w:type="character" w:customStyle="1" w:styleId="Crayon-sy">
    <w:name w:val="Crayon-sy"/>
    <w:basedOn w:val="DefaultParagraphFont"/>
    <w:uiPriority w:val="99"/>
  </w:style>
  <w:style w:type="character" w:customStyle="1" w:styleId="Crayon-i">
    <w:name w:val="Crayon-i"/>
    <w:basedOn w:val="DefaultParagraphFont"/>
    <w:uiPriority w:val="99"/>
  </w:style>
  <w:style w:type="character" w:customStyle="1" w:styleId="Crayon-m">
    <w:name w:val="Crayon-m"/>
    <w:basedOn w:val="DefaultParagraphFont"/>
    <w:uiPriority w:val="99"/>
  </w:style>
  <w:style w:type="character" w:customStyle="1" w:styleId="Crayon-e">
    <w:name w:val="Crayon-e"/>
    <w:basedOn w:val="DefaultParagraphFont"/>
    <w:uiPriority w:val="99"/>
  </w:style>
  <w:style w:type="character" w:customStyle="1" w:styleId="Crayon-o">
    <w:name w:val="Crayon-o"/>
    <w:basedOn w:val="DefaultParagraphFont"/>
    <w:uiPriority w:val="99"/>
  </w:style>
  <w:style w:type="character" w:customStyle="1" w:styleId="Crayon-r">
    <w:name w:val="Crayon-r"/>
    <w:basedOn w:val="DefaultParagraphFont"/>
    <w:uiPriority w:val="99"/>
  </w:style>
  <w:style w:type="character" w:customStyle="1" w:styleId="Crayon-st">
    <w:name w:val="Crayon-st"/>
    <w:basedOn w:val="DefaultParagraphFont"/>
    <w:uiPriority w:val="99"/>
  </w:style>
  <w:style w:type="character" w:customStyle="1" w:styleId="Crayon-cn">
    <w:name w:val="Crayon-cn"/>
    <w:basedOn w:val="DefaultParagraphFont"/>
    <w:uiPriority w:val="99"/>
  </w:style>
  <w:style w:type="character" w:customStyle="1" w:styleId="Crayon-s">
    <w:name w:val="Crayon-s"/>
    <w:basedOn w:val="DefaultParagraphFont"/>
    <w:uiPriority w:val="99"/>
  </w:style>
  <w:style w:type="character" w:customStyle="1" w:styleId="Crayon-c">
    <w:name w:val="Crayon-c"/>
    <w:basedOn w:val="DefaultParagraphFont"/>
    <w:uiPriority w:val="99"/>
  </w:style>
  <w:style w:type="character" w:customStyle="1" w:styleId="Term-icon">
    <w:name w:val="Term-icon"/>
    <w:basedOn w:val="DefaultParagraphFont"/>
    <w:uiPriority w:val="99"/>
  </w:style>
  <w:style w:type="character" w:customStyle="1" w:styleId="Meta-nav">
    <w:name w:val="Meta-nav"/>
    <w:basedOn w:val="DefaultParagraphFont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41" Type="http://schemas.openxmlformats.org/officeDocument/2006/relationships/fontTable" Target="fontTable.xml"/><Relationship Id="rId42" Type="http://schemas.openxmlformats.org/officeDocument/2006/relationships/theme" Target="theme/theme1.xml"/><Relationship Id="rId43" Type="http://schemas.openxmlformats.org/officeDocument/2006/relationships/image" Target="media/image3.jpe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3" Type="http://schemas.openxmlformats.org/officeDocument/2006/relationships/webSettings" Target="webSettings.xml"/><Relationship Id="rId5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29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Ekaterina</cp:lastModifiedBy>
</cp:coreProperties>
</file>