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body>
    <w:p w14:paraId="00000001">
      <w:pPr>
        <w:jc w:val="center"/>
        <w:rPr>
          <w:rFonts w:ascii="Times New Roman" w:cs="Times New Roman" w:hAnsi="Times New Roman"/>
          <w:sz w:val="28"/>
          <w:szCs w:val="28"/>
        </w:rPr>
      </w:pPr>
      <w:r>
        <w:rPr/>
        <mc:AlternateContent>
          <mc:Choice Requires="wpg">
            <w:drawing xmlns:mc="http://schemas.openxmlformats.org/markup-compatibility/2006">
              <wp:anchor allowOverlap="1" behindDoc="0" distT="0" distB="0" distL="114300" distR="114300" layoutInCell="1" locked="0" relativeHeight="251658240" simplePos="0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0"/>
                <wp:wrapNone/>
                <wp:docPr id="17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Pr id="117" name="Группа 2"/>
                      <wpg:cNvGrpSpPr/>
                      <wpg:grpSpPr bwMode="auto">
                        <a:xfrm>
                          <a:off x="0" y="0"/>
                          <a:ext cx="6648450" cy="9477375"/>
                          <a:chOff x="0" y="0"/>
                          <a:chExt cx="10470" cy="14565"/>
                        </a:xfrm>
                      </wpg:grpSpPr>
                      <wpg:grpSp>
                        <wpg:cNvPr id="3" name="Group 3"/>
                        <wpg:cNvGrpSpPr/>
                        <wpg:grpSpPr bwMode="auto">
                          <a:xfrm>
                            <a:off x="0" y="0"/>
                            <a:ext cx="10470" cy="14565"/>
                            <a:chOff x="0" y="0"/>
                            <a:chExt cx="10470" cy="14565"/>
                          </a:xfrm>
                        </wpg:grpSpPr>
                        <wps:wsp>
                          <wps:cNvPr id="5" name=""/>
                          <wps:cNvCnPr>
                            <a:cxnSpLocks noChangeShapeType="1"/>
                          </wps:cNvCnPr>
                          <wps:spPr>
                            <a:xfrm>
                              <a:off x="870" y="0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" name=""/>
                          <wps:cNvCnPr>
                            <a:cxnSpLocks noChangeShapeType="1"/>
                          </wps:cNvCnPr>
                          <wps:spPr>
                            <a:xfrm>
                              <a:off x="0" y="1620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25" y="679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D2C1272-11AB-4B5B-CF8793E044F3" coordsize="6648450,9477375" style="position:absolute;width:523.5pt;height:746.25pt;mso-width-percent:0;mso-width-relative:page;mso-height-percent:0;mso-height-relative:page;margin-top:-36.1pt;margin-left:-70.5pt;mso-wrap-distance-left:9pt;mso-wrap-distance-right:9pt;mso-wrap-distance-top:0pt;mso-wrap-distance-bottom:0pt;rotation:0.000000;z-index:251658240;">
                <v:group id="19171BC3-E969-7DFA-2C9884DA8924" coordsize="10470,14565" style="width:10470;height:14565;left:0;top:0;rotation:0.000000;">
                  <v:shape id="4177D0A3-5163-9E79-45FB6664F1A4" coordsize="21600,21600" style="width:127000;height:127000;left:0;top:0;margin-top:0;margin-left:0;rotation:0.000000;" strokecolor="#5f497a" strokeweight="6pt" o:spt="32" o:oned="t" path="m0,0 l21600,21600 e">
                    <v:stroke/>
                    <o:lock/>
                  </v:shape>
                  <v:shape id="353A5835-6AF6-3DE8-892EE4F68DA1" coordsize="21600,21600" style="width:127000;height:127000;left:0;top:0;margin-top:0;margin-left:0;rotation:0.000000;" strokecolor="#5f497a" strokeweight="6pt" o:spt="32" o:oned="t" path="m0,0 l21600,21600 e">
                    <v:stroke/>
                    <o:lock/>
                  </v:shape>
                  <o:lock/>
                </v:group>
                <v:rect id="B504D0FD-6D97-4EEA-FAA97907459C" style="width:889;height:1401;left:425;top:679;rotation:0.000000;" stroked="f" o:spt="75">
                  <v:imagedata r:id="rId174" o:title=""/>
                  <o:lock/>
                </v:rect>
                <w10:wrap side="both"/>
                <o:lock/>
              </v:group>
            </w:pict>
          </mc:Fallback>
        </mc:AlternateContent>
      </w:r>
      <w:r>
        <w:rPr>
          <w:rFonts w:ascii="Times New Roman" w:cs="Times New Roman" w:hAnsi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00000002">
      <w:pPr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00000003">
      <w:pPr>
        <w:rPr>
          <w:rFonts w:ascii="Times New Roman" w:cs="Times New Roman" w:hAnsi="Times New Roman"/>
          <w:sz w:val="28"/>
          <w:szCs w:val="28"/>
        </w:rPr>
      </w:pPr>
    </w:p>
    <w:p w14:paraId="00000004">
      <w:pPr>
        <w:rPr>
          <w:rFonts w:ascii="Times New Roman" w:cs="Times New Roman" w:hAnsi="Times New Roman"/>
          <w:sz w:val="28"/>
          <w:szCs w:val="28"/>
        </w:rPr>
      </w:pPr>
    </w:p>
    <w:p w14:paraId="00000005">
      <w:pPr>
        <w:rPr>
          <w:rFonts w:ascii="Times New Roman" w:cs="Times New Roman" w:hAnsi="Times New Roman"/>
          <w:sz w:val="28"/>
          <w:szCs w:val="28"/>
        </w:rPr>
      </w:pPr>
    </w:p>
    <w:p w14:paraId="00000006">
      <w:pPr>
        <w:rPr>
          <w:rFonts w:ascii="Times New Roman" w:cs="Times New Roman" w:hAnsi="Times New Roman"/>
          <w:sz w:val="28"/>
          <w:szCs w:val="28"/>
        </w:rPr>
      </w:pPr>
    </w:p>
    <w:p w14:paraId="00000007">
      <w:pPr>
        <w:rPr>
          <w:rFonts w:ascii="Times New Roman" w:cs="Times New Roman" w:hAnsi="Times New Roman"/>
          <w:sz w:val="28"/>
          <w:szCs w:val="28"/>
        </w:rPr>
      </w:pPr>
    </w:p>
    <w:p w14:paraId="00000008">
      <w:pPr>
        <w:rPr>
          <w:rFonts w:ascii="Times New Roman" w:cs="Times New Roman" w:hAnsi="Times New Roman"/>
          <w:sz w:val="28"/>
          <w:szCs w:val="28"/>
        </w:rPr>
      </w:pPr>
    </w:p>
    <w:p w14:paraId="00000009">
      <w:pPr>
        <w:rPr>
          <w:rFonts w:ascii="Times New Roman" w:cs="Times New Roman" w:hAnsi="Times New Roman"/>
          <w:sz w:val="28"/>
          <w:szCs w:val="28"/>
        </w:rPr>
      </w:pPr>
    </w:p>
    <w:p w14:paraId="0000000A">
      <w:pPr>
        <w:rPr>
          <w:rFonts w:ascii="Times New Roman" w:cs="Times New Roman" w:hAnsi="Times New Roman"/>
          <w:sz w:val="28"/>
          <w:szCs w:val="28"/>
        </w:rPr>
      </w:pPr>
    </w:p>
    <w:p w14:paraId="0000000B">
      <w:pPr>
        <w:rPr>
          <w:rFonts w:ascii="Times New Roman" w:cs="Times New Roman" w:hAnsi="Times New Roman"/>
          <w:sz w:val="28"/>
          <w:szCs w:val="28"/>
        </w:rPr>
      </w:pPr>
    </w:p>
    <w:p w14:paraId="0000000C">
      <w:pPr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Отчёт по программе  «Неявные интенты</w:t>
      </w:r>
      <w:r>
        <w:rPr>
          <w:rFonts w:ascii="Times New Roman" w:cs="Times New Roman" w:hAnsi="Times New Roman"/>
          <w:sz w:val="28"/>
          <w:szCs w:val="28"/>
        </w:rPr>
        <w:t>»</w:t>
      </w:r>
    </w:p>
    <w:p w14:paraId="0000000D">
      <w:pPr>
        <w:rPr>
          <w:rFonts w:ascii="Times New Roman" w:cs="Times New Roman" w:hAnsi="Times New Roman"/>
          <w:sz w:val="28"/>
          <w:szCs w:val="28"/>
        </w:rPr>
      </w:pPr>
    </w:p>
    <w:p w14:paraId="0000000E">
      <w:pPr>
        <w:rPr>
          <w:rFonts w:ascii="Times New Roman" w:cs="Times New Roman" w:hAnsi="Times New Roman"/>
          <w:sz w:val="28"/>
          <w:szCs w:val="28"/>
        </w:rPr>
      </w:pPr>
    </w:p>
    <w:p w14:paraId="0000000F">
      <w:pPr>
        <w:rPr>
          <w:rFonts w:ascii="Times New Roman" w:cs="Times New Roman" w:hAnsi="Times New Roman"/>
          <w:sz w:val="28"/>
          <w:szCs w:val="28"/>
        </w:rPr>
      </w:pPr>
    </w:p>
    <w:p w14:paraId="00000010">
      <w:pPr>
        <w:rPr>
          <w:rFonts w:ascii="Times New Roman" w:cs="Times New Roman" w:hAnsi="Times New Roman"/>
          <w:sz w:val="28"/>
          <w:szCs w:val="28"/>
        </w:rPr>
      </w:pPr>
    </w:p>
    <w:p w14:paraId="00000011">
      <w:pPr>
        <w:rPr>
          <w:rFonts w:ascii="Times New Roman" w:cs="Times New Roman" w:hAnsi="Times New Roman"/>
          <w:sz w:val="28"/>
          <w:szCs w:val="28"/>
        </w:rPr>
      </w:pPr>
    </w:p>
    <w:p w14:paraId="00000012">
      <w:pPr>
        <w:rPr>
          <w:rFonts w:ascii="Times New Roman" w:cs="Times New Roman" w:hAnsi="Times New Roman"/>
          <w:sz w:val="28"/>
          <w:szCs w:val="28"/>
        </w:rPr>
      </w:pPr>
    </w:p>
    <w:p w14:paraId="00000013">
      <w:pPr>
        <w:rPr>
          <w:rFonts w:ascii="Times New Roman" w:cs="Times New Roman" w:hAnsi="Times New Roman"/>
          <w:sz w:val="28"/>
          <w:szCs w:val="28"/>
        </w:rPr>
      </w:pPr>
    </w:p>
    <w:p w14:paraId="00000014">
      <w:pPr>
        <w:rPr>
          <w:rFonts w:ascii="Times New Roman" w:cs="Times New Roman" w:hAnsi="Times New Roman"/>
          <w:sz w:val="28"/>
          <w:szCs w:val="28"/>
        </w:rPr>
      </w:pPr>
    </w:p>
    <w:p w14:paraId="00000015">
      <w:pPr>
        <w:jc w:val="righ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Выполнила: Панкратьева Екатерина Владимировна</w:t>
      </w:r>
    </w:p>
    <w:p w14:paraId="00000016">
      <w:pPr>
        <w:jc w:val="righ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Группа: ПР-31</w:t>
      </w:r>
    </w:p>
    <w:p w14:paraId="00000017">
      <w:pPr>
        <w:jc w:val="righ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Преподаватель: Мирошниченко Г.В</w:t>
      </w:r>
    </w:p>
    <w:p w14:paraId="00000018">
      <w:pPr>
        <w:jc w:val="right"/>
        <w:rPr>
          <w:rFonts w:ascii="Times New Roman" w:cs="Times New Roman" w:hAnsi="Times New Roman"/>
          <w:sz w:val="28"/>
          <w:szCs w:val="28"/>
        </w:rPr>
      </w:pPr>
    </w:p>
    <w:p w14:paraId="00000019">
      <w:pPr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2023</w:t>
      </w:r>
    </w:p>
    <w:p w14:paraId="0000001A">
      <w:pPr>
        <w:jc w:val="center"/>
        <w:rPr>
          <w:rFonts w:ascii="Times New Roman" w:cs="Times New Roman" w:hAnsi="Times New Roman"/>
          <w:sz w:val="28"/>
          <w:szCs w:val="28"/>
        </w:rPr>
      </w:pPr>
    </w:p>
    <w:p w14:paraId="0000001B">
      <w:pPr>
        <w:spacing w:after="160" w:line="259" w:lineRule="auto"/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  <w:t>Задание</w:t>
      </w: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  <w:t xml:space="preserve">: </w:t>
      </w:r>
    </w:p>
    <w:p w14:paraId="0000001C">
      <w:pPr>
        <w:spacing w:after="160" w:line="259" w:lineRule="auto"/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  <w:drawing xmlns:mc="http://schemas.openxmlformats.org/markup-compatibility/2006">
          <wp:inline>
            <wp:extent cx="5940425" cy="2890520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Grp="0" noSelect="0" noChangeAspect="1" noMove="0"/>
                    </pic:cNvPicPr>
                  </pic:nvPicPr>
                  <pic:blipFill>
                    <a:blip r:embed="rId1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D">
      <w:pPr>
        <w:spacing w:after="160" w:line="259" w:lineRule="auto"/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  <w:t>Листинг программы:</w:t>
      </w:r>
    </w:p>
    <w:p w14:paraId="0000001E">
      <w:pPr>
        <w:spacing w:after="160" w:line="259" w:lineRule="auto"/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en-US"/>
        </w:rPr>
        <w:t>MainActivity</w:t>
      </w:r>
    </w:p>
    <w:p w14:paraId="0000001F">
      <w:pPr>
        <w:spacing w:after="160" w:line="259" w:lineRule="auto"/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  <w:drawing xmlns:mc="http://schemas.openxmlformats.org/markup-compatibility/2006">
          <wp:inline>
            <wp:extent cx="5940425" cy="2598420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Grp="0" noSelect="0" noChangeAspect="1" noMove="0"/>
                    </pic:cNvPicPr>
                  </pic:nvPicPr>
                  <pic:blipFill>
                    <a:blip r:embed="rId1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0">
      <w:pPr>
        <w:spacing w:after="160" w:line="259" w:lineRule="auto"/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en-US"/>
        </w:rPr>
        <w:t>Crime</w:t>
      </w:r>
    </w:p>
    <w:p w14:paraId="00000021">
      <w:pPr>
        <w:spacing w:after="160" w:line="259" w:lineRule="auto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drawing xmlns:mc="http://schemas.openxmlformats.org/markup-compatibility/2006">
          <wp:inline>
            <wp:extent cx="4364355" cy="2061845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>
                      <a:picLocks noGrp="0" noSelect="0" noChangeAspect="1" noMove="0"/>
                    </pic:cNvPicPr>
                  </pic:nvPicPr>
                  <pic:blipFill>
                    <a:blip r:embed="rId1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4355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2">
      <w:pPr>
        <w:spacing w:after="160" w:line="259" w:lineRule="auto"/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en-US"/>
        </w:rPr>
        <w:t>CrimeDao</w:t>
      </w:r>
    </w:p>
    <w:p w14:paraId="00000023">
      <w:pPr>
        <w:spacing w:after="160" w:line="259" w:lineRule="auto"/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  <w:drawing xmlns:mc="http://schemas.openxmlformats.org/markup-compatibility/2006">
          <wp:inline>
            <wp:extent cx="4479290" cy="2456815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Grp="0" noSelect="0" noChangeAspect="1" noMove="0"/>
                    </pic:cNvPicPr>
                  </pic:nvPicPr>
                  <pic:blipFill>
                    <a:blip r:embed="rId1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4">
      <w:pPr>
        <w:spacing w:after="160" w:line="259" w:lineRule="auto"/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en-US"/>
        </w:rPr>
        <w:t>CrimeDatabase</w:t>
      </w:r>
    </w:p>
    <w:p w14:paraId="00000025">
      <w:pPr>
        <w:spacing w:after="160" w:line="259" w:lineRule="auto"/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  <w:drawing xmlns:mc="http://schemas.openxmlformats.org/markup-compatibility/2006">
          <wp:inline>
            <wp:extent cx="5940425" cy="183896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>
                      <a:picLocks noGrp="0" noSelect="0" noChangeAspect="1" noMove="0"/>
                    </pic:cNvPicPr>
                  </pic:nvPicPr>
                  <pic:blipFill>
                    <a:blip r:embed="rId1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6">
      <w:pPr>
        <w:spacing w:after="160" w:line="259" w:lineRule="auto"/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en-US"/>
        </w:rPr>
        <w:t>Main_Screen</w:t>
      </w:r>
    </w:p>
    <w:p w14:paraId="00000027">
      <w:pPr>
        <w:spacing w:after="160" w:line="259" w:lineRule="auto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drawing xmlns:mc="http://schemas.openxmlformats.org/markup-compatibility/2006">
          <wp:inline>
            <wp:extent cx="5940425" cy="3638550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Grp="0" noSelect="0" noChangeAspect="1" noMove="0"/>
                    </pic:cNvPicPr>
                  </pic:nvPicPr>
                  <pic:blipFill>
                    <a:blip r:embed="rId1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8">
      <w:pPr>
        <w:spacing w:after="160" w:line="259" w:lineRule="auto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drawing xmlns:mc="http://schemas.openxmlformats.org/markup-compatibility/2006">
          <wp:inline>
            <wp:extent cx="5940425" cy="1675130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>
                      <a:picLocks noGrp="0" noSelect="0" noChangeAspect="1" noMove="0"/>
                    </pic:cNvPicPr>
                  </pic:nvPicPr>
                  <pic:blipFill>
                    <a:blip r:embed="rId1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9">
      <w:pPr>
        <w:spacing w:after="160" w:line="259" w:lineRule="auto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en-US"/>
        </w:rPr>
        <w:t>activity_main_screen</w:t>
      </w:r>
    </w:p>
    <w:p w14:paraId="0000002A">
      <w:pPr>
        <w:spacing w:after="160" w:line="259" w:lineRule="auto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drawing xmlns:mc="http://schemas.openxmlformats.org/markup-compatibility/2006">
          <wp:inline>
            <wp:extent cx="5940425" cy="2643505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Grp="0" noSelect="0" noChangeAspect="1" noMove="0"/>
                    </pic:cNvPicPr>
                  </pic:nvPicPr>
                  <pic:blipFill>
                    <a:blip r:embed="rId1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B">
      <w:pPr>
        <w:spacing w:after="160" w:line="259" w:lineRule="auto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en-US"/>
        </w:rPr>
        <w:t>DatePickerFragment</w:t>
      </w:r>
    </w:p>
    <w:p w14:paraId="0000002C">
      <w:pPr>
        <w:spacing w:after="160" w:line="259" w:lineRule="auto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drawing xmlns:mc="http://schemas.openxmlformats.org/markup-compatibility/2006">
          <wp:inline>
            <wp:extent cx="5940425" cy="3975100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>
                      <a:picLocks noGrp="0" noSelect="0" noChangeAspect="1" noMove="0"/>
                    </pic:cNvPicPr>
                  </pic:nvPicPr>
                  <pic:blipFill>
                    <a:blip r:embed="rId1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D">
      <w:pPr>
        <w:spacing w:after="160" w:line="259" w:lineRule="auto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drawing xmlns:mc="http://schemas.openxmlformats.org/markup-compatibility/2006">
          <wp:inline>
            <wp:extent cx="3265805" cy="2827655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Grp="0" noSelect="0" noChangeAspect="1" noMove="0"/>
                    </pic:cNvPicPr>
                  </pic:nvPicPr>
                  <pic:blipFill>
                    <a:blip r:embed="rId1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E">
      <w:pPr>
        <w:spacing w:after="160" w:line="259" w:lineRule="auto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en-US"/>
        </w:rPr>
        <w:t>CrimeRepository</w:t>
      </w:r>
    </w:p>
    <w:p w14:paraId="0000002F">
      <w:pPr>
        <w:spacing w:after="160" w:line="259" w:lineRule="auto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drawing xmlns:mc="http://schemas.openxmlformats.org/markup-compatibility/2006">
          <wp:inline>
            <wp:extent cx="5940425" cy="5058410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>
                      <a:picLocks noGrp="0" noSelect="0" noChangeAspect="1" noMove="0"/>
                    </pic:cNvPicPr>
                  </pic:nvPicPr>
                  <pic:blipFill>
                    <a:blip r:embed="rId1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0">
      <w:pPr>
        <w:spacing w:after="160" w:line="259" w:lineRule="auto"/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en-US"/>
        </w:rPr>
      </w:pPr>
    </w:p>
    <w:p w14:paraId="00000031">
      <w:pPr>
        <w:spacing w:after="160" w:line="259" w:lineRule="auto"/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en-US"/>
        </w:rPr>
      </w:pPr>
    </w:p>
    <w:p w14:paraId="00000032">
      <w:pPr>
        <w:spacing w:after="160" w:line="259" w:lineRule="auto"/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en-US"/>
        </w:rPr>
        <w:t>CrimeListViewModel</w:t>
      </w:r>
    </w:p>
    <w:p w14:paraId="00000033">
      <w:pPr>
        <w:spacing w:after="160" w:line="259" w:lineRule="auto"/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  <w:drawing xmlns:mc="http://schemas.openxmlformats.org/markup-compatibility/2006">
          <wp:inline>
            <wp:extent cx="5940425" cy="2489200"/>
            <wp:effectExtent l="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Grp="0" noSelect="0" noChangeAspect="1" noMove="0"/>
                    </pic:cNvPicPr>
                  </pic:nvPicPr>
                  <pic:blipFill>
                    <a:blip r:embed="rId1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4">
      <w:pPr>
        <w:spacing w:after="160" w:line="259" w:lineRule="auto"/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en-US"/>
        </w:rPr>
        <w:t>CrimeFragment</w:t>
      </w:r>
    </w:p>
    <w:p w14:paraId="00000035">
      <w:pPr>
        <w:spacing w:after="160" w:line="259" w:lineRule="auto"/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  <w:drawing xmlns:mc="http://schemas.openxmlformats.org/markup-compatibility/2006">
          <wp:inline>
            <wp:extent cx="5940425" cy="5359400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>
                      <a:picLocks noGrp="0" noSelect="0" noChangeAspect="1" noMove="0"/>
                    </pic:cNvPicPr>
                  </pic:nvPicPr>
                  <pic:blipFill>
                    <a:blip r:embed="rId1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6">
      <w:pPr>
        <w:spacing w:after="160" w:line="259" w:lineRule="auto"/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  <w:drawing xmlns:mc="http://schemas.openxmlformats.org/markup-compatibility/2006">
          <wp:inline>
            <wp:extent cx="5940425" cy="5422265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Grp="0" noSelect="0" noChangeAspect="1" noMove="0"/>
                    </pic:cNvPicPr>
                  </pic:nvPicPr>
                  <pic:blipFill>
                    <a:blip r:embed="rId1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7">
      <w:pPr>
        <w:spacing w:after="160" w:line="259" w:lineRule="auto"/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  <w:drawing xmlns:mc="http://schemas.openxmlformats.org/markup-compatibility/2006">
          <wp:inline>
            <wp:extent cx="5940425" cy="6262370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>
                      <a:picLocks noGrp="0" noSelect="0" noChangeAspect="1" noMove="0"/>
                    </pic:cNvPicPr>
                  </pic:nvPicPr>
                  <pic:blipFill>
                    <a:blip r:embed="rId1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8">
      <w:pPr>
        <w:spacing w:after="160" w:line="259" w:lineRule="auto"/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  <w:drawing xmlns:mc="http://schemas.openxmlformats.org/markup-compatibility/2006">
          <wp:inline>
            <wp:extent cx="5940425" cy="5927725"/>
            <wp:effectExtent l="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Grp="0" noSelect="0" noChangeAspect="1" noMove="0"/>
                    </pic:cNvPicPr>
                  </pic:nvPicPr>
                  <pic:blipFill>
                    <a:blip r:embed="rId1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9">
      <w:pPr>
        <w:spacing w:after="160" w:line="259" w:lineRule="auto"/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  <w:drawing xmlns:mc="http://schemas.openxmlformats.org/markup-compatibility/2006">
          <wp:inline>
            <wp:extent cx="5940425" cy="5042535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>
                      <a:picLocks noGrp="0" noSelect="0" noChangeAspect="1" noMove="0"/>
                    </pic:cNvPicPr>
                  </pic:nvPicPr>
                  <pic:blipFill>
                    <a:blip r:embed="rId1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A">
      <w:pPr>
        <w:spacing w:after="160" w:line="259" w:lineRule="auto"/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en-US"/>
        </w:rPr>
        <w:t>fragment_crime</w:t>
      </w:r>
    </w:p>
    <w:p w14:paraId="0000003B">
      <w:pPr>
        <w:spacing w:after="160" w:line="259" w:lineRule="auto"/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  <w:drawing xmlns:mc="http://schemas.openxmlformats.org/markup-compatibility/2006">
          <wp:inline>
            <wp:extent cx="5940425" cy="3291840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>
                      <a:picLocks noGrp="0" noSelect="0" noChangeAspect="1" noMove="0"/>
                    </pic:cNvPicPr>
                  </pic:nvPicPr>
                  <pic:blipFill>
                    <a:blip r:embed="rId1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C">
      <w:pPr>
        <w:spacing w:after="160" w:line="259" w:lineRule="auto"/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  <w:drawing xmlns:mc="http://schemas.openxmlformats.org/markup-compatibility/2006">
          <wp:inline>
            <wp:extent cx="4618355" cy="3934460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>
                      <a:picLocks noGrp="0" noSelect="0" noChangeAspect="1" noMove="0"/>
                    </pic:cNvPicPr>
                  </pic:nvPicPr>
                  <pic:blipFill>
                    <a:blip r:embed="rId1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8355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D">
      <w:pP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en-US"/>
        </w:rPr>
        <w:t>strings.xml</w:t>
      </w:r>
    </w:p>
    <w:p w14:paraId="0000003E">
      <w:pP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en-US"/>
        </w:rPr>
        <w:drawing xmlns:mc="http://schemas.openxmlformats.org/markup-compatibility/2006">
          <wp:inline>
            <wp:extent cx="5940425" cy="2484755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>
                      <a:picLocks noGrp="0" noSelect="0" noChangeAspect="1" noMove="0"/>
                    </pic:cNvPicPr>
                  </pic:nvPicPr>
                  <pic:blipFill>
                    <a:blip r:embed="rId1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F">
      <w:pP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ru-RU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ru-RU"/>
        </w:rPr>
        <w:br w:type="page"/>
      </w:r>
    </w:p>
    <w:p w14:paraId="00000040">
      <w:pP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ru-RU"/>
        </w:rPr>
        <w:t>библиотеки</w:t>
      </w:r>
    </w:p>
    <w:p w14:paraId="00000041">
      <w:pP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en-US"/>
        </w:rPr>
        <w:drawing xmlns:mc="http://schemas.openxmlformats.org/markup-compatibility/2006">
          <wp:inline>
            <wp:extent cx="5940425" cy="4326255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>
                      <a:picLocks noGrp="0" noSelect="0" noChangeAspect="1" noMove="0"/>
                    </pic:cNvPicPr>
                  </pic:nvPicPr>
                  <pic:blipFill>
                    <a:blip r:embed="rId1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2">
      <w:pP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ru-RU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ru-RU"/>
        </w:rPr>
        <w:br w:type="page"/>
      </w:r>
    </w:p>
    <w:p w14:paraId="00000043">
      <w:pP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ru-RU"/>
        </w:rPr>
        <w:t>Скрин-шоты экранов</w:t>
      </w:r>
    </w:p>
    <w:p w14:paraId="00000044">
      <w:pP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en-US"/>
        </w:rPr>
        <w:drawing xmlns:mc="http://schemas.openxmlformats.org/markup-compatibility/2006">
          <wp:inline>
            <wp:extent cx="3427095" cy="7099935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>
                      <a:picLocks noGrp="0" noSelect="0" noChangeAspect="1" noMove="0"/>
                    </pic:cNvPicPr>
                  </pic:nvPicPr>
                  <pic:blipFill>
                    <a:blip r:embed="rId1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7095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5">
      <w:pP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en-US"/>
        </w:rPr>
        <w:drawing xmlns:mc="http://schemas.openxmlformats.org/markup-compatibility/2006">
          <wp:inline>
            <wp:extent cx="3526790" cy="7215505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>
                      <a:picLocks noGrp="0" noSelect="0" noChangeAspect="1" noMove="0"/>
                    </pic:cNvPicPr>
                  </pic:nvPicPr>
                  <pic:blipFill>
                    <a:blip r:embed="rId1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6790" cy="721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6">
      <w:pP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en-US"/>
        </w:rPr>
        <w:drawing xmlns:mc="http://schemas.openxmlformats.org/markup-compatibility/2006">
          <wp:inline>
            <wp:extent cx="3603625" cy="703072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>
                      <a:picLocks noGrp="0" noSelect="0" noChangeAspect="1" noMove="0"/>
                    </pic:cNvPicPr>
                  </pic:nvPicPr>
                  <pic:blipFill>
                    <a:blip r:embed="rId1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3625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7">
      <w:pP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en-US"/>
        </w:rPr>
        <w:drawing xmlns:mc="http://schemas.openxmlformats.org/markup-compatibility/2006">
          <wp:inline>
            <wp:extent cx="3526790" cy="701548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>
                      <a:picLocks noGrp="0" noSelect="0" noChangeAspect="1" noMove="0"/>
                    </pic:cNvPicPr>
                  </pic:nvPicPr>
                  <pic:blipFill>
                    <a:blip r:embed="rId1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679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8">
      <w:pP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en-US"/>
        </w:rPr>
        <w:drawing xmlns:mc="http://schemas.openxmlformats.org/markup-compatibility/2006">
          <wp:inline>
            <wp:extent cx="3303905" cy="698500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>
                      <a:picLocks noGrp="0" noSelect="0" noChangeAspect="1" noMove="0"/>
                    </pic:cNvPicPr>
                  </pic:nvPicPr>
                  <pic:blipFill>
                    <a:blip r:embed="rId2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69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9">
      <w:pP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en-US"/>
        </w:rPr>
        <w:drawing xmlns:mc="http://schemas.openxmlformats.org/markup-compatibility/2006">
          <wp:inline>
            <wp:extent cx="3457575" cy="7122795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>
                      <a:picLocks noGrp="0" noSelect="0" noChangeAspect="1" noMove="0"/>
                    </pic:cNvPicPr>
                  </pic:nvPicPr>
                  <pic:blipFill>
                    <a:blip r:embed="rId2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712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A">
      <w:pP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</w:pPr>
    </w:p>
    <w:p w14:paraId="0000004B">
      <w:pP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  <w:t xml:space="preserve">Вывод: </w:t>
      </w: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  <w:t>При выполнении данной практической работы я подключила базу данных к проекту,изучила, что такое миграция и как ее использовать,изучила неявные интенты и написала программу по заданию.</w:t>
      </w:r>
    </w:p>
    <w:p w14:paraId="0000004C">
      <w:pP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en-US"/>
        </w:rPr>
      </w:pPr>
    </w:p>
    <w:p w14:paraId="0000004D">
      <w:pP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en-US"/>
        </w:rPr>
      </w:pPr>
    </w:p>
    <w:sectPr>
      <w:pgSz w:w="11906" w:h="16838"/>
      <w:pgMar w:top="1134" w:right="850" w:bottom="1134" w:left="1701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00000000" w:usb1="00000000" w:usb2="00000009" w:usb3="00000000" w:csb0="000001ff" w:csb1="00000000"/>
  </w:font>
  <w:font w:name="Times New Roman">
    <w:panose1 w:val="02020603050405020304"/>
    <w:charset w:val="cc"/>
    <w:family w:val="roman"/>
    <w:pitch w:val="variable"/>
    <w:sig w:usb0="00000000" w:usb1="00000000" w:usb2="00000009" w:usb3="00000000" w:csb0="000001ff" w:csb1="00000000"/>
  </w:font>
  <w:font w:name="Calibri Light">
    <w:panose1 w:val="020f0302020204030204"/>
    <w:charset w:val="cc"/>
    <w:family w:val="swiss"/>
    <w:pitch w:val="variable"/>
    <w:sig w:usb0="00000000" w:usb1="00000000" w:usb2="00000009" w:usb3="00000000" w:csb0="000001ff" w:csb1="00000000"/>
  </w:font>
  <w:font w:name="Arial">
    <w:panose1 w:val="020b0604020202020204"/>
    <w:charset w:val="00"/>
    <w:family w:val="swiss"/>
    <w:pitch w:val="variable"/>
    <w:sig w:usb0="20002a87" w:usb1="00000000" w:usb2="00000008" w:usb3="00000000" w:csb0="000001ff" w:csb1="00000000"/>
  </w:font>
  <w:font w:name="Cambria">
    <w:panose1 w:val="02040503050406030204"/>
    <w:charset w:val="00"/>
    <w:family w:val="roman"/>
    <w:pitch w:val="variable"/>
    <w:sig w:usb0="00000000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653"/>
    <w:rsid w:val="00363CB0"/>
    <w:rsid w:val="0043344A"/>
    <w:rsid w:val="005D5867"/>
    <w:rsid w:val="005F0055"/>
    <w:rsid w:val="007C17E5"/>
    <w:rsid w:val="00AA6653"/>
    <w:rsid w:val="00E20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CA5F5B"/>
  <w15:chartTrackingRefBased/>
  <w15:docId w15:val="{B9EDD9B2-2687-4E64-88F8-2C88CD038444}"/>
  <w:footnotePr/>
  <w:endnotePr/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HAnsi" w:hAnsiTheme="minorHAnsi"/>
        <w:sz w:val="22"/>
        <w:szCs w:val="22"/>
        <w:lang w:val="ru-RU" w:bidi="ar-SA" w:eastAsia="en-US"/>
      </w:rPr>
    </w:rPrDefault>
    <w:pPrDefault>
      <w:pPr>
        <w:spacing w:after="160" w:line="259" w:lineRule="auto"/>
      </w:pPr>
    </w:pPrDefault>
  </w:docDefaults>
  <w:style w:type="paragraph" w:styleId="Heading1">
    <w:name w:val="Heading 1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uiPriority w:val="20"/>
    <w:qFormat w:val="on"/>
    <w:rPr>
      <w:i/>
      <w:iCs/>
    </w:rPr>
  </w:style>
  <w:style w:type="character" w:styleId="IntenseEmphasis">
    <w:name w:val="Intense Emphasis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uiPriority w:val="22"/>
    <w:qFormat w:val="on"/>
    <w:rPr>
      <w:b/>
      <w:bCs/>
    </w:rPr>
  </w:style>
  <w:style w:type="paragraph" w:styleId="Quote">
    <w:name w:val="Quote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uiPriority w:val="34"/>
    <w:qFormat w:val="on"/>
    <w:pPr>
      <w:ind w:left="720"/>
      <w:contextualSpacing w:val="on"/>
    </w:pPr>
  </w:style>
  <w:style w:type="paragraph" w:styleId="Footnotetext">
    <w:name w:val="Footnote text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uiPriority w:val="99"/>
    <w:semiHidden w:val="on"/>
    <w:unhideWhenUsed w:val="on"/>
    <w:rPr>
      <w:vertAlign w:val="superscript"/>
    </w:rPr>
  </w:style>
  <w:style w:type="paragraph" w:styleId="Endnotetext">
    <w:name w:val="Endnote text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uiPriority w:val="99"/>
    <w:semiHidden w:val="on"/>
    <w:unhideWhenUsed w:val="on"/>
    <w:rPr>
      <w:vertAlign w:val="superscript"/>
    </w:rPr>
  </w:style>
  <w:style w:type="character" w:styleId="Hyperlink">
    <w:name w:val="Hyperlink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link w:val="Header"/>
    <w:uiPriority w:val="99"/>
  </w:style>
  <w:style w:type="paragraph" w:styleId="Footer">
    <w:name w:val="Footer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link w:val="Footer"/>
    <w:uiPriority w:val="99"/>
  </w:style>
  <w:style w:type="paragraph" w:styleId="Caption">
    <w:name w:val="Caption"/>
    <w:uiPriority w:val="35"/>
    <w:unhideWhenUsed w:val="on"/>
    <w:qFormat w:val="on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default="1" w:styleId="Normal">
    <w:name w:val="Normal"/>
    <w:uiPriority w:val="99"/>
    <w:qFormat w:val="on"/>
    <w:pPr>
      <w:spacing w:after="200" w:line="276" w:lineRule="auto"/>
    </w:p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5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174" Type="http://schemas.openxmlformats.org/officeDocument/2006/relationships/image" Target="media/image3.jpeg"/><Relationship Id="rId175" Type="http://schemas.openxmlformats.org/officeDocument/2006/relationships/image" Target="media/image26.png"/><Relationship Id="rId176" Type="http://schemas.openxmlformats.org/officeDocument/2006/relationships/image" Target="media/image27.png"/><Relationship Id="rId177" Type="http://schemas.openxmlformats.org/officeDocument/2006/relationships/image" Target="media/image28.png"/><Relationship Id="rId178" Type="http://schemas.openxmlformats.org/officeDocument/2006/relationships/image" Target="media/image29.png"/><Relationship Id="rId179" Type="http://schemas.openxmlformats.org/officeDocument/2006/relationships/image" Target="media/image30.png"/><Relationship Id="rId180" Type="http://schemas.openxmlformats.org/officeDocument/2006/relationships/image" Target="media/image31.png"/><Relationship Id="rId181" Type="http://schemas.openxmlformats.org/officeDocument/2006/relationships/image" Target="media/image32.png"/><Relationship Id="rId182" Type="http://schemas.openxmlformats.org/officeDocument/2006/relationships/image" Target="media/image33.png"/><Relationship Id="rId183" Type="http://schemas.openxmlformats.org/officeDocument/2006/relationships/image" Target="media/image34.png"/><Relationship Id="rId184" Type="http://schemas.openxmlformats.org/officeDocument/2006/relationships/image" Target="media/image35.png"/><Relationship Id="rId185" Type="http://schemas.openxmlformats.org/officeDocument/2006/relationships/image" Target="media/image36.png"/><Relationship Id="rId186" Type="http://schemas.openxmlformats.org/officeDocument/2006/relationships/image" Target="media/image37.png"/><Relationship Id="rId187" Type="http://schemas.openxmlformats.org/officeDocument/2006/relationships/image" Target="media/image38.png"/><Relationship Id="rId188" Type="http://schemas.openxmlformats.org/officeDocument/2006/relationships/image" Target="media/image39.png"/><Relationship Id="rId189" Type="http://schemas.openxmlformats.org/officeDocument/2006/relationships/image" Target="media/image40.png"/><Relationship Id="rId190" Type="http://schemas.openxmlformats.org/officeDocument/2006/relationships/image" Target="media/image41.png"/><Relationship Id="rId191" Type="http://schemas.openxmlformats.org/officeDocument/2006/relationships/image" Target="media/image42.png"/><Relationship Id="rId192" Type="http://schemas.openxmlformats.org/officeDocument/2006/relationships/image" Target="media/image43.png"/><Relationship Id="rId193" Type="http://schemas.openxmlformats.org/officeDocument/2006/relationships/image" Target="media/image44.png"/><Relationship Id="rId194" Type="http://schemas.openxmlformats.org/officeDocument/2006/relationships/image" Target="media/image45.png"/><Relationship Id="rId195" Type="http://schemas.openxmlformats.org/officeDocument/2006/relationships/image" Target="media/image46.png"/><Relationship Id="rId196" Type="http://schemas.openxmlformats.org/officeDocument/2006/relationships/image" Target="media/image47.png"/><Relationship Id="rId197" Type="http://schemas.openxmlformats.org/officeDocument/2006/relationships/image" Target="media/image48.png"/><Relationship Id="rId198" Type="http://schemas.openxmlformats.org/officeDocument/2006/relationships/image" Target="media/image49.png"/><Relationship Id="rId199" Type="http://schemas.openxmlformats.org/officeDocument/2006/relationships/image" Target="media/image50.png"/><Relationship Id="rId2" Type="http://schemas.openxmlformats.org/officeDocument/2006/relationships/settings" Target="settings.xml"/><Relationship Id="rId200" Type="http://schemas.openxmlformats.org/officeDocument/2006/relationships/image" Target="media/image51.png"/><Relationship Id="rId201" Type="http://schemas.openxmlformats.org/officeDocument/2006/relationships/image" Target="media/image52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3" Type="http://schemas.openxmlformats.org/officeDocument/2006/relationships/webSettings" Target="webSettings.xml"/><Relationship Id="rId5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明朝"/>
        <a:font script="Olck" typeface="Nirmala UI"/>
        <a:font script="Lisu" typeface="Segoe UI"/>
        <a:font script="Sora" typeface="Nirmala UI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21</Pages>
  <Words>171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Евгения Шуркова</dc:creator>
  <cp:lastModifiedBy>Ekaterina</cp:lastModifiedBy>
</cp:coreProperties>
</file>