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rHeight w:val="14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КАФЕДРА УПРАВЛЯЮЩИХ ИНТЕЛЛЕКТУАЛЬНЫХ СИСТЕМ (№ 29)</w:t>
            </w:r>
          </w:p>
        </w:tc>
      </w:tr>
      <w:tr>
        <w:trPr>
          <w:cantSplit w:val="0"/>
          <w:trHeight w:val="43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АВТОМАТИЗИРОВАННАЯ МИДЛ-ОФИС СИСТЕМА ДЛЯ</w:t>
            </w:r>
          </w:p>
          <w:p w:rsidR="00000000" w:rsidDel="00000000" w:rsidP="00000000" w:rsidRDefault="00000000" w:rsidRPr="00000000" w14:paraId="00000004">
            <w:pPr>
              <w:spacing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ВЕДЕНИЯ ПОЗИЦИЙ ПО СЧЕТАМ НОСТРО И ОПЕРАЦИОННОЙ</w:t>
            </w:r>
          </w:p>
          <w:p w:rsidR="00000000" w:rsidDel="00000000" w:rsidP="00000000" w:rsidRDefault="00000000" w:rsidRPr="00000000" w14:paraId="00000005">
            <w:pPr>
              <w:spacing w:before="120" w:line="288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32"/>
                <w:szCs w:val="32"/>
                <w:rtl w:val="0"/>
              </w:rPr>
              <w:t xml:space="preserve">ОТЧЕТНОСТИ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ПОЯСНИТЕЛЬНАЯ ЗАПИСКА </w:t>
              <w:br w:type="textWrapping"/>
              <w:t xml:space="preserve">К ТЕХНИЧЕСКОМУ ПРОЕКТУ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05"/>
              </w:tabs>
              <w:spacing w:after="0" w:before="0" w:line="360" w:lineRule="auto"/>
              <w:ind w:left="0" w:right="28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Листов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284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1.0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2"/>
                <w:tab w:val="center" w:leader="none" w:pos="4853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Москва, 2015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АННОТАЦИЯ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 документе представлены автоматизируемые процессы, основные ключевые решения создаваемой 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ПОЗИЦИИ-АСУБАНК (Автоматизированная мидл-офис система для ведения позиций по счетам ностро и операционной отчетности), предназначенной для банковского процесса проведения валютных (FX) сделок: формирование и мониторинг позиций, обновление и корректировка остатков, а также формирование отчетности. А также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мероприятия по подготовке объекта автоматизации к вводу системы в действие.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5135113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y6h3h8q1to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iy6h3h8q1to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_heading=h.iy6h3h8q1to6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ОБЩИЕ ПОЛОЖЕНИЯ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y6h3h8q1to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iy6h3h8q1to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_heading=h.iy6h3h8q1to6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Наименование проектируемой Системы и ее условное обозначение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rjk97a8g6i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7rjk97a8g6i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_heading=h.7rjk97a8g6i1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Перечень документов, на основании которых проектируется Система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pvztktxvfd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9pvztktxvfd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_heading=h.9pvztktxvfdl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Перечень организаций, участвующих в разработке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uqcdzkp6wq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ruqcdzkp6w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_heading=h.ruqcdzkp6wqh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Плановые сроки начала работы по созданию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gxgluru0fq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pgxgluru0fq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_heading=h.pgxgluru0fqp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Цели создания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6ivki96cn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1.6.</w:t>
            </w:r>
          </w:hyperlink>
          <w:hyperlink w:anchor="_heading=h.y6ivki96cn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_heading=h.y6ivki96cnfm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Назначение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4an92eju1q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1.7.</w:t>
            </w:r>
          </w:hyperlink>
          <w:hyperlink w:anchor="_heading=h.c4an92eju1q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_heading=h.c4an92eju1q8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Подтверждение соответствия проектных решений действующим нормам и правилам техники безопасности, пожаро- и взрывобезопасности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zlmysmbri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1.8.</w:t>
            </w:r>
          </w:hyperlink>
          <w:hyperlink w:anchor="_heading=h.glzlmysmbr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_heading=h.glzlmysmbri9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Сведения об использованных при проектировании нормативно-технических документах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gh1ambuaj9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1.9.</w:t>
            </w:r>
          </w:hyperlink>
          <w:hyperlink w:anchor="_heading=h.6gh1ambuaj9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_heading=h.6gh1ambuaj9c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Сведения о НИР, передовом опыте, изобретениях, использованных при разработке проекта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lmg0cmk88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1.10.</w:t>
            </w:r>
          </w:hyperlink>
          <w:hyperlink w:anchor="_heading=h.rzlmg0cmk88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_heading=h.rzlmg0cmk88p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Очередность создания Системы и объем каждой очереди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4znn4z8dm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x4znn4z8dm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_heading=h.x4znn4z8dmh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ОПИСАНИЕ ПРОЦЕССА ДЕЯТЕЛЬНОСТИ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s79nl9hgah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ws79nl9hgah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_heading=h.ws79nl9hgahj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ОСНОВНЫЕ ТЕХНИЧЕСКИЕ РЕШЕНИЯ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8thlicinnt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c8thlicinnt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_heading=h.c8thlicinntl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Ограничения на технические решения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ywue74gcc8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dywue74gcc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_heading=h.dywue74gcc89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структуре Системы, подсистем, средствам и способам связи для информационного обмена между компонентами системы, подсистем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2tpxy1fb9i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3.2.1.</w:t>
            </w:r>
          </w:hyperlink>
          <w:hyperlink w:anchor="_heading=h.92tpxy1fb9i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_heading=h.92tpxy1fb9ix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Схема компонент/модулей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g83a6tikck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ug83a6tikck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_heading=h.ug83a6tikck3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взаимосвязям Системы со смежными системами, обеспечению ее совместимости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ljxcpy82u9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jljxcpy82u9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_heading=h.jljxcpy82u9s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режимам функционирования, диагностированию работы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2t96lx4bai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o2t96lx4bai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_heading=h.o2t96lx4baig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численности, квалификации и функциям персонала АС, режимам его работы, порядку взаимодействия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dhxworrqd0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ldhxworrqd0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_heading=h.ldhxworrqd0x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Сведения об обеспечении заданных в техническом задании (ТЗ) потребительских характеристик системы (подсистем), определяющих ее качество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doly7sf0q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3.7.</w:t>
            </w:r>
          </w:hyperlink>
          <w:hyperlink w:anchor="_heading=h.odoly7sf0q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_heading=h.odoly7sf0qu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Состав функций, реализуемых системой (подсистемой)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qh48cbr7yv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3.8.</w:t>
            </w:r>
          </w:hyperlink>
          <w:hyperlink w:anchor="_heading=h.4qh48cbr7yv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_heading=h.4qh48cbr7yv4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комплексу технических средств, его размещению на объекте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nnf5tln62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3.9.</w:t>
            </w:r>
          </w:hyperlink>
          <w:hyperlink w:anchor="_heading=h.bnnf5tln62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_heading=h.bnnf5tln62d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zxiiki1rc3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3.10.</w:t>
            </w:r>
          </w:hyperlink>
          <w:hyperlink w:anchor="_heading=h.pzxiiki1rc3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_heading=h.pzxiiki1rc3k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составу программных средств, языкам программирования, алгоритмам процедур и операций и методам их реализации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l72b5brbhr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3.11.</w:t>
            </w:r>
          </w:hyperlink>
          <w:hyperlink w:anchor="_heading=h.7l72b5brbh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_heading=h.7l72b5brbhrs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Решения по обеспечению информационной безопасности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srtpvjemjv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highlight w:val="yellow"/>
                <w:u w:val="single"/>
                <w:vertAlign w:val="baseline"/>
                <w:rtl w:val="0"/>
              </w:rPr>
              <w:t xml:space="preserve">3.11.1.</w:t>
            </w:r>
          </w:hyperlink>
          <w:hyperlink w:anchor="_heading=h.csrtpvjemjv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_heading=h.csrtpvjemjvz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highlight w:val="yellow"/>
              <w:u w:val="single"/>
              <w:vertAlign w:val="baseline"/>
              <w:rtl w:val="0"/>
            </w:rPr>
            <w:t xml:space="preserve">Угрозы информационной безопасности и точки возникновения угроз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ltbliy1vq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esltbliy1vq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_heading=h.esltbliy1vqn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МЕРОПРИЯТИЯ ПО ПОДГОТОВКЕ ОБЪЕКТА АВТОМАТИЗАЦИИ К ВВОДУ СИСТЕМЫ В ДЕЙСТВИЕ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zqfes6tl74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pzqfes6tl74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_heading=h.pzqfes6tl74d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Мероприятия по приведению информации к виду, пригодному для обработки на ЭВМ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kiifdbetr9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4kiifdbetr9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_heading=h.4kiifdbetr9d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Мероприятия по обучению и проверке квалификации персонала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7e7tatp6t2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4.3.</w:t>
            </w:r>
          </w:hyperlink>
          <w:hyperlink w:anchor="_heading=h.77e7tatp6t2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_heading=h.77e7tatp6t2g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Мероприятия по созданию необходимых подразделений и рабочих мест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hhcdp66z9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4.4.</w:t>
            </w:r>
          </w:hyperlink>
          <w:hyperlink w:anchor="_heading=h.yhhcdp66z9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_heading=h.yhhcdp66z9i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Мероприятия по изменению объекта автоматизации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ep3pufuk6d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</w:r>
          </w:hyperlink>
          <w:hyperlink w:anchor="_heading=h.iep3pufuk6d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410"/>
            </w:tabs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6au937nl6g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ПРИЛОЖЕНИЕ А.</w:t>
            </w:r>
          </w:hyperlink>
          <w:hyperlink w:anchor="_heading=h.b6au937nl6g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_heading=h.b6au937nl6gi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СХЕМА КОМПОНЕНТОВ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245"/>
            </w:tabs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am4v45i05c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ПРИЛОЖЕНИЕ Б.</w:t>
            </w:r>
          </w:hyperlink>
          <w:hyperlink w:anchor="_heading=h.7am4v45i05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_heading=h.7am4v45i05cu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СХЕМА ПОЛЬЗОВАТЕЛЬСКОГО ИНТЕРФЕЙСА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395"/>
            </w:tabs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8yfezc196z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ПРИЛОЖЕНИЕ В.</w:t>
            </w:r>
          </w:hyperlink>
          <w:hyperlink w:anchor="_heading=h.18yfezc196z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_heading=h.18yfezc196zl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ЛОГИЧЕСКАЯ МОДЕЛЬ ДАННЫХ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386"/>
            </w:tabs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ilh1j8p1nu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ПРИЛОЖЕНИЕ Г.</w:t>
            </w:r>
          </w:hyperlink>
          <w:hyperlink w:anchor="_heading=h.tilh1j8p1nu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_heading=h.tilh1j8p1nuq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ФИЗИЧЕСКАЯ МОДЕЛЬ ДАННЫХ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433"/>
            </w:tabs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5tetgnx4ja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ПРИЛОЖЕНИЕ Д.</w:t>
            </w:r>
          </w:hyperlink>
          <w:hyperlink w:anchor="_heading=h.75tetgnx4ja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_heading=h.75tetgnx4jay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8"/>
              <w:szCs w:val="28"/>
              <w:u w:val="single"/>
              <w:shd w:fill="auto" w:val="clear"/>
              <w:vertAlign w:val="baseline"/>
              <w:rtl w:val="0"/>
            </w:rPr>
            <w:t xml:space="preserve">МОДЕЛЬ УГРОЗ И МОДЕЛЬ НАРУШИТЕЛЯ ИНФОРМАЦИОННОЙ БЕЗОПАСНОСТИ СИСТЕМЫ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ab/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709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mfe5y3oaje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СПИСОК ИЗМЕНЕНИЙ</w:t>
            </w:r>
          </w:hyperlink>
          <w:hyperlink w:anchor="_heading=h.emfe5y3oaje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ТЕРМИНЫ И ОПРЕДЕЛЕНИЯ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Валютная сделка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Сделка купли/продажи валюты.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Дата валютирования (Value Date)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Дата исполнения расчетов по сделке.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Мидл-офис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Подразделение банка, выполняющее согласование и подтверждение сделки, контроль рисков.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Ностро-счет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Банковский счет банка в другой кредитной организации, ведется в конкретной валюте.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Нормативно-справочная информация (справочники валют, контрагентов и пр.).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Позиция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Состояние счетов банка по определенной валюте.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Спот (Spot)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Сделка с расчетами T+2.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Трейдер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Сотрудник фронт-офиса, осуществляющий проведение сделок на межбанковском рынке.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Forward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Сделка с расчетами на будущую дату.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Foreign Exchange, валютные операции.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Сделка с расчетами в дату сделки (сегодня).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Сделка с расчетами T+1.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Acceptance Testing, приемочные испытания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ОБОЗНАЧЕНИЯ И СОКРАЩЕНИЯ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43172691"/>
        <w:tag w:val="goog_rdk_0"/>
      </w:sdtPr>
      <w:sdtContent>
        <w:tbl>
          <w:tblPr>
            <w:tblStyle w:val="Table2"/>
            <w:tblW w:w="1020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02.5"/>
            <w:gridCol w:w="5102.5"/>
            <w:tblGridChange w:id="0">
              <w:tblGrid>
                <w:gridCol w:w="5102.5"/>
                <w:gridCol w:w="510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Сокращение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Расшифровка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Автоматизированная система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База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Информационная безопасность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МИФИ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Московский инженерно-физический институт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НСИ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Нормативно-справочная информация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Программа и методика испытаний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РУП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Рабочая учебная программа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ТЗ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Техническое задание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ЦОД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Центр обработки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Application Programming Interface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Foreign Exchange, валютные операции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JSON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JavaScript Object Notation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P&amp;L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Profit and Loss, финансовый 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Representational State Transfer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Service Level Agreement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SOAP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Simple Object Access Protocol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Transport Layer Security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User Acceptance Testing, приемочные испытания пользователем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eXtensible Markup Language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ОБЩИЕ ПОЛОЖЕНИЯ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Наименование проектируемой Системы и ее условное обозначение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Полное наименование проектируемой системы: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Автоматизированная мидл-офис си-</w:t>
      </w:r>
    </w:p>
    <w:p w:rsidR="00000000" w:rsidDel="00000000" w:rsidP="00000000" w:rsidRDefault="00000000" w:rsidRPr="00000000" w14:paraId="0000007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стема для ведения позиций по счетам ностро и операционной отчетности.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Условное обозначение проектируемой системы: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ПОЗИЦИИ-АСУБАНК.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7rjk97a8g6i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Далее по тексту также используется условное обозначение и «Система».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документов, на основании которых проектируется Система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исходных документов:</w:t>
      </w:r>
    </w:p>
    <w:p w:rsidR="00000000" w:rsidDel="00000000" w:rsidP="00000000" w:rsidRDefault="00000000" w:rsidRPr="00000000" w14:paraId="0000007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Устав проекта «Автоматизированная система для ведения позиций банка по счетам ностро и и операционной отчетности банка» (версия 1.1, 2026 г.).</w:t>
      </w:r>
    </w:p>
    <w:p w:rsidR="00000000" w:rsidDel="00000000" w:rsidP="00000000" w:rsidRDefault="00000000" w:rsidRPr="00000000" w14:paraId="0000007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РУП 09.05.01</w:t>
      </w:r>
    </w:p>
    <w:p w:rsidR="00000000" w:rsidDel="00000000" w:rsidP="00000000" w:rsidRDefault="00000000" w:rsidRPr="00000000" w14:paraId="0000007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Рабочая учебная программа по дисциплине “Проектирование систем”.</w:t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Техническое задание проекта «Автоматизированная система для ведения позиций банка по счетам ностро и и операционной отчетности банка» (версия 1.1, 2026 г.).</w:t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Перечень организаций, участвующих в разработке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НИЯУ МИФИ, студенты группы С22-501, команда №1 FX-АСУБАНК.</w:t>
      </w:r>
    </w:p>
    <w:p w:rsidR="00000000" w:rsidDel="00000000" w:rsidP="00000000" w:rsidRDefault="00000000" w:rsidRPr="00000000" w14:paraId="0000007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НИЯУ МИФИ, студенты группы С22-501, команда №3 ОТЧЕТЫ-АСУБАНК.</w:t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Плановые сроки начала работы по созданию системы</w:t>
      </w:r>
    </w:p>
    <w:p w:rsidR="00000000" w:rsidDel="00000000" w:rsidP="00000000" w:rsidRDefault="00000000" w:rsidRPr="00000000" w14:paraId="0000007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Плановые сроки начала работ по созданию Системы: 24.02.2026</w:t>
      </w:r>
    </w:p>
    <w:p w:rsidR="00000000" w:rsidDel="00000000" w:rsidP="00000000" w:rsidRDefault="00000000" w:rsidRPr="00000000" w14:paraId="0000007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Плановые сроки окончания работ по созданию Системы: 25.05.2026</w:t>
      </w:r>
    </w:p>
    <w:p w:rsidR="00000000" w:rsidDel="00000000" w:rsidP="00000000" w:rsidRDefault="00000000" w:rsidRPr="00000000" w14:paraId="0000008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Примечание: в плане-графике устава присутствует этап «Защита проекта» до 28.05.2026, что требует устранения расхождения в датах.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создания Системы  и критерии оценки достижения целей представлены в таблице 1.</w:t>
      </w:r>
    </w:p>
    <w:p w:rsidR="00000000" w:rsidDel="00000000" w:rsidP="00000000" w:rsidRDefault="00000000" w:rsidRPr="00000000" w14:paraId="00000083">
      <w:pPr>
        <w:keepNext w:val="1"/>
        <w:spacing w:after="200" w:lineRule="auto"/>
        <w:ind w:firstLine="709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1 - Цели Системы и критерии оценки достижения целей</w:t>
      </w:r>
    </w:p>
    <w:tbl>
      <w:tblPr>
        <w:tblStyle w:val="Table3"/>
        <w:tblW w:w="957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6"/>
        <w:gridCol w:w="6615"/>
        <w:tblGridChange w:id="0">
          <w:tblGrid>
            <w:gridCol w:w="2956"/>
            <w:gridCol w:w="66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Цели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Показатель. Критерии оценки достижения целей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Консолидировать информацию о банковских операциях и платежах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операций и платежей, занесенных в систему.</w:t>
            </w:r>
          </w:p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операций занесены в систему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Сократить время формирования позиций</w:t>
            </w:r>
          </w:p>
        </w:tc>
        <w:tc>
          <w:tcPr/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Время формирования позиций по счетам Ностро.</w:t>
            </w:r>
          </w:p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более 1сек с момента появления платежа в системе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Сократить количество ошибок при формировании позиций</w:t>
            </w:r>
          </w:p>
        </w:tc>
        <w:tc>
          <w:tcPr/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ошибок при формировании позиций.</w:t>
            </w:r>
          </w:p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ошибка на 10000 платежей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Lines w:val="0"/>
        <w:pageBreakBefore w:val="1"/>
        <w:numPr>
          <w:ilvl w:val="0"/>
          <w:numId w:val="6"/>
        </w:numPr>
        <w:spacing w:after="200" w:before="360" w:line="360" w:lineRule="auto"/>
        <w:ind w:left="432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a8xnsuljarx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Назначение системы</w:t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предназначена для автоматизации банковского процесса проведения валютных (FX) сделок в коммерческом банке: формирование и мониторинг позиций,  обновление и корректировка остатка по счету.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Подтверждение соответствия проектных решений действующим нормам и правилам техники безопасности, пожаро- и взрывобезопасности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glzlmysmbri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Все внешние элементы технических средств Системы, находящиеся под напряжением, должны иметь защиту от случайного прикосновения, а сами технические средства иметь зануление или защитное заземление в соответствии с ГОСТ 12.1.030-87 и ПУЭ. Система электропитания должна обеспечивать защитное отключение при перегрузках и коротких замыканиях в цепях нагрузки, а также аварийное ручное отключение. Общие требования пожарной безопасности должны соответствовать нормам на бытовое электрооборудование. В случае возгорания не должно выделяться ядовитых газов и дымов. После снятия электропитания должно быть допустимо применения любых средств пожаротушения. Факторы, оказывающие вредные воздействия на здоровье со стороны всех элементов системы (в том числе инфракрасное, ультрафиолетовое, рентгеновское и электромагнитное излучение, вибрация, шум, электростатические поля, ультразвук строчной частоты и т.д.), не должны превышать норм (СанПиН 2.2.2./2.41340-03 от 03.06.2003 г.).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Сведения об использованных при проектировании нормативно-технических документах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ГОСТ 19.201-78. Техническое задание. Требования к содержанию и оформлению;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ГОСТ 34.601-90. Комплекс стандартов на автоматизированные системы. Автоматизированные системы. Стадии создания;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bookmarkStart w:colFirst="0" w:colLast="0" w:name="_heading=h.6gh1ambuaj9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РД 50-34.698-90.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 и т.д.</w:t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Сведения о НИР, передовом опыте, изобретениях, использованных при разработке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</w:rPr>
      </w:pPr>
      <w:bookmarkStart w:colFirst="0" w:colLast="0" w:name="_heading=h.bmcy0c51o8l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разработке проекта не использовались НИР, передовой опыт и изобретения.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Очередность создания Системы и объем каждой очереди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4znn4z8dmh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Сведения об очередности создания системы и объеме каждой очереди содержатся в документе: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Содержание работ проекта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1134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ПРОЦЕССА ДЕЯТЕЛЬНОСТИ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Сотрудниками компании должны быть сформулированы регламенты работы пользователей с Системой.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bookmarkStart w:colFirst="0" w:colLast="0" w:name="_heading=h.ws79nl9hgah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Требования к организации работ в условиях функционирования Системы представлены в п.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ТЗ.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1134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ОСНОВНЫЕ ТЕХНИЧЕСКИЕ РЕШЕНИЯ</w:t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8thlicinnt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Ограничения на технические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Техническими ограничениями при создании системы являются: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Архитектура клиент-сервер;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Каскадная модель ЖЦ создания Системы;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Существенное влияние на создание системы требований по производительности;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Использование инструмента визуального моделирования, поддерживающий унифицированный язык моделирования UML;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bookmarkStart w:colFirst="0" w:colLast="0" w:name="_heading=h.dywue74gcc8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Нотация моделирования на основе UML.</w:t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структуре Системы, подсистем, средствам и способам связи для информационного обмена между компонентами системы, подсистем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должно быть представлено описание решения по структуре системы, подсистем, средствам и способам связи для информационного обмена между компонентами системы, подсистем.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При выделении подсистем Системы необходимо учитывать следующее.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Связность между подсистемами Системы должна быть слабой.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Подсистемы должны реализовывать независимый друг от друга набор функций, дублирование функций подсистемами должно исключаться.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Взаимодействие подсистем должно сводиться к минимуму и не должно требовать от одной подсистемы знания структуры и особенностей реализации другой подсистемы. Взаимодействие должно осуществляться  через внешние интерфейсы подсистем. Другие виды взаимодействия (например, через структуры данных БД) по возможности должны сводиться к минимуму.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16gdm8zj51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должно включать схему, разработанную с использованием средств визуального моделирования, и дополнено текстом.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701" w:right="0" w:hanging="99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компонент/модулей Системы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разделе должна быть представлена схема компонент/модулей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При создании схемы компонент Системы необходимо учитывать следующее.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Схему компонент рекомендуется строить с использованием принципа иерархии. На первом  уровне отображаются компоненты/модули подсистем, на втором уровне классы (при использовании ООП) или структура компонента/модуля.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При построении схемы уровня компонент/модулей необходимо следовать следующим указаниям: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Декомпозиция исходной системы на компоненты/модули должна проводиться по функциональному принципу;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Компоненты/модули должны выделяться в рамках отдельной подсистемы. Для внешнего взаимодействия подсистемы должны явно выделяться компоненты/модули, реализующие внешние интерфейсы. Взаимодействие между всеми остальными модулями подсистемы должно выполняться только в рамках отдельной подсистемы;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Принцип уникальной функциональности;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Модули, реализующие сходную функциональность в рамках различных подсистем должны рассматриваться как кандидаты на выделение в отдельные подсистемы;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Уровень подробности декомпозиции;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Должно быть обеспечено однозначное отображение компонента/модуля на техническое обеспечение;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Для компонента/модуля должны быть однозначно определены используемые для разработки внешние библиотеки, Framework и прочие вспомогательные инструментальные средства, средства разработки и среда исполнения;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Должна быть обеспечена возможность реализации компонента/модуля независимо от других модулей (в идеале – единственным разработчиком) и его автономного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При построении схемы уровня классов необходимо следовать следующим указаниям: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Уровень классов в схеме компонент должен использоваться для описания логики реализации отдельного компонента/модуля;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Для архитектурно значимых решений, реализующих логику компонента/модуля, должны быть построены схемы алгоритмов, и представлено их описание с использованием средств визуального моделирования.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Допускается для наполнения данного раздела использовать ТЗ, пункт «Требования к способам и средствам связи для информационного обмена между компонентами системы». Содержание необходимо переписать в императиве (не «должны использовать», а «используют»).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bookmarkStart w:colFirst="0" w:colLast="0" w:name="_heading=h.ug83a6tikck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Схема компонентов Системы представлена Приложении А.</w:t>
      </w:r>
    </w:p>
    <w:p w:rsidR="00000000" w:rsidDel="00000000" w:rsidP="00000000" w:rsidRDefault="00000000" w:rsidRPr="00000000" w14:paraId="000000C5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взаимосвязям Системы со смежными системами, обеспечению ее совместимости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разделе должны быть представлены описание решения по взаимосвязям Системы со смежными системами, обеспечению ее совместимости, схема информационного взаимодействия Системы со смежными системами.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случае, сложного взаимодействия Системы со смежными системами также должны быть представлены сценарии взаимодействия Системы со смежными Системами.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Сценарии взаимодействия описываются с точки зрения поведения создаваемой Системы. Смежные системы описываться только на уровне передачи/получения данных по их внешним интерфейсам.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Для создания сценариев должен использоваться унифицированный язык моделирования.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Допускается для наполнения данного раздела использовать ТЗ,, пункт «Требования к характеристикам взаимосвязей создаваемой системы со смежными системами». Содержание необходимо переписать в императиве (не «должна взаимодействовать», а «взаимодействует»).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На рисунке 2 представлена схема взаимодействия Системы со смежными системами.</w:t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drawing>
          <wp:inline distB="0" distT="0" distL="114300" distR="114300">
            <wp:extent cx="4733925" cy="3133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Рисунок 2 - Схема взаимодействия Системы со смежными системами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 таблице 2 приведено описание назначения интерфейсов Системы и протоколов взаимодействия Системы со смежными системами.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2. – Описание назначений интерфейсов Системы со смежными системами и протоколов взаимодействия Системы со смежными системами</w:t>
      </w:r>
      <w:r w:rsidDel="00000000" w:rsidR="00000000" w:rsidRPr="00000000">
        <w:rPr>
          <w:rtl w:val="0"/>
        </w:rPr>
      </w:r>
    </w:p>
    <w:tbl>
      <w:tblPr>
        <w:tblStyle w:val="Table4"/>
        <w:tblW w:w="933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3"/>
        <w:gridCol w:w="2143"/>
        <w:gridCol w:w="1848"/>
        <w:gridCol w:w="3247"/>
        <w:tblGridChange w:id="0">
          <w:tblGrid>
            <w:gridCol w:w="2093"/>
            <w:gridCol w:w="2143"/>
            <w:gridCol w:w="1848"/>
            <w:gridCol w:w="32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Смежная система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Интерфейс разрабатываемой Системы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Протокол</w:t>
            </w:r>
          </w:p>
        </w:tc>
        <w:tc>
          <w:tcPr>
            <w:tcBorders>
              <w:top w:color="000000" w:space="0" w:sz="12" w:val="single"/>
              <w:bottom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Назначение интерфейса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АС «Мобильное приложение ЕМИАС»</w:t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hanging="1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MPService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SOAP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Интерфейс предназначен для передачи: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" w:right="0" w:hanging="22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корректности профиля пациента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" w:right="0" w:hanging="22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направлений пациента;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" w:right="0" w:hanging="22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записей пациента;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" w:right="0" w:hanging="22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типов МУ;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" w:right="0" w:hanging="22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специальностей врачей в рамках МУ;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228" w:right="0" w:hanging="228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видов лечебно-диагностических процедур.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Информационный обмен Системы с Мобильными приложениями осуществляется с помощью web-сервиса, опубликованного единой медицинской информационной системой (ЕМИАС) для вызова по протоколу SOAP over НТТР.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Web-сервис реализуют web-метод public string getXMLmessage(string request). Метод в качестве входного параметра, получает запрос (входные данные), и возвращает результат (выходные данные).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Строки, передаваемые в виде входного параметра, являются xml-документами в кодировке «utf-8».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Спецификация сервиса MPService представлена в документе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Код и название документа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Описание характеристик взаимодействия Системы со смежными системами представлено в таблице 3.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3 –Описание характеристик взаимодействий Системы со смежными системами </w:t>
      </w:r>
      <w:r w:rsidDel="00000000" w:rsidR="00000000" w:rsidRPr="00000000">
        <w:rPr>
          <w:rtl w:val="0"/>
        </w:rPr>
      </w:r>
    </w:p>
    <w:tbl>
      <w:tblPr>
        <w:tblStyle w:val="Table5"/>
        <w:tblW w:w="9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8"/>
        <w:gridCol w:w="1369"/>
        <w:gridCol w:w="1244"/>
        <w:gridCol w:w="1446"/>
        <w:gridCol w:w="1278"/>
        <w:gridCol w:w="1278"/>
        <w:gridCol w:w="1137"/>
        <w:gridCol w:w="1410"/>
        <w:tblGridChange w:id="0">
          <w:tblGrid>
            <w:gridCol w:w="728"/>
            <w:gridCol w:w="1369"/>
            <w:gridCol w:w="1244"/>
            <w:gridCol w:w="1446"/>
            <w:gridCol w:w="1278"/>
            <w:gridCol w:w="1278"/>
            <w:gridCol w:w="1137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взаим-я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Иници-атор взаим-я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(смежнаяАС, разрабатываемая АС)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Переда-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ваемые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Режим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Макс. объём сообщ.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Среднее кол-во сообщ. в час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Пиковая нагрузка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(сообщ. в час)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Проверка корректности профиля пациента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Мобиль-ное прило-жение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Номер ОМС,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дата рождения;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направления пациента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On-line,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Синхронный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На рисунке 3 представлен сценарий взаимодействия Системы со смежной системой.</w:t>
      </w:r>
    </w:p>
    <w:p w:rsidR="00000000" w:rsidDel="00000000" w:rsidP="00000000" w:rsidRDefault="00000000" w:rsidRPr="00000000" w14:paraId="000001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drawing>
          <wp:inline distB="0" distT="0" distL="114300" distR="114300">
            <wp:extent cx="5227955" cy="35471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354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ljxcpy82u9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Рисунок 3 – Сценарий «Проверка корректности профиля пациента»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режимам функционирования, диагностированию работы системы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разделе описываются решения по режимам функционирования системы, режимы диагностирования работы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2t96lx4bai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Допускается для наполнения данного раздела использовать ТЗ, пункт «Требования к режимам функционирования системы». Содержание необходимо переписать в императиве (не «должна взаимодействовать», а «взаимодействует»).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численности, квалификации и функциям персонала АС, режимам его работы, порядку взаимодействия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разделе приводятся решения по численности, квалификации и функциям персонала АС, режимам его работы, порядку взаимодействия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может быть приведено как в данном документе, так и в отдельном документе, например, «Описание организационной структуры».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Раздел может содержать следующую информацию: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организационной структуры и функций подразделений, создаваемых с целью обеспечения функционирования АС;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состава регламентов работ;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категорий работников и число штатных единиц.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Состав персонала, работающего с системой, представлен в таблице 4.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4 – Подсистемы и их персонал</w:t>
      </w:r>
      <w:r w:rsidDel="00000000" w:rsidR="00000000" w:rsidRPr="00000000">
        <w:rPr>
          <w:rtl w:val="0"/>
        </w:rPr>
      </w:r>
    </w:p>
    <w:tbl>
      <w:tblPr>
        <w:tblStyle w:val="Table6"/>
        <w:tblW w:w="102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3652"/>
        <w:gridCol w:w="5987"/>
        <w:tblGridChange w:id="0">
          <w:tblGrid>
            <w:gridCol w:w="567"/>
            <w:gridCol w:w="3652"/>
            <w:gridCol w:w="5987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Наименование подсистемы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Персонал подсистемы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Подсистема администрирования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Администратор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Требования к пользователям системы представлены в таблице 5.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5 – Требования к пользователям системы</w:t>
      </w: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3"/>
        <w:gridCol w:w="1560"/>
        <w:gridCol w:w="2400"/>
        <w:gridCol w:w="3213"/>
        <w:tblGridChange w:id="0">
          <w:tblGrid>
            <w:gridCol w:w="3033"/>
            <w:gridCol w:w="1560"/>
            <w:gridCol w:w="2400"/>
            <w:gridCol w:w="321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Наименование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Квалификация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Режим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Администратор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Квалифицированный специалист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9.00 – 21.00</w:t>
              <w:br w:type="textWrapping"/>
              <w:t xml:space="preserve">7-и дневная рабочая неделя 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Состав пользователей системы (их должности) в таблице 7 представлены в соответствии с организационной структурой автоматизируемого предприятия на XX.XX.20XX.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 внедрении Системы состав пользователей и их роли должны быть уточнены для каждого подразделения, эксплуатирующего Систему.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 таблице 6 представлены уровни классификации, которым должны соответствовать пользователи системы.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6 – Уровни классификации пользователей</w:t>
      </w:r>
      <w:r w:rsidDel="00000000" w:rsidR="00000000" w:rsidRPr="00000000">
        <w:rPr>
          <w:rtl w:val="0"/>
        </w:rPr>
      </w:r>
    </w:p>
    <w:tbl>
      <w:tblPr>
        <w:tblStyle w:val="Table8"/>
        <w:tblW w:w="100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"/>
        <w:gridCol w:w="3655"/>
        <w:gridCol w:w="5742"/>
        <w:tblGridChange w:id="0">
          <w:tblGrid>
            <w:gridCol w:w="610"/>
            <w:gridCol w:w="3655"/>
            <w:gridCol w:w="5742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Пользователь средней</w:t>
              <w:br w:type="textWrapping"/>
              <w:t xml:space="preserve">квалификации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9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знание Windows 2000/XP;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9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знание MS Office-2000/XP;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39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опыт работы с вышеперечисленным ПО не менее полгода.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Квалифицированный специалист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Высшее проф. тех. образование, стаж работы не менее 2 лет, знание английского языка (технический перевод), знание администрирования СУБД ORACLE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Эксплуатация системы должна проводиться обученным персоналом. Обучение персонала должно быть проведено до начала ввода ее в эксплуатацию, в соответствие с программой обучения. Программа обучения разрабатывается на этапе «Рабочий проект».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dhxworrqd0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поддержки функционирования системы может быть организована ее эксплуатация с использованием услуг собственных специалистов так и услуг по сопровождению с привлечением сторонних специалистов, обладающих знаниями в области информационных и сетевых платформ, на которых реализована система, а также опытом администрирования крупных баз данных и операционных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Сведения об обеспечении заданных в техническом задании (ТЗ) потребительских характеристик системы (подсистем), определяющих ее качество</w:t>
      </w:r>
    </w:p>
    <w:p w:rsidR="00000000" w:rsidDel="00000000" w:rsidP="00000000" w:rsidRDefault="00000000" w:rsidRPr="00000000" w14:paraId="000001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приводятся сведения об обеспечении заданных в техническом задании (ТЗ) потребительских характеристик системы (подсистем), определяющих качество.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 состав основных потребительских характеристик Системы входят: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надежность;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безопасность;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производительность;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время восстановления после сбоя.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Производительность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 таблице 7 приведены заданные параметры производительности.</w:t>
      </w:r>
    </w:p>
    <w:p w:rsidR="00000000" w:rsidDel="00000000" w:rsidP="00000000" w:rsidRDefault="00000000" w:rsidRPr="00000000" w14:paraId="00000146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7. – Параметры производительности</w:t>
      </w:r>
      <w:r w:rsidDel="00000000" w:rsidR="00000000" w:rsidRPr="00000000">
        <w:rPr>
          <w:rtl w:val="0"/>
        </w:rPr>
      </w:r>
    </w:p>
    <w:tbl>
      <w:tblPr>
        <w:tblStyle w:val="Table9"/>
        <w:tblW w:w="103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3"/>
        <w:gridCol w:w="2063"/>
        <w:gridCol w:w="1984"/>
        <w:gridCol w:w="2126"/>
        <w:gridCol w:w="2268"/>
        <w:tblGridChange w:id="0">
          <w:tblGrid>
            <w:gridCol w:w="1873"/>
            <w:gridCol w:w="2063"/>
            <w:gridCol w:w="1984"/>
            <w:gridCol w:w="2126"/>
            <w:gridCol w:w="226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Среднее число запросов к системе в минуту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Среднее время выполнения одного запроса в секундах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3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Максимальное число запросов к системе в минуту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3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Максимальное время выполнения одного запроса в секундах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Добавление новой операции «Название операции»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0,030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200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0,050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Формирование отчета «Название отчета»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0.1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0.2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hanging="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Требуемая производительность достигается путем ….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Надежность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обеспечения требуемой надежности и высокой готовности, определены общие точки отказа. и предложены способы устранения. В таблице 10 приведено описание точек отказа и способов их устранения.</w:t>
      </w:r>
    </w:p>
    <w:p w:rsidR="00000000" w:rsidDel="00000000" w:rsidP="00000000" w:rsidRDefault="00000000" w:rsidRPr="00000000" w14:paraId="000001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8. - Устранение общих точек отказа</w:t>
      </w:r>
      <w:r w:rsidDel="00000000" w:rsidR="00000000" w:rsidRPr="00000000">
        <w:rPr>
          <w:rtl w:val="0"/>
        </w:rPr>
      </w:r>
    </w:p>
    <w:tbl>
      <w:tblPr>
        <w:tblStyle w:val="Table10"/>
        <w:tblW w:w="1017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5"/>
        <w:gridCol w:w="7088"/>
        <w:tblGridChange w:id="0">
          <w:tblGrid>
            <w:gridCol w:w="3085"/>
            <w:gridCol w:w="7088"/>
          </w:tblGrid>
        </w:tblGridChange>
      </w:tblGrid>
      <w:tr>
        <w:trPr>
          <w:cantSplit w:val="0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Точка отказа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Способ устранения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Узел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Использование нескольких узлов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Источник питания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Использование ИБП и (или) раздельных линий электропитания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Сетевой адаптер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Использование резервных сетевых адаптеров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На основании проведенного анализа предлагается архитектурное решение на базе аппаратных платформ IBM – HACMP (High Availability Cluster Multiprocessing).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Преимущества выбранного решения: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зеркалирование данных;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дисковая подсистема с возможностью горячей замены;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резервные блоки питания для подсистемы хранения данных;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....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Если какой-либо компонент такого решения выйдет из строя, резервный компонент подхватит его работу.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Данное решение обеспечивает: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Время простоя (внеплановое): 5-10 минут;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Время простоя (плановое): 1-2 минуты;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bookmarkStart w:colFirst="0" w:colLast="0" w:name="_heading=h.cip0pd56k9y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Доступность данных: до последней транзакции.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Технические решения по обеспечению времени восстановления после сбоя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обеспечения времени восстановления после сбоя предлагаются следующие меры: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разработан план мероприятий по восстановлению после сбоя;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обеспечено резервное копирование данных БД в оперативном режиме без остановки работы системы;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bookmarkStart w:colFirst="0" w:colLast="0" w:name="_heading=h.odoly7sf0q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175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Состав функций, реализуемых системой (подсистемой)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должно быть представлено описание функций системы в разбивке по подсистемам или дана ссылка на документ, в котором представлено описание функций, или дана ссылка на приложение к данному документу,  в котором представлено описание функций. Если требуется, то в разделе могут быть приведены алгоритмы реализации функций, разработанные с использованием унифицированного языка моделирования.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Описание функций представлено в таблице 9.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9 – Функции подсистемы А</w:t>
      </w:r>
      <w:r w:rsidDel="00000000" w:rsidR="00000000" w:rsidRPr="00000000">
        <w:rPr>
          <w:rtl w:val="0"/>
        </w:rPr>
      </w:r>
    </w:p>
    <w:tbl>
      <w:tblPr>
        <w:tblStyle w:val="Table11"/>
        <w:tblW w:w="104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2835"/>
        <w:gridCol w:w="1843"/>
        <w:gridCol w:w="2410"/>
        <w:gridCol w:w="2658"/>
        <w:tblGridChange w:id="0">
          <w:tblGrid>
            <w:gridCol w:w="675"/>
            <w:gridCol w:w="2835"/>
            <w:gridCol w:w="1843"/>
            <w:gridCol w:w="2410"/>
            <w:gridCol w:w="265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Наименование функции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Пользователь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Входные/Выходные данные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Временной регламент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Формирование исходящих документов для органов казначейства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Экономист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Уведомления, заявки на кассовое обслуживание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В соответствие с регламентом объекта автоматизации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qh48cbr7yv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Доступ к функциям системы реализуется через пользовательский интерфейс. Схема пользовательского интерфейса представлена в Приложении 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1"/>
        <w:keepLines w:val="1"/>
        <w:pageBreakBefore w:val="1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8" w:right="0" w:hanging="538.999999999999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комплексу технических средств, его размещению на объекте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должно быть представлено описание технических средств Системы, описание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3"/>
          <w:szCs w:val="23"/>
          <w:u w:val="none"/>
          <w:shd w:fill="auto" w:val="clear"/>
          <w:vertAlign w:val="baseline"/>
          <w:rtl w:val="0"/>
        </w:rPr>
        <w:t xml:space="preserve">характеристик связей между этими техническими средствами или группами технических средств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и Схема структурная комплекса технических средств.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nnf5tln62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может быть приведено как в данном разделе, так и в отдельном документе «Описание комплекса технических средств».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должно быть представлено описание 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компонентам. Описание решений может быть приведено как в данном разделе, так и  в отдельном документе «Описание информационного обеспечения».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разделе может приводиться информация по следующим аспектам: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состав информационного обеспечения;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информационного обеспечения;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организация сбора и передачи информации;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построение системы классификации и кодирования;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внутримашинной информационной базы;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внемашинной информационной базы;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схемы хранимых данных (логическая модель данных, физическая модель данных).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Состав выходных печатных форм Системы представлен в таблице 10. Состав экспортируемых данных представлен в таблице 11.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Описание печатных документов и экспортируемых данных представлено в отдельном документе «Перечень выходных сигналов (документов) системы».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10 – Печатные документы системы</w:t>
      </w:r>
      <w:r w:rsidDel="00000000" w:rsidR="00000000" w:rsidRPr="00000000">
        <w:rPr>
          <w:rtl w:val="0"/>
        </w:rPr>
      </w:r>
    </w:p>
    <w:tbl>
      <w:tblPr>
        <w:tblStyle w:val="Table12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4"/>
        <w:gridCol w:w="9612"/>
        <w:tblGridChange w:id="0">
          <w:tblGrid>
            <w:gridCol w:w="594"/>
            <w:gridCol w:w="9612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Печатная форма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подсистемы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подсистемы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 системы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11 – Экспортируемые данные</w:t>
      </w:r>
      <w:r w:rsidDel="00000000" w:rsidR="00000000" w:rsidRPr="00000000">
        <w:rPr>
          <w:rtl w:val="0"/>
        </w:rPr>
      </w:r>
    </w:p>
    <w:tbl>
      <w:tblPr>
        <w:tblStyle w:val="Table13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4"/>
        <w:gridCol w:w="9612"/>
        <w:tblGridChange w:id="0">
          <w:tblGrid>
            <w:gridCol w:w="594"/>
            <w:gridCol w:w="961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Экспортируемые данные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подсистемы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подсистемы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 системы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Состав импортируемых данных представлен в таблице 12. Описание импортируемых данных представлено в отдельном документе «Перечень входных сигналов и данных».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Таблица 12 – Импортируемые данные</w:t>
      </w:r>
      <w:r w:rsidDel="00000000" w:rsidR="00000000" w:rsidRPr="00000000">
        <w:rPr>
          <w:rtl w:val="0"/>
        </w:rPr>
      </w:r>
    </w:p>
    <w:tbl>
      <w:tblPr>
        <w:tblStyle w:val="Table14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4"/>
        <w:gridCol w:w="9612"/>
        <w:tblGridChange w:id="0">
          <w:tblGrid>
            <w:gridCol w:w="594"/>
            <w:gridCol w:w="9612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Импортируемые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подсистемы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подсистемы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Название под системы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51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bookmarkStart w:colFirst="0" w:colLast="0" w:name="_heading=h.h2ary1prz7i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Логическая модель хранимых данных и ее описание представлены в Приложении В.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Физическая модель хранимых данных и ее описание представлены в Приложении Г.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Система  использует следующие зарегистрированные общероссийские классификаторы: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ОК 014-94 Общероссийский классификатор валют (ОКВ) (справочник «Валюты»).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Объектами классификации ОКВ являются национальные валюты - денежные единицы стран мира и территорий. Этот классификатор реализован в виде справочника «Валюты».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АС использует следующие зарегистрированные международные классификаторы: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ИСО 3166-93 «Коды для представления названий стран» (справочник «Страны»).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Объектами классификации являются суверенные государства или любые другие территории, имеющие политические, экономические, географические или исторические особенности и представляющие интерес с точки зрения внешнеторговых операций.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АС использует следующие системные классификаторы: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Справочник сотрудников: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Перечень подразделений организации;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Перечень должностей;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Перечень сотрудников и информацию о занимаемых должностях;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Перечень ролей сотрудников.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Кодирование – это упорядоченное образование условного обозначения (кода) и присвоение его объектам классификации, а так же классификационным группировкам.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Код – это знак или совокупность знаков, используемых для обозначения объекта классификации и классификационной группировки.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Цель кодирования – систематизация объектов путем их идентификации и присвоения условного обозначения (кода) по которому можно найти и распознать любой объект среди множества других.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Типы документов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Длина кода – четырнадцать байт. Метод кодирования - возрастающая последовательность целых чисел от единицы до 10000000.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zxiiki1rc3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составу программных средств, языкам программирования, алгоритмам процедур и операций и методам их реализации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должно быть представлено описание состава программных средств, языков деятельности, алгоритмов процедур и операций и методов их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Используемое программное обеспечение системы состоит из системного и прикладного программного обеспечения.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Системное 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Серверы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На сервер базы данных устанавливается операционная система SUSE Linux Enterprise Server (SLES) 11 for VMware (64-х разрядная версия) с пакетом обновления Service Pack 1.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СУБД: Oracle Database 11g Release 2 Enterprise Edition.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Служебные программы (утилиты): VMware Tools.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Прикладное программное обеспечение: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l72b5brbhr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Разрабатываемое прикладное программное обеспечение состоит из серверной части (устанавливаемой на сервер приложений) и приложения формирования отчетов.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Решения по обеспечению информационной безопасности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должно быть представлено описание решений по обеспечению информационной безопасности (ИБ).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приводится в свободной форме и должно содержать следующую информацию: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8" w:right="0" w:hanging="368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угрозы и их классификация;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8" w:right="0" w:hanging="368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информации по категориям (с отсылкой к логической модели);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8" w:right="0" w:hanging="368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принципы обеспечения безопасности;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8" w:right="0" w:hanging="368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технические решения по ИБ;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8" w:right="0" w:hanging="368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hpv2fvkq9x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рекомендуемые орг. меры обеспечения ИБ (если какие-либо угрозы не закрыты).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1"/>
        <w:keepLines w:val="1"/>
        <w:pageBreakBefore w:val="0"/>
        <w:widowControl w:val="1"/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701" w:right="0" w:hanging="99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bookmarkStart w:colFirst="0" w:colLast="0" w:name="_heading=h.csrtpvjemjvz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Угрозы информационной безопасности и точки возникновения угроз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sltbliy1vq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Модель угроз и модель нарушителя информационной безопасности Системы представлены в приложении 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1134" w:right="0" w:hanging="4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МЕРОПРИЯТИЯ ПО ПОДГОТОВКЕ ОБЪЕКТА АВТОМАТИЗАЦИИ К ВВОДУ СИСТЕМЫ В ДЕЙСТВИЕ</w:t>
      </w:r>
    </w:p>
    <w:p w:rsidR="00000000" w:rsidDel="00000000" w:rsidP="00000000" w:rsidRDefault="00000000" w:rsidRPr="00000000" w14:paraId="00000204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zqfes6tl74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Мероприятия по приведению информации к виду, пригодному для обработки на ЭВМ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kiifdbetr9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разделе указываются мероприятия по приведению информации к виду, пригодному для обработки на ЭВМ.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Мероприятия по обучению и проверке квалификации персонала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указываются мероприятия по обучению и проверке квалификации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Необходимо составить следующие программы обучения: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пользователя системы;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администратора системы.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сотрудников центрального представительства необходимо провести обучение по следующим дисциплинам: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описание общей концепции АС;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описание структуры;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ввод данных в систему;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и т.д.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Для сотрудников региональных подразделений необходимо провести обучение по следующим дисциплинам: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7e7tatp6t2g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Мероприятия по созданию необходимых подразделений и рабочих мест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hhcdp66z9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указываются мероприятия по созданию необходимых подразделений и рабочих мест.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1"/>
        <w:keepLines w:val="1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247" w:right="0" w:hanging="53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Мероприятия по изменению объекта автоматизации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УКАЗАНИЕ: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В данном разделе указываются мероприятия по изменению объекта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ПРИМЕР СОДЕРЖАНИЯ: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Система функционирует на базе технических средств Заказчика. Для организации новых рабочих мест проводятся строительно-монтажные и пуско-наладочные работы, включая: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размещение оборудования;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прокладку ЛВС;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установку серверных приложений;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установку клиентских приложений.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По завершению перечисленных работ составляется акт приемки в опытную эксплуатацию.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ep3pufuk6dx" w:id="28"/>
      <w:bookmarkEnd w:id="28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2.105-95 Межгосударственный стандарт. Единая система конструкторской документации. Общие требования к текстовым документам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РД 50-34.698-90 Автоматизированные системы. Требования к содержанию документов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1"/>
        <w:keepLines w:val="1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73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6au937nl6gi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СХЕМА КОМПОНЕНТОВ СИСТЕМЫ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keepLines w:val="1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73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am4v45i05cu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СХЕМА ПОЛЬЗОВАТЕЛЬСКОГО ИНТЕРФЕЙСА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1"/>
        <w:keepLines w:val="1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73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8yfezc196zl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ЛОГИЧЕСКАЯ МОДЕЛЬ ДАННЫХ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1"/>
        <w:keepLines w:val="1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73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ilh1j8p1nuq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ФИЗИЧЕСКАЯ МОДЕЛЬ ДАННЫХ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keepLines w:val="1"/>
        <w:pageBreakBefore w:val="1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73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5tetgnx4jay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МОДЕЛЬ УГРОЗ И МОДЕЛЬ НАРУШИТЕЛЯ ИНФОРМАЦИОННОЙ БЕЗОПАСНОСТИ СИСТЕМЫ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mfe5y3oajed" w:id="34"/>
      <w:bookmarkEnd w:id="34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ИЗМЕНЕНИЙ</w:t>
      </w:r>
    </w:p>
    <w:tbl>
      <w:tblPr>
        <w:tblStyle w:val="Table15"/>
        <w:tblW w:w="104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1843"/>
        <w:gridCol w:w="4446"/>
        <w:gridCol w:w="2606"/>
        <w:tblGridChange w:id="0">
          <w:tblGrid>
            <w:gridCol w:w="1526"/>
            <w:gridCol w:w="1843"/>
            <w:gridCol w:w="4446"/>
            <w:gridCol w:w="260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14.05.2026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09" w:right="0" w:hanging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Первичная редакция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Миндзяк Мария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15 -1 14 </w:t>
      </w:r>
      <w:bookmarkStart w:colFirst="0" w:colLast="0" w:name="bookmark=id.m3pg4s446hok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</w:p>
    <w:sectPr>
      <w:headerReference r:id="rId10" w:type="default"/>
      <w:footerReference r:id="rId11" w:type="default"/>
      <w:pgSz w:h="16838" w:w="11906" w:orient="portrait"/>
      <w:pgMar w:bottom="1134" w:top="851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Страница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из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-131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49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21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93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5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7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9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1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3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5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49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21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93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5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7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9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1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3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5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49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21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93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5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7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9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81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53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5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−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069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vertAlign w:val="baseline"/>
      </w:rPr>
    </w:lvl>
    <w:lvl w:ilvl="2">
      <w:start w:val="2"/>
      <w:numFmt w:val="decimal"/>
      <w:lvlText w:val="%1.%2.%3"/>
      <w:lvlJc w:val="left"/>
      <w:pPr>
        <w:ind w:left="1429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789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789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149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509" w:hanging="1800"/>
      </w:pPr>
      <w:rPr>
        <w:vertAlign w:val="baseline"/>
      </w:rPr>
    </w:lvl>
  </w:abstractNum>
  <w:abstractNum w:abstractNumId="10">
    <w:lvl w:ilvl="0">
      <w:start w:val="1"/>
      <w:numFmt w:val="bullet"/>
      <w:lvlText w:val="–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1">
    <w:lvl w:ilvl="0">
      <w:start w:val="1"/>
      <w:numFmt w:val="decimal"/>
      <w:lvlText w:val="Приложение 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)"/>
      <w:lvlJc w:val="left"/>
      <w:pPr>
        <w:ind w:left="2149" w:hanging="360"/>
      </w:pPr>
      <w:rPr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3">
    <w:lvl w:ilvl="0">
      <w:start w:val="1"/>
      <w:numFmt w:val="bullet"/>
      <w:lvlText w:val="−"/>
      <w:lvlJc w:val="left"/>
      <w:pPr>
        <w:ind w:left="106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1134" w:hanging="42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247" w:hanging="538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985" w:hanging="1276"/>
      </w:pPr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268" w:hanging="1559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134" w:hanging="425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42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134" w:hanging="425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134" w:hanging="42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134" w:hanging="425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1134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8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ZEQwf5CmPIPefZaBOjI3_-dfzDRCCIBuuttuMrTFmLc/edit?gid=0#gid=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wwDxFv2oEhZ0TicsCaEQuTkWQ==">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 документа">
    <vt:lpwstr>57011331.4257007.001.П2</vt:lpwstr>
  </property>
  <property fmtid="{D5CDD505-2E9C-101B-9397-08002B2CF9AE}" pid="3" name="Версия">
    <vt:lpwstr>0.01</vt:lpwstr>
  </property>
</Properties>
</file>