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403" w:type="dxa"/>
        <w:tblInd w:w="0" w:type="dxa"/>
        <w:tblLayout w:type="fixed"/>
        <w:tblCellMar>
          <w:top w:w="0" w:type="dxa"/>
          <w:left w:w="108" w:type="dxa"/>
          <w:bottom w:w="0" w:type="dxa"/>
          <w:right w:w="108" w:type="dxa"/>
        </w:tblCellMar>
      </w:tblPr>
      <w:tblGrid>
        <w:gridCol w:w="1982"/>
        <w:gridCol w:w="17"/>
        <w:gridCol w:w="7404"/>
      </w:tblGrid>
      <w:tr w14:paraId="4BD6322D">
        <w:tblPrEx>
          <w:tblCellMar>
            <w:top w:w="0" w:type="dxa"/>
            <w:left w:w="108" w:type="dxa"/>
            <w:bottom w:w="0" w:type="dxa"/>
            <w:right w:w="108" w:type="dxa"/>
          </w:tblCellMar>
        </w:tblPrEx>
        <w:trPr>
          <w:trHeight w:val="374" w:hRule="atLeast"/>
        </w:trPr>
        <w:tc>
          <w:tcPr>
            <w:tcW w:w="9403" w:type="dxa"/>
            <w:gridSpan w:val="3"/>
            <w:tcBorders>
              <w:top w:val="single" w:color="auto" w:sz="4" w:space="0"/>
              <w:left w:val="single" w:color="auto" w:sz="4" w:space="0"/>
              <w:bottom w:val="single" w:color="auto" w:sz="4" w:space="0"/>
              <w:right w:val="single" w:color="auto" w:sz="4" w:space="0"/>
            </w:tcBorders>
            <w:shd w:val="clear" w:color="auto" w:fill="auto"/>
            <w:noWrap/>
            <w:vAlign w:val="bottom"/>
          </w:tcPr>
          <w:p w14:paraId="41E466FC">
            <w:pPr>
              <w:widowControl/>
              <w:jc w:val="left"/>
              <w:rPr>
                <w:rFonts w:hint="eastAsia" w:ascii="Times New Roman" w:hAnsi="Times New Roman" w:eastAsia="楷体" w:cs="宋体"/>
                <w:b/>
                <w:bCs/>
                <w:color w:val="0070C0"/>
                <w:kern w:val="0"/>
                <w:sz w:val="32"/>
                <w:szCs w:val="32"/>
                <w:lang w:val="en-US" w:eastAsia="zh-CN" w:bidi="ar-SA"/>
              </w:rPr>
            </w:pPr>
            <w:r>
              <w:rPr>
                <w:rFonts w:hint="eastAsia" w:ascii="Times New Roman" w:hAnsi="Times New Roman" w:eastAsia="楷体" w:cs="宋体"/>
                <w:b/>
                <w:bCs/>
                <w:color w:val="0070C0"/>
                <w:kern w:val="0"/>
                <w:sz w:val="32"/>
                <w:szCs w:val="32"/>
              </w:rPr>
              <w:t>1.学长学姐-个人背景篇</w:t>
            </w:r>
          </w:p>
        </w:tc>
      </w:tr>
      <w:tr w14:paraId="7829077A">
        <w:tblPrEx>
          <w:tblCellMar>
            <w:top w:w="0" w:type="dxa"/>
            <w:left w:w="108" w:type="dxa"/>
            <w:bottom w:w="0" w:type="dxa"/>
            <w:right w:w="108" w:type="dxa"/>
          </w:tblCellMar>
        </w:tblPrEx>
        <w:trPr>
          <w:trHeight w:val="374" w:hRule="atLeast"/>
        </w:trPr>
        <w:tc>
          <w:tcPr>
            <w:tcW w:w="9403" w:type="dxa"/>
            <w:gridSpan w:val="3"/>
            <w:tcBorders>
              <w:top w:val="single" w:color="auto" w:sz="4" w:space="0"/>
              <w:left w:val="single" w:color="auto" w:sz="4" w:space="0"/>
              <w:bottom w:val="single" w:color="auto" w:sz="4" w:space="0"/>
              <w:right w:val="single" w:color="auto" w:sz="4" w:space="0"/>
            </w:tcBorders>
            <w:shd w:val="clear" w:color="000000" w:fill="FFFF00"/>
            <w:noWrap/>
            <w:vAlign w:val="bottom"/>
          </w:tcPr>
          <w:p w14:paraId="279AC94B">
            <w:pPr>
              <w:widowControl/>
              <w:jc w:val="center"/>
              <w:rPr>
                <w:rFonts w:ascii="楷体" w:hAnsi="楷体" w:eastAsia="楷体" w:cs="宋体"/>
                <w:b/>
                <w:bCs/>
                <w:color w:val="000000"/>
                <w:kern w:val="0"/>
                <w:sz w:val="32"/>
                <w:szCs w:val="32"/>
              </w:rPr>
            </w:pPr>
            <w:r>
              <w:rPr>
                <w:rFonts w:hint="eastAsia" w:ascii="楷体" w:hAnsi="楷体" w:eastAsia="楷体" w:cs="宋体"/>
                <w:b/>
                <w:bCs/>
                <w:color w:val="000000"/>
                <w:kern w:val="0"/>
                <w:sz w:val="32"/>
                <w:szCs w:val="32"/>
              </w:rPr>
              <w:t>1</w:t>
            </w:r>
            <w:r>
              <w:rPr>
                <w:rFonts w:hint="eastAsia" w:ascii="楷体" w:hAnsi="楷体" w:eastAsia="楷体" w:cs="宋体"/>
                <w:b/>
                <w:bCs/>
                <w:color w:val="000000"/>
                <w:kern w:val="0"/>
                <w:sz w:val="32"/>
                <w:szCs w:val="32"/>
                <w:lang w:eastAsia="zh-CN"/>
              </w:rPr>
              <w:t>.</w:t>
            </w:r>
            <w:r>
              <w:rPr>
                <w:rFonts w:hint="eastAsia" w:ascii="楷体" w:hAnsi="楷体" w:eastAsia="楷体" w:cs="宋体"/>
                <w:b/>
                <w:bCs/>
                <w:color w:val="000000"/>
                <w:kern w:val="0"/>
                <w:sz w:val="32"/>
                <w:szCs w:val="32"/>
                <w:lang w:val="en-US" w:eastAsia="zh-CN"/>
              </w:rPr>
              <w:t>1</w:t>
            </w:r>
            <w:r>
              <w:rPr>
                <w:rFonts w:hint="eastAsia" w:ascii="楷体" w:hAnsi="楷体" w:eastAsia="楷体" w:cs="宋体"/>
                <w:b/>
                <w:bCs/>
                <w:color w:val="000000"/>
                <w:kern w:val="0"/>
                <w:sz w:val="32"/>
                <w:szCs w:val="32"/>
              </w:rPr>
              <w:t xml:space="preserve"> 个人基本情况</w:t>
            </w:r>
          </w:p>
        </w:tc>
      </w:tr>
      <w:tr w14:paraId="7016B023">
        <w:tblPrEx>
          <w:tblCellMar>
            <w:top w:w="0" w:type="dxa"/>
            <w:left w:w="108" w:type="dxa"/>
            <w:bottom w:w="0" w:type="dxa"/>
            <w:right w:w="108" w:type="dxa"/>
          </w:tblCellMar>
        </w:tblPrEx>
        <w:trPr>
          <w:trHeight w:val="254" w:hRule="atLeast"/>
        </w:trPr>
        <w:tc>
          <w:tcPr>
            <w:tcW w:w="1999" w:type="dxa"/>
            <w:gridSpan w:val="2"/>
            <w:tcBorders>
              <w:top w:val="nil"/>
              <w:left w:val="single" w:color="auto" w:sz="4" w:space="0"/>
              <w:bottom w:val="single" w:color="auto" w:sz="4" w:space="0"/>
              <w:right w:val="single" w:color="auto" w:sz="4" w:space="0"/>
            </w:tcBorders>
            <w:shd w:val="clear" w:color="auto" w:fill="auto"/>
            <w:noWrap/>
            <w:vAlign w:val="center"/>
          </w:tcPr>
          <w:p w14:paraId="5910CD3A">
            <w:pPr>
              <w:widowControl/>
              <w:jc w:val="center"/>
              <w:rPr>
                <w:rFonts w:ascii="楷体" w:hAnsi="楷体" w:eastAsia="楷体" w:cs="宋体"/>
                <w:color w:val="000000"/>
                <w:kern w:val="0"/>
                <w:sz w:val="22"/>
              </w:rPr>
            </w:pPr>
            <w:r>
              <w:rPr>
                <w:rFonts w:hint="eastAsia" w:ascii="楷体" w:hAnsi="楷体" w:eastAsia="楷体" w:cs="宋体"/>
                <w:color w:val="000000"/>
                <w:kern w:val="0"/>
                <w:sz w:val="22"/>
              </w:rPr>
              <w:t>姓名</w:t>
            </w:r>
          </w:p>
        </w:tc>
        <w:tc>
          <w:tcPr>
            <w:tcW w:w="7404" w:type="dxa"/>
            <w:tcBorders>
              <w:top w:val="nil"/>
              <w:left w:val="nil"/>
              <w:bottom w:val="single" w:color="auto" w:sz="4" w:space="0"/>
              <w:right w:val="single" w:color="auto" w:sz="4" w:space="0"/>
            </w:tcBorders>
            <w:shd w:val="clear" w:color="auto" w:fill="auto"/>
            <w:noWrap/>
            <w:vAlign w:val="center"/>
          </w:tcPr>
          <w:p w14:paraId="749E1849">
            <w:pPr>
              <w:widowControl/>
              <w:jc w:val="center"/>
              <w:rPr>
                <w:rFonts w:hint="default"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丁奕心</w:t>
            </w:r>
          </w:p>
        </w:tc>
      </w:tr>
      <w:tr w14:paraId="19FCC6F1">
        <w:tblPrEx>
          <w:tblCellMar>
            <w:top w:w="0" w:type="dxa"/>
            <w:left w:w="108" w:type="dxa"/>
            <w:bottom w:w="0" w:type="dxa"/>
            <w:right w:w="108" w:type="dxa"/>
          </w:tblCellMar>
        </w:tblPrEx>
        <w:trPr>
          <w:trHeight w:val="254" w:hRule="atLeast"/>
        </w:trPr>
        <w:tc>
          <w:tcPr>
            <w:tcW w:w="1999" w:type="dxa"/>
            <w:gridSpan w:val="2"/>
            <w:tcBorders>
              <w:top w:val="nil"/>
              <w:left w:val="single" w:color="auto" w:sz="4" w:space="0"/>
              <w:bottom w:val="single" w:color="auto" w:sz="4" w:space="0"/>
              <w:right w:val="single" w:color="auto" w:sz="4" w:space="0"/>
            </w:tcBorders>
            <w:shd w:val="clear" w:color="auto" w:fill="auto"/>
            <w:noWrap/>
            <w:vAlign w:val="center"/>
          </w:tcPr>
          <w:p w14:paraId="3170263A">
            <w:pPr>
              <w:widowControl/>
              <w:jc w:val="center"/>
              <w:rPr>
                <w:rFonts w:ascii="楷体" w:hAnsi="楷体" w:eastAsia="楷体" w:cs="宋体"/>
                <w:color w:val="000000"/>
                <w:kern w:val="0"/>
                <w:sz w:val="22"/>
              </w:rPr>
            </w:pPr>
            <w:r>
              <w:rPr>
                <w:rFonts w:hint="eastAsia" w:ascii="楷体" w:hAnsi="楷体" w:eastAsia="楷体" w:cs="宋体"/>
                <w:color w:val="000000"/>
                <w:kern w:val="0"/>
                <w:sz w:val="22"/>
              </w:rPr>
              <w:t>专业</w:t>
            </w:r>
          </w:p>
        </w:tc>
        <w:tc>
          <w:tcPr>
            <w:tcW w:w="7404" w:type="dxa"/>
            <w:tcBorders>
              <w:top w:val="nil"/>
              <w:left w:val="nil"/>
              <w:bottom w:val="single" w:color="auto" w:sz="4" w:space="0"/>
              <w:right w:val="single" w:color="auto" w:sz="4" w:space="0"/>
            </w:tcBorders>
            <w:shd w:val="clear" w:color="auto" w:fill="auto"/>
            <w:noWrap/>
            <w:vAlign w:val="center"/>
          </w:tcPr>
          <w:p w14:paraId="36774E1F">
            <w:pPr>
              <w:widowControl/>
              <w:jc w:val="center"/>
              <w:rPr>
                <w:rFonts w:ascii="楷体" w:hAnsi="楷体" w:eastAsia="楷体" w:cs="宋体"/>
                <w:color w:val="000000"/>
                <w:kern w:val="0"/>
                <w:sz w:val="22"/>
              </w:rPr>
            </w:pPr>
            <w:r>
              <w:rPr>
                <w:rFonts w:hint="eastAsia" w:ascii="楷体" w:hAnsi="楷体" w:eastAsia="楷体" w:cs="宋体"/>
                <w:color w:val="000000"/>
                <w:kern w:val="0"/>
                <w:sz w:val="22"/>
              </w:rPr>
              <w:t>通信工程</w:t>
            </w:r>
          </w:p>
        </w:tc>
      </w:tr>
      <w:tr w14:paraId="4BB07EC9">
        <w:tblPrEx>
          <w:tblCellMar>
            <w:top w:w="0" w:type="dxa"/>
            <w:left w:w="108" w:type="dxa"/>
            <w:bottom w:w="0" w:type="dxa"/>
            <w:right w:w="108" w:type="dxa"/>
          </w:tblCellMar>
        </w:tblPrEx>
        <w:trPr>
          <w:trHeight w:val="254" w:hRule="atLeast"/>
        </w:trPr>
        <w:tc>
          <w:tcPr>
            <w:tcW w:w="1999" w:type="dxa"/>
            <w:gridSpan w:val="2"/>
            <w:tcBorders>
              <w:top w:val="nil"/>
              <w:left w:val="single" w:color="auto" w:sz="4" w:space="0"/>
              <w:bottom w:val="single" w:color="auto" w:sz="4" w:space="0"/>
              <w:right w:val="single" w:color="auto" w:sz="4" w:space="0"/>
            </w:tcBorders>
            <w:shd w:val="clear" w:color="auto" w:fill="auto"/>
            <w:noWrap/>
            <w:vAlign w:val="center"/>
          </w:tcPr>
          <w:p w14:paraId="1168D090">
            <w:pPr>
              <w:widowControl/>
              <w:jc w:val="center"/>
              <w:rPr>
                <w:rFonts w:ascii="楷体" w:hAnsi="楷体" w:eastAsia="楷体" w:cs="宋体"/>
                <w:color w:val="000000"/>
                <w:kern w:val="0"/>
                <w:sz w:val="22"/>
              </w:rPr>
            </w:pPr>
            <w:r>
              <w:rPr>
                <w:rFonts w:hint="eastAsia" w:ascii="楷体" w:hAnsi="楷体" w:eastAsia="楷体" w:cs="宋体"/>
                <w:color w:val="000000"/>
                <w:kern w:val="0"/>
                <w:sz w:val="22"/>
              </w:rPr>
              <w:t>GPA/Rank</w:t>
            </w:r>
          </w:p>
        </w:tc>
        <w:tc>
          <w:tcPr>
            <w:tcW w:w="7404" w:type="dxa"/>
            <w:tcBorders>
              <w:top w:val="nil"/>
              <w:left w:val="nil"/>
              <w:bottom w:val="single" w:color="auto" w:sz="4" w:space="0"/>
              <w:right w:val="single" w:color="auto" w:sz="4" w:space="0"/>
            </w:tcBorders>
            <w:shd w:val="clear" w:color="auto" w:fill="auto"/>
            <w:noWrap/>
            <w:vAlign w:val="center"/>
          </w:tcPr>
          <w:p w14:paraId="7D15E2F3">
            <w:pPr>
              <w:widowControl/>
              <w:jc w:val="center"/>
              <w:rPr>
                <w:rFonts w:hint="default" w:ascii="楷体" w:hAnsi="楷体" w:eastAsia="楷体" w:cs="宋体"/>
                <w:color w:val="000000"/>
                <w:kern w:val="0"/>
                <w:sz w:val="22"/>
                <w:lang w:val="en-US" w:eastAsia="zh-CN"/>
              </w:rPr>
            </w:pPr>
            <w:r>
              <w:rPr>
                <w:rFonts w:hint="eastAsia" w:ascii="楷体" w:hAnsi="楷体" w:eastAsia="楷体" w:cs="宋体"/>
                <w:color w:val="000000"/>
                <w:kern w:val="0"/>
                <w:sz w:val="22"/>
                <w:lang w:eastAsia="zh-Hans"/>
              </w:rPr>
              <w:t>北交绩点</w:t>
            </w:r>
            <w:r>
              <w:rPr>
                <w:rFonts w:ascii="楷体" w:hAnsi="楷体" w:eastAsia="楷体" w:cs="宋体"/>
                <w:color w:val="000000"/>
                <w:kern w:val="0"/>
                <w:sz w:val="22"/>
                <w:lang w:eastAsia="zh-Hans"/>
              </w:rPr>
              <w:t>：3</w:t>
            </w:r>
            <w:r>
              <w:rPr>
                <w:rFonts w:hint="eastAsia" w:ascii="楷体" w:hAnsi="楷体" w:eastAsia="楷体" w:cs="宋体"/>
                <w:color w:val="000000"/>
                <w:kern w:val="0"/>
                <w:sz w:val="22"/>
                <w:lang w:eastAsia="zh-Hans"/>
              </w:rPr>
              <w:t>.</w:t>
            </w:r>
            <w:r>
              <w:rPr>
                <w:rFonts w:hint="eastAsia" w:ascii="楷体" w:hAnsi="楷体" w:eastAsia="楷体" w:cs="宋体"/>
                <w:color w:val="000000"/>
                <w:kern w:val="0"/>
                <w:sz w:val="22"/>
                <w:lang w:val="en-US" w:eastAsia="zh-CN"/>
              </w:rPr>
              <w:t>81</w:t>
            </w:r>
            <w:r>
              <w:rPr>
                <w:rFonts w:ascii="楷体" w:hAnsi="楷体" w:eastAsia="楷体" w:cs="宋体"/>
                <w:color w:val="000000"/>
                <w:kern w:val="0"/>
                <w:sz w:val="22"/>
                <w:lang w:eastAsia="zh-Hans"/>
              </w:rPr>
              <w:t>/4</w:t>
            </w:r>
            <w:r>
              <w:rPr>
                <w:rFonts w:hint="eastAsia" w:ascii="楷体" w:hAnsi="楷体" w:eastAsia="楷体" w:cs="宋体"/>
                <w:color w:val="000000"/>
                <w:kern w:val="0"/>
                <w:sz w:val="22"/>
                <w:lang w:eastAsia="zh-Hans"/>
              </w:rPr>
              <w:t>.</w:t>
            </w:r>
            <w:r>
              <w:rPr>
                <w:rFonts w:ascii="楷体" w:hAnsi="楷体" w:eastAsia="楷体" w:cs="宋体"/>
                <w:color w:val="000000"/>
                <w:kern w:val="0"/>
                <w:sz w:val="22"/>
                <w:lang w:eastAsia="zh-Hans"/>
              </w:rPr>
              <w:t xml:space="preserve">0 </w:t>
            </w:r>
            <w:r>
              <w:rPr>
                <w:rFonts w:hint="eastAsia" w:ascii="楷体" w:hAnsi="楷体" w:eastAsia="楷体" w:cs="宋体"/>
                <w:color w:val="000000"/>
                <w:kern w:val="0"/>
                <w:sz w:val="22"/>
                <w:lang w:eastAsia="zh-Hans"/>
              </w:rPr>
              <w:t>兰卡绩点</w:t>
            </w:r>
            <w:r>
              <w:rPr>
                <w:rFonts w:ascii="楷体" w:hAnsi="楷体" w:eastAsia="楷体" w:cs="宋体"/>
                <w:color w:val="000000"/>
                <w:kern w:val="0"/>
                <w:sz w:val="22"/>
                <w:lang w:eastAsia="zh-Hans"/>
              </w:rPr>
              <w:t>：3</w:t>
            </w:r>
            <w:r>
              <w:rPr>
                <w:rFonts w:hint="eastAsia" w:ascii="楷体" w:hAnsi="楷体" w:eastAsia="楷体" w:cs="宋体"/>
                <w:color w:val="000000"/>
                <w:kern w:val="0"/>
                <w:sz w:val="22"/>
                <w:lang w:eastAsia="zh-Hans"/>
              </w:rPr>
              <w:t>.</w:t>
            </w:r>
            <w:r>
              <w:rPr>
                <w:rFonts w:hint="eastAsia" w:ascii="楷体" w:hAnsi="楷体" w:eastAsia="楷体" w:cs="宋体"/>
                <w:color w:val="000000"/>
                <w:kern w:val="0"/>
                <w:sz w:val="22"/>
                <w:lang w:val="en-US" w:eastAsia="zh-CN"/>
              </w:rPr>
              <w:t>71</w:t>
            </w:r>
            <w:r>
              <w:rPr>
                <w:rFonts w:ascii="楷体" w:hAnsi="楷体" w:eastAsia="楷体" w:cs="宋体"/>
                <w:color w:val="000000"/>
                <w:kern w:val="0"/>
                <w:sz w:val="22"/>
                <w:lang w:eastAsia="zh-Hans"/>
              </w:rPr>
              <w:t>/4</w:t>
            </w:r>
            <w:r>
              <w:rPr>
                <w:rFonts w:hint="eastAsia" w:ascii="楷体" w:hAnsi="楷体" w:eastAsia="楷体" w:cs="宋体"/>
                <w:color w:val="000000"/>
                <w:kern w:val="0"/>
                <w:sz w:val="22"/>
                <w:lang w:eastAsia="zh-Hans"/>
              </w:rPr>
              <w:t>.</w:t>
            </w:r>
            <w:r>
              <w:rPr>
                <w:rFonts w:ascii="楷体" w:hAnsi="楷体" w:eastAsia="楷体" w:cs="宋体"/>
                <w:color w:val="000000"/>
                <w:kern w:val="0"/>
                <w:sz w:val="22"/>
                <w:lang w:eastAsia="zh-Hans"/>
              </w:rPr>
              <w:t xml:space="preserve">0 </w:t>
            </w:r>
            <w:r>
              <w:rPr>
                <w:rFonts w:hint="eastAsia" w:ascii="楷体" w:hAnsi="楷体" w:eastAsia="楷体" w:cs="宋体"/>
                <w:color w:val="000000"/>
                <w:kern w:val="0"/>
                <w:sz w:val="22"/>
                <w:lang w:eastAsia="zh-Hans"/>
              </w:rPr>
              <w:t>排名</w:t>
            </w:r>
            <w:r>
              <w:rPr>
                <w:rFonts w:hint="eastAsia" w:ascii="楷体" w:hAnsi="楷体" w:eastAsia="楷体" w:cs="宋体"/>
                <w:color w:val="000000"/>
                <w:kern w:val="0"/>
                <w:sz w:val="22"/>
                <w:lang w:val="en-US" w:eastAsia="zh-CN"/>
              </w:rPr>
              <w:t>2</w:t>
            </w:r>
            <w:r>
              <w:rPr>
                <w:rFonts w:ascii="楷体" w:hAnsi="楷体" w:eastAsia="楷体" w:cs="宋体"/>
                <w:color w:val="000000"/>
                <w:kern w:val="0"/>
                <w:sz w:val="22"/>
              </w:rPr>
              <w:t>/</w:t>
            </w:r>
            <w:r>
              <w:rPr>
                <w:rFonts w:hint="eastAsia" w:ascii="楷体" w:hAnsi="楷体" w:eastAsia="楷体" w:cs="宋体"/>
                <w:color w:val="000000"/>
                <w:kern w:val="0"/>
                <w:sz w:val="22"/>
                <w:lang w:val="en-US" w:eastAsia="zh-CN"/>
              </w:rPr>
              <w:t>89</w:t>
            </w:r>
          </w:p>
        </w:tc>
      </w:tr>
      <w:tr w14:paraId="3514A568">
        <w:tblPrEx>
          <w:tblCellMar>
            <w:top w:w="0" w:type="dxa"/>
            <w:left w:w="108" w:type="dxa"/>
            <w:bottom w:w="0" w:type="dxa"/>
            <w:right w:w="108" w:type="dxa"/>
          </w:tblCellMar>
        </w:tblPrEx>
        <w:trPr>
          <w:trHeight w:val="254" w:hRule="atLeast"/>
        </w:trPr>
        <w:tc>
          <w:tcPr>
            <w:tcW w:w="1999" w:type="dxa"/>
            <w:gridSpan w:val="2"/>
            <w:tcBorders>
              <w:top w:val="nil"/>
              <w:left w:val="single" w:color="auto" w:sz="4" w:space="0"/>
              <w:bottom w:val="single" w:color="auto" w:sz="4" w:space="0"/>
              <w:right w:val="single" w:color="auto" w:sz="4" w:space="0"/>
            </w:tcBorders>
            <w:shd w:val="clear" w:color="auto" w:fill="auto"/>
            <w:noWrap/>
            <w:vAlign w:val="center"/>
          </w:tcPr>
          <w:p w14:paraId="4036AA7B">
            <w:pPr>
              <w:widowControl/>
              <w:jc w:val="center"/>
              <w:rPr>
                <w:rFonts w:ascii="楷体" w:hAnsi="楷体" w:eastAsia="楷体" w:cs="宋体"/>
                <w:color w:val="000000"/>
                <w:kern w:val="0"/>
                <w:sz w:val="22"/>
              </w:rPr>
            </w:pPr>
            <w:r>
              <w:rPr>
                <w:rFonts w:hint="eastAsia" w:ascii="楷体" w:hAnsi="楷体" w:eastAsia="楷体" w:cs="宋体"/>
                <w:color w:val="000000"/>
                <w:kern w:val="0"/>
                <w:sz w:val="22"/>
              </w:rPr>
              <w:t>语言成绩</w:t>
            </w:r>
          </w:p>
        </w:tc>
        <w:tc>
          <w:tcPr>
            <w:tcW w:w="7404" w:type="dxa"/>
            <w:tcBorders>
              <w:top w:val="nil"/>
              <w:left w:val="nil"/>
              <w:bottom w:val="single" w:color="auto" w:sz="4" w:space="0"/>
              <w:right w:val="single" w:color="auto" w:sz="4" w:space="0"/>
            </w:tcBorders>
            <w:shd w:val="clear" w:color="auto" w:fill="auto"/>
            <w:noWrap/>
            <w:vAlign w:val="center"/>
          </w:tcPr>
          <w:p w14:paraId="0C370056">
            <w:pPr>
              <w:widowControl/>
              <w:jc w:val="center"/>
              <w:rPr>
                <w:rFonts w:hint="default"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CET-6 583</w:t>
            </w:r>
          </w:p>
        </w:tc>
      </w:tr>
      <w:tr w14:paraId="211F847C">
        <w:tblPrEx>
          <w:tblCellMar>
            <w:top w:w="0" w:type="dxa"/>
            <w:left w:w="108" w:type="dxa"/>
            <w:bottom w:w="0" w:type="dxa"/>
            <w:right w:w="108" w:type="dxa"/>
          </w:tblCellMar>
        </w:tblPrEx>
        <w:trPr>
          <w:trHeight w:val="254" w:hRule="atLeast"/>
        </w:trPr>
        <w:tc>
          <w:tcPr>
            <w:tcW w:w="1999" w:type="dxa"/>
            <w:gridSpan w:val="2"/>
            <w:tcBorders>
              <w:top w:val="nil"/>
              <w:left w:val="single" w:color="auto" w:sz="4" w:space="0"/>
              <w:bottom w:val="single" w:color="auto" w:sz="4" w:space="0"/>
              <w:right w:val="single" w:color="auto" w:sz="4" w:space="0"/>
            </w:tcBorders>
            <w:shd w:val="clear" w:color="auto" w:fill="auto"/>
            <w:noWrap/>
            <w:vAlign w:val="center"/>
          </w:tcPr>
          <w:p w14:paraId="4CFCBE42">
            <w:pPr>
              <w:widowControl/>
              <w:jc w:val="center"/>
              <w:rPr>
                <w:rFonts w:ascii="楷体" w:hAnsi="楷体" w:eastAsia="楷体" w:cs="宋体"/>
                <w:color w:val="000000"/>
                <w:kern w:val="0"/>
                <w:sz w:val="22"/>
              </w:rPr>
            </w:pPr>
            <w:r>
              <w:rPr>
                <w:rFonts w:hint="eastAsia" w:ascii="楷体" w:hAnsi="楷体" w:eastAsia="楷体" w:cs="宋体"/>
                <w:color w:val="000000"/>
                <w:kern w:val="0"/>
                <w:sz w:val="22"/>
              </w:rPr>
              <w:t>联系邮箱</w:t>
            </w:r>
          </w:p>
        </w:tc>
        <w:tc>
          <w:tcPr>
            <w:tcW w:w="7404" w:type="dxa"/>
            <w:tcBorders>
              <w:top w:val="nil"/>
              <w:left w:val="nil"/>
              <w:bottom w:val="single" w:color="auto" w:sz="4" w:space="0"/>
              <w:right w:val="single" w:color="auto" w:sz="4" w:space="0"/>
            </w:tcBorders>
            <w:shd w:val="clear" w:color="auto" w:fill="auto"/>
            <w:noWrap/>
            <w:vAlign w:val="center"/>
          </w:tcPr>
          <w:p w14:paraId="171BD0A2">
            <w:pPr>
              <w:widowControl/>
              <w:jc w:val="center"/>
              <w:rPr>
                <w:rFonts w:hint="default" w:ascii="楷体" w:hAnsi="楷体" w:eastAsia="楷体" w:cs="宋体"/>
                <w:color w:val="000000" w:themeColor="text1"/>
                <w:kern w:val="0"/>
                <w:sz w:val="22"/>
                <w:lang w:val="en-US" w:eastAsia="zh-CN"/>
                <w14:textFill>
                  <w14:solidFill>
                    <w14:schemeClr w14:val="tx1"/>
                  </w14:solidFill>
                </w14:textFill>
              </w:rPr>
            </w:pPr>
            <w:r>
              <w:rPr>
                <w:rFonts w:hint="eastAsia" w:ascii="楷体" w:hAnsi="楷体" w:eastAsia="楷体" w:cs="宋体"/>
                <w:color w:val="000000" w:themeColor="text1"/>
                <w:kern w:val="0"/>
                <w:sz w:val="22"/>
                <w:lang w:val="en-US" w:eastAsia="zh-CN"/>
                <w14:textFill>
                  <w14:solidFill>
                    <w14:schemeClr w14:val="tx1"/>
                  </w14:solidFill>
                </w14:textFill>
              </w:rPr>
              <w:t>21721003@bjtu.edu.cn</w:t>
            </w:r>
          </w:p>
        </w:tc>
      </w:tr>
      <w:tr w14:paraId="11D81F6E">
        <w:tblPrEx>
          <w:tblCellMar>
            <w:top w:w="0" w:type="dxa"/>
            <w:left w:w="108" w:type="dxa"/>
            <w:bottom w:w="0" w:type="dxa"/>
            <w:right w:w="108" w:type="dxa"/>
          </w:tblCellMar>
        </w:tblPrEx>
        <w:trPr>
          <w:trHeight w:val="1215" w:hRule="atLeast"/>
        </w:trPr>
        <w:tc>
          <w:tcPr>
            <w:tcW w:w="1999" w:type="dxa"/>
            <w:gridSpan w:val="2"/>
            <w:tcBorders>
              <w:top w:val="nil"/>
              <w:left w:val="single" w:color="auto" w:sz="4" w:space="0"/>
              <w:bottom w:val="single" w:color="auto" w:sz="4" w:space="0"/>
              <w:right w:val="single" w:color="auto" w:sz="4" w:space="0"/>
            </w:tcBorders>
            <w:shd w:val="clear" w:color="auto" w:fill="auto"/>
            <w:noWrap/>
            <w:vAlign w:val="center"/>
          </w:tcPr>
          <w:p w14:paraId="512A5446">
            <w:pPr>
              <w:widowControl/>
              <w:jc w:val="center"/>
              <w:rPr>
                <w:rFonts w:ascii="楷体" w:hAnsi="楷体" w:eastAsia="楷体" w:cs="宋体"/>
                <w:color w:val="000000"/>
                <w:kern w:val="0"/>
                <w:sz w:val="22"/>
              </w:rPr>
            </w:pPr>
            <w:r>
              <w:rPr>
                <w:rFonts w:hint="eastAsia" w:ascii="楷体" w:hAnsi="楷体" w:eastAsia="楷体" w:cs="宋体"/>
                <w:color w:val="000000"/>
                <w:kern w:val="0"/>
                <w:sz w:val="22"/>
              </w:rPr>
              <w:t>专业相关学科竞赛获奖情况</w:t>
            </w:r>
          </w:p>
        </w:tc>
        <w:tc>
          <w:tcPr>
            <w:tcW w:w="7404" w:type="dxa"/>
            <w:tcBorders>
              <w:top w:val="nil"/>
              <w:left w:val="nil"/>
              <w:bottom w:val="single" w:color="auto" w:sz="4" w:space="0"/>
              <w:right w:val="single" w:color="auto" w:sz="4" w:space="0"/>
            </w:tcBorders>
            <w:shd w:val="clear" w:color="auto" w:fill="auto"/>
            <w:vAlign w:val="center"/>
          </w:tcPr>
          <w:p w14:paraId="5FEFE95B">
            <w:pPr>
              <w:rPr>
                <w:rFonts w:ascii="楷体" w:hAnsi="楷体" w:eastAsia="楷体" w:cs="宋体"/>
                <w:color w:val="000000"/>
                <w:kern w:val="0"/>
                <w:sz w:val="22"/>
                <w:lang w:eastAsia="zh-Hans"/>
              </w:rPr>
            </w:pPr>
            <w:r>
              <w:rPr>
                <w:rFonts w:hint="eastAsia" w:ascii="楷体" w:hAnsi="楷体" w:eastAsia="楷体" w:cs="宋体"/>
                <w:b/>
                <w:bCs/>
                <w:i/>
                <w:iCs/>
                <w:color w:val="C55A11" w:themeColor="accent2" w:themeShade="BF"/>
                <w:kern w:val="0"/>
                <w:sz w:val="22"/>
              </w:rPr>
              <w:t>省部级以上</w:t>
            </w:r>
            <w:r>
              <w:rPr>
                <w:rFonts w:hint="eastAsia" w:ascii="楷体" w:hAnsi="楷体" w:eastAsia="楷体" w:cs="宋体"/>
                <w:b/>
                <w:bCs/>
                <w:color w:val="C55A11" w:themeColor="accent2" w:themeShade="BF"/>
                <w:kern w:val="0"/>
                <w:sz w:val="22"/>
              </w:rPr>
              <w:t>:</w:t>
            </w:r>
            <w:r>
              <w:rPr>
                <w:rFonts w:hint="eastAsia" w:ascii="楷体" w:hAnsi="楷体" w:eastAsia="楷体" w:cs="宋体"/>
                <w:kern w:val="0"/>
                <w:sz w:val="22"/>
              </w:rPr>
              <w:t>2</w:t>
            </w:r>
            <w:r>
              <w:rPr>
                <w:rFonts w:ascii="楷体" w:hAnsi="楷体" w:eastAsia="楷体" w:cs="宋体"/>
                <w:kern w:val="0"/>
                <w:sz w:val="22"/>
              </w:rPr>
              <w:t>02</w:t>
            </w:r>
            <w:r>
              <w:rPr>
                <w:rFonts w:hint="eastAsia" w:ascii="楷体" w:hAnsi="楷体" w:eastAsia="楷体" w:cs="宋体"/>
                <w:kern w:val="0"/>
                <w:sz w:val="22"/>
                <w:lang w:val="en-US" w:eastAsia="zh-CN"/>
              </w:rPr>
              <w:t>3-2024</w:t>
            </w:r>
            <w:r>
              <w:rPr>
                <w:rFonts w:hint="eastAsia" w:ascii="楷体" w:hAnsi="楷体" w:eastAsia="楷体" w:cs="宋体"/>
                <w:kern w:val="0"/>
                <w:sz w:val="22"/>
              </w:rPr>
              <w:t>年度北京市级大学生创新训练项目</w:t>
            </w:r>
            <w:r>
              <w:rPr>
                <w:rFonts w:hint="eastAsia" w:ascii="楷体" w:hAnsi="楷体" w:eastAsia="楷体" w:cs="宋体"/>
                <w:kern w:val="0"/>
                <w:sz w:val="22"/>
                <w:lang w:eastAsia="zh-CN"/>
              </w:rPr>
              <w:t>、</w:t>
            </w:r>
            <w:r>
              <w:rPr>
                <w:rFonts w:hint="eastAsia" w:ascii="楷体" w:hAnsi="楷体" w:eastAsia="楷体" w:cs="宋体"/>
                <w:kern w:val="0"/>
                <w:sz w:val="22"/>
                <w:lang w:val="en-US" w:eastAsia="zh-CN"/>
              </w:rPr>
              <w:t>北京市挑战杯二等奖、全国大学生数学建模竞赛省级三等奖、</w:t>
            </w:r>
            <w:r>
              <w:rPr>
                <w:rFonts w:hint="eastAsia" w:ascii="楷体" w:hAnsi="楷体" w:eastAsia="楷体" w:cs="宋体"/>
                <w:kern w:val="0"/>
                <w:sz w:val="22"/>
                <w:lang w:eastAsia="zh-Hans"/>
              </w:rPr>
              <w:t>美国大学生数学建模竞赛</w:t>
            </w:r>
            <w:r>
              <w:rPr>
                <w:rFonts w:hint="eastAsia" w:ascii="楷体" w:hAnsi="楷体" w:eastAsia="楷体" w:cs="宋体"/>
                <w:kern w:val="0"/>
                <w:sz w:val="22"/>
                <w:lang w:val="en-US" w:eastAsia="zh-CN"/>
              </w:rPr>
              <w:t>H</w:t>
            </w:r>
            <w:r>
              <w:rPr>
                <w:rFonts w:hint="eastAsia" w:ascii="楷体" w:hAnsi="楷体" w:eastAsia="楷体" w:cs="宋体"/>
                <w:kern w:val="0"/>
                <w:sz w:val="22"/>
              </w:rPr>
              <w:t>奖</w:t>
            </w:r>
            <w:r>
              <w:rPr>
                <w:rFonts w:hint="eastAsia" w:ascii="楷体" w:hAnsi="楷体" w:eastAsia="楷体" w:cs="宋体"/>
                <w:kern w:val="0"/>
                <w:sz w:val="22"/>
              </w:rPr>
              <w:br w:type="textWrapping"/>
            </w:r>
            <w:r>
              <w:rPr>
                <w:rFonts w:hint="eastAsia" w:ascii="楷体" w:hAnsi="楷体" w:eastAsia="楷体" w:cs="宋体"/>
                <w:b/>
                <w:bCs/>
                <w:i/>
                <w:iCs/>
                <w:color w:val="C55A11" w:themeColor="accent2" w:themeShade="BF"/>
                <w:kern w:val="0"/>
                <w:sz w:val="22"/>
              </w:rPr>
              <w:t>校级:</w:t>
            </w:r>
            <w:r>
              <w:rPr>
                <w:rFonts w:hint="eastAsia" w:ascii="宋体" w:hAnsi="宋体" w:eastAsia="宋体"/>
              </w:rPr>
              <w:t xml:space="preserve"> </w:t>
            </w:r>
            <w:r>
              <w:rPr>
                <w:rFonts w:hint="eastAsia" w:ascii="楷体" w:hAnsi="楷体" w:eastAsia="楷体" w:cs="宋体"/>
                <w:kern w:val="0"/>
                <w:sz w:val="22"/>
                <w:lang w:val="en-US" w:eastAsia="zh-CN"/>
              </w:rPr>
              <w:t>北京交通大学智能车竞赛一等奖、北</w:t>
            </w:r>
            <w:r>
              <w:rPr>
                <w:rFonts w:hint="eastAsia" w:ascii="楷体" w:hAnsi="楷体" w:eastAsia="楷体"/>
              </w:rPr>
              <w:t>京交通大学</w:t>
            </w:r>
            <w:r>
              <w:rPr>
                <w:rFonts w:hint="eastAsia" w:ascii="楷体" w:hAnsi="楷体" w:eastAsia="楷体"/>
                <w:lang w:val="en-US" w:eastAsia="zh-CN"/>
              </w:rPr>
              <w:t>互联网+三等奖</w:t>
            </w:r>
            <w:r>
              <w:rPr>
                <w:rFonts w:hint="eastAsia" w:ascii="楷体" w:hAnsi="楷体" w:eastAsia="楷体"/>
              </w:rPr>
              <w:t>、全国大学生英语竞赛</w:t>
            </w:r>
            <w:r>
              <w:rPr>
                <w:rFonts w:hint="eastAsia" w:ascii="楷体" w:hAnsi="楷体" w:eastAsia="楷体"/>
                <w:lang w:val="en-US" w:eastAsia="zh-CN"/>
              </w:rPr>
              <w:t>阅读大赛</w:t>
            </w:r>
            <w:r>
              <w:rPr>
                <w:rFonts w:hint="eastAsia" w:ascii="楷体" w:hAnsi="楷体" w:eastAsia="楷体"/>
              </w:rPr>
              <w:t>三等奖等</w:t>
            </w:r>
          </w:p>
        </w:tc>
      </w:tr>
      <w:tr w14:paraId="0C6FC25F">
        <w:tblPrEx>
          <w:tblCellMar>
            <w:top w:w="0" w:type="dxa"/>
            <w:left w:w="108" w:type="dxa"/>
            <w:bottom w:w="0" w:type="dxa"/>
            <w:right w:w="108" w:type="dxa"/>
          </w:tblCellMar>
        </w:tblPrEx>
        <w:trPr>
          <w:trHeight w:val="1248" w:hRule="atLeast"/>
        </w:trPr>
        <w:tc>
          <w:tcPr>
            <w:tcW w:w="1999" w:type="dxa"/>
            <w:gridSpan w:val="2"/>
            <w:tcBorders>
              <w:top w:val="nil"/>
              <w:left w:val="single" w:color="auto" w:sz="4" w:space="0"/>
              <w:bottom w:val="single" w:color="auto" w:sz="4" w:space="0"/>
              <w:right w:val="single" w:color="auto" w:sz="4" w:space="0"/>
            </w:tcBorders>
            <w:shd w:val="clear" w:color="auto" w:fill="auto"/>
            <w:noWrap/>
            <w:vAlign w:val="center"/>
          </w:tcPr>
          <w:p w14:paraId="2B3A6A7F">
            <w:pPr>
              <w:widowControl/>
              <w:jc w:val="center"/>
              <w:rPr>
                <w:rFonts w:ascii="楷体" w:hAnsi="楷体" w:eastAsia="楷体" w:cs="宋体"/>
                <w:color w:val="000000"/>
                <w:kern w:val="0"/>
                <w:sz w:val="22"/>
              </w:rPr>
            </w:pPr>
            <w:r>
              <w:rPr>
                <w:rFonts w:hint="eastAsia" w:ascii="楷体" w:hAnsi="楷体" w:eastAsia="楷体" w:cs="宋体"/>
                <w:color w:val="000000"/>
                <w:kern w:val="0"/>
                <w:sz w:val="22"/>
              </w:rPr>
              <w:t>主要奖学金及荣誉/担任职务</w:t>
            </w:r>
          </w:p>
        </w:tc>
        <w:tc>
          <w:tcPr>
            <w:tcW w:w="7404" w:type="dxa"/>
            <w:tcBorders>
              <w:top w:val="nil"/>
              <w:left w:val="nil"/>
              <w:bottom w:val="single" w:color="auto" w:sz="4" w:space="0"/>
              <w:right w:val="single" w:color="auto" w:sz="4" w:space="0"/>
            </w:tcBorders>
            <w:shd w:val="clear" w:color="auto" w:fill="auto"/>
            <w:vAlign w:val="center"/>
          </w:tcPr>
          <w:p w14:paraId="7B3E11A2">
            <w:pPr>
              <w:widowControl/>
              <w:jc w:val="left"/>
              <w:rPr>
                <w:rFonts w:hint="default" w:ascii="楷体" w:hAnsi="楷体" w:eastAsia="楷体" w:cs="宋体"/>
                <w:kern w:val="0"/>
                <w:sz w:val="22"/>
                <w:lang w:val="en-US" w:eastAsia="zh-CN"/>
              </w:rPr>
            </w:pPr>
            <w:r>
              <w:rPr>
                <w:rFonts w:hint="eastAsia" w:ascii="楷体" w:hAnsi="楷体" w:eastAsia="楷体" w:cs="宋体"/>
                <w:b/>
                <w:bCs/>
                <w:i/>
                <w:iCs/>
                <w:color w:val="C55A11" w:themeColor="accent2" w:themeShade="BF"/>
                <w:kern w:val="0"/>
                <w:sz w:val="22"/>
              </w:rPr>
              <w:t>主要奖学金</w:t>
            </w:r>
            <w:r>
              <w:rPr>
                <w:rFonts w:hint="eastAsia" w:ascii="楷体" w:hAnsi="楷体" w:eastAsia="楷体" w:cs="宋体"/>
                <w:color w:val="C55A11" w:themeColor="accent2" w:themeShade="BF"/>
                <w:kern w:val="0"/>
                <w:sz w:val="22"/>
              </w:rPr>
              <w:t>：</w:t>
            </w:r>
            <w:r>
              <w:rPr>
                <w:rFonts w:hint="eastAsia" w:ascii="楷体" w:hAnsi="楷体" w:eastAsia="楷体" w:cs="宋体"/>
                <w:kern w:val="0"/>
                <w:sz w:val="22"/>
                <w:lang w:val="en-US" w:eastAsia="zh-CN"/>
              </w:rPr>
              <w:t>一等学习奖学金*2、二等学习奖学金、二等社会工作奖学金*2</w:t>
            </w:r>
          </w:p>
          <w:p w14:paraId="5A202BFE">
            <w:pPr>
              <w:widowControl/>
              <w:jc w:val="left"/>
              <w:rPr>
                <w:rFonts w:ascii="楷体" w:hAnsi="楷体" w:eastAsia="楷体" w:cs="宋体"/>
                <w:kern w:val="0"/>
                <w:sz w:val="22"/>
              </w:rPr>
            </w:pPr>
            <w:r>
              <w:rPr>
                <w:rFonts w:hint="eastAsia" w:ascii="楷体" w:hAnsi="楷体" w:eastAsia="楷体" w:cs="宋体"/>
                <w:b/>
                <w:bCs/>
                <w:i/>
                <w:iCs/>
                <w:color w:val="C55A11" w:themeColor="accent2" w:themeShade="BF"/>
                <w:kern w:val="0"/>
                <w:sz w:val="22"/>
              </w:rPr>
              <w:t>主要荣誉</w:t>
            </w:r>
            <w:r>
              <w:rPr>
                <w:rFonts w:hint="eastAsia" w:ascii="楷体" w:hAnsi="楷体" w:eastAsia="楷体" w:cs="宋体"/>
                <w:color w:val="C55A11" w:themeColor="accent2" w:themeShade="BF"/>
                <w:kern w:val="0"/>
                <w:sz w:val="22"/>
              </w:rPr>
              <w:t>：</w:t>
            </w:r>
            <w:r>
              <w:rPr>
                <w:rFonts w:hint="eastAsia" w:ascii="楷体" w:hAnsi="楷体" w:eastAsia="楷体"/>
                <w:lang w:val="en-US" w:eastAsia="zh-CN"/>
              </w:rPr>
              <w:t>北京市</w:t>
            </w:r>
            <w:r>
              <w:rPr>
                <w:rFonts w:hint="eastAsia" w:ascii="楷体" w:hAnsi="楷体" w:eastAsia="楷体"/>
              </w:rPr>
              <w:t>优秀</w:t>
            </w:r>
            <w:r>
              <w:rPr>
                <w:rFonts w:hint="eastAsia" w:ascii="楷体" w:hAnsi="楷体" w:eastAsia="楷体" w:cs="宋体"/>
                <w:kern w:val="0"/>
                <w:sz w:val="22"/>
              </w:rPr>
              <w:t>毕业生、</w:t>
            </w:r>
            <w:r>
              <w:rPr>
                <w:rFonts w:hint="eastAsia" w:ascii="楷体" w:hAnsi="楷体" w:eastAsia="楷体" w:cs="宋体"/>
                <w:kern w:val="0"/>
                <w:sz w:val="22"/>
                <w:lang w:val="en-US" w:eastAsia="zh-CN"/>
              </w:rPr>
              <w:t>北京交通大学优秀毕业生干部、校级优秀共青团干部、北京交通大学优秀学生干部*2、三好学生*3</w:t>
            </w:r>
            <w:r>
              <w:rPr>
                <w:rFonts w:hint="eastAsia" w:ascii="楷体" w:hAnsi="楷体" w:eastAsia="楷体" w:cs="宋体"/>
                <w:kern w:val="0"/>
                <w:sz w:val="22"/>
                <w:lang w:eastAsia="zh-Hans"/>
              </w:rPr>
              <w:t>、北京交通大学寒假招生宣传活动“优秀实践个人”</w:t>
            </w:r>
            <w:r>
              <w:rPr>
                <w:rFonts w:hint="eastAsia" w:ascii="楷体" w:hAnsi="楷体" w:eastAsia="楷体" w:cs="宋体"/>
                <w:kern w:val="0"/>
                <w:sz w:val="22"/>
              </w:rPr>
              <w:t>&amp;主创</w:t>
            </w:r>
          </w:p>
          <w:p w14:paraId="559D3E66">
            <w:pPr>
              <w:widowControl/>
              <w:jc w:val="left"/>
              <w:rPr>
                <w:rFonts w:hint="default" w:ascii="楷体" w:hAnsi="楷体" w:eastAsia="楷体" w:cs="宋体"/>
                <w:kern w:val="0"/>
                <w:sz w:val="22"/>
                <w:lang w:val="en-US" w:eastAsia="zh-CN"/>
              </w:rPr>
            </w:pPr>
            <w:r>
              <w:rPr>
                <w:rFonts w:hint="eastAsia" w:ascii="楷体" w:hAnsi="楷体" w:eastAsia="楷体" w:cs="宋体"/>
                <w:b/>
                <w:bCs/>
                <w:i/>
                <w:iCs/>
                <w:color w:val="C55A11" w:themeColor="accent2" w:themeShade="BF"/>
                <w:kern w:val="0"/>
                <w:sz w:val="22"/>
              </w:rPr>
              <w:t>担任职务</w:t>
            </w:r>
            <w:r>
              <w:rPr>
                <w:rFonts w:hint="eastAsia" w:ascii="楷体" w:hAnsi="楷体" w:eastAsia="楷体" w:cs="宋体"/>
                <w:color w:val="C55A11" w:themeColor="accent2" w:themeShade="BF"/>
                <w:kern w:val="0"/>
                <w:sz w:val="22"/>
              </w:rPr>
              <w:t>：</w:t>
            </w:r>
            <w:r>
              <w:rPr>
                <w:rFonts w:hint="eastAsia" w:ascii="楷体" w:hAnsi="楷体" w:eastAsia="楷体" w:cs="宋体"/>
                <w:kern w:val="0"/>
                <w:sz w:val="22"/>
                <w:lang w:val="en-US" w:eastAsia="zh-CN"/>
              </w:rPr>
              <w:t>知行特色理论学习研究会会长</w:t>
            </w:r>
          </w:p>
        </w:tc>
      </w:tr>
      <w:tr w14:paraId="793A5932">
        <w:tblPrEx>
          <w:tblCellMar>
            <w:top w:w="0" w:type="dxa"/>
            <w:left w:w="108" w:type="dxa"/>
            <w:bottom w:w="0" w:type="dxa"/>
            <w:right w:w="108" w:type="dxa"/>
          </w:tblCellMar>
        </w:tblPrEx>
        <w:trPr>
          <w:trHeight w:val="894" w:hRule="atLeast"/>
        </w:trPr>
        <w:tc>
          <w:tcPr>
            <w:tcW w:w="1999" w:type="dxa"/>
            <w:gridSpan w:val="2"/>
            <w:tcBorders>
              <w:top w:val="nil"/>
              <w:left w:val="single" w:color="auto" w:sz="4" w:space="0"/>
              <w:bottom w:val="single" w:color="auto" w:sz="4" w:space="0"/>
              <w:right w:val="single" w:color="auto" w:sz="4" w:space="0"/>
            </w:tcBorders>
            <w:shd w:val="clear" w:color="auto" w:fill="auto"/>
            <w:noWrap/>
            <w:vAlign w:val="center"/>
          </w:tcPr>
          <w:p w14:paraId="36807EE5">
            <w:pPr>
              <w:widowControl/>
              <w:jc w:val="center"/>
              <w:rPr>
                <w:rFonts w:ascii="楷体" w:hAnsi="楷体" w:eastAsia="楷体" w:cs="宋体"/>
                <w:color w:val="000000"/>
                <w:kern w:val="0"/>
                <w:sz w:val="22"/>
              </w:rPr>
            </w:pPr>
            <w:r>
              <w:rPr>
                <w:rFonts w:hint="eastAsia" w:ascii="楷体" w:hAnsi="楷体" w:eastAsia="楷体" w:cs="宋体"/>
                <w:color w:val="000000"/>
                <w:kern w:val="0"/>
                <w:sz w:val="22"/>
              </w:rPr>
              <w:t>主要科研/实习经历</w:t>
            </w:r>
          </w:p>
        </w:tc>
        <w:tc>
          <w:tcPr>
            <w:tcW w:w="7404" w:type="dxa"/>
            <w:tcBorders>
              <w:top w:val="nil"/>
              <w:left w:val="nil"/>
              <w:bottom w:val="single" w:color="auto" w:sz="4" w:space="0"/>
              <w:right w:val="single" w:color="auto" w:sz="4" w:space="0"/>
            </w:tcBorders>
            <w:shd w:val="clear" w:color="auto" w:fill="auto"/>
            <w:vAlign w:val="center"/>
          </w:tcPr>
          <w:p w14:paraId="7A90DC7F">
            <w:pPr>
              <w:widowControl/>
              <w:jc w:val="left"/>
              <w:rPr>
                <w:rFonts w:hint="default"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2025年4月 VTC会议论文</w:t>
            </w:r>
            <w:r>
              <w:rPr>
                <w:rFonts w:hint="eastAsia" w:ascii="楷体" w:hAnsi="楷体" w:eastAsia="楷体" w:cs="宋体"/>
                <w:color w:val="000000"/>
                <w:kern w:val="0"/>
                <w:sz w:val="22"/>
              </w:rPr>
              <w:br w:type="textWrapping"/>
            </w:r>
            <w:r>
              <w:rPr>
                <w:rFonts w:hint="eastAsia" w:ascii="楷体" w:hAnsi="楷体" w:eastAsia="楷体" w:cs="宋体"/>
                <w:color w:val="000000"/>
                <w:kern w:val="0"/>
                <w:sz w:val="22"/>
              </w:rPr>
              <w:t>202</w:t>
            </w:r>
            <w:r>
              <w:rPr>
                <w:rFonts w:hint="eastAsia" w:ascii="楷体" w:hAnsi="楷体" w:eastAsia="楷体" w:cs="宋体"/>
                <w:color w:val="000000"/>
                <w:kern w:val="0"/>
                <w:sz w:val="22"/>
                <w:lang w:val="en-US" w:eastAsia="zh-CN"/>
              </w:rPr>
              <w:t>3-2024</w:t>
            </w:r>
            <w:r>
              <w:rPr>
                <w:rFonts w:hint="eastAsia" w:ascii="楷体" w:hAnsi="楷体" w:eastAsia="楷体" w:cs="宋体"/>
                <w:color w:val="000000"/>
                <w:kern w:val="0"/>
                <w:sz w:val="22"/>
              </w:rPr>
              <w:t>年大学生创新训练项目：</w:t>
            </w:r>
            <w:r>
              <w:rPr>
                <w:rFonts w:ascii="楷体" w:hAnsi="楷体" w:eastAsia="楷体" w:cs="宋体"/>
                <w:color w:val="000000"/>
                <w:kern w:val="0"/>
                <w:sz w:val="22"/>
              </w:rPr>
              <w:t>《</w:t>
            </w:r>
            <w:r>
              <w:rPr>
                <w:rFonts w:hint="eastAsia" w:ascii="楷体" w:hAnsi="楷体" w:eastAsia="楷体" w:cs="宋体"/>
                <w:color w:val="000000"/>
                <w:kern w:val="0"/>
                <w:sz w:val="22"/>
                <w:lang w:val="en-US" w:eastAsia="zh-CN"/>
              </w:rPr>
              <w:t>新型老人跌倒检测和报警手环的原型设计</w:t>
            </w:r>
            <w:r>
              <w:rPr>
                <w:rFonts w:ascii="楷体" w:hAnsi="楷体" w:eastAsia="楷体" w:cs="宋体"/>
                <w:color w:val="000000"/>
                <w:kern w:val="0"/>
                <w:sz w:val="22"/>
              </w:rPr>
              <w:t>》</w:t>
            </w:r>
            <w:r>
              <w:rPr>
                <w:rFonts w:hint="eastAsia" w:ascii="楷体" w:hAnsi="楷体" w:eastAsia="楷体" w:cs="宋体"/>
                <w:color w:val="000000"/>
                <w:kern w:val="0"/>
                <w:sz w:val="22"/>
                <w:lang w:eastAsia="zh-CN"/>
              </w:rPr>
              <w:t>，</w:t>
            </w:r>
            <w:r>
              <w:rPr>
                <w:rFonts w:hint="eastAsia" w:ascii="楷体" w:hAnsi="楷体" w:eastAsia="楷体" w:cs="宋体"/>
                <w:color w:val="000000"/>
                <w:kern w:val="0"/>
                <w:sz w:val="22"/>
                <w:lang w:val="en-US" w:eastAsia="zh-CN"/>
              </w:rPr>
              <w:t>北京市级结题。以一作撰写一篇论文</w:t>
            </w:r>
          </w:p>
          <w:p w14:paraId="092F5E1E">
            <w:pPr>
              <w:widowControl/>
              <w:jc w:val="left"/>
              <w:rPr>
                <w:rFonts w:hint="eastAsia" w:ascii="楷体" w:hAnsi="楷体" w:eastAsia="楷体" w:cs="宋体"/>
                <w:color w:val="000000"/>
                <w:kern w:val="0"/>
                <w:sz w:val="22"/>
                <w:lang w:val="en-US" w:eastAsia="zh-CN"/>
              </w:rPr>
            </w:pPr>
            <w:r>
              <w:rPr>
                <w:rFonts w:ascii="楷体" w:hAnsi="楷体" w:eastAsia="楷体" w:cs="宋体"/>
                <w:color w:val="000000"/>
                <w:kern w:val="0"/>
                <w:sz w:val="22"/>
              </w:rPr>
              <w:t>202</w:t>
            </w:r>
            <w:r>
              <w:rPr>
                <w:rFonts w:hint="eastAsia" w:ascii="楷体" w:hAnsi="楷体" w:eastAsia="楷体" w:cs="宋体"/>
                <w:color w:val="000000"/>
                <w:kern w:val="0"/>
                <w:sz w:val="22"/>
                <w:lang w:val="en-US" w:eastAsia="zh-CN"/>
              </w:rPr>
              <w:t>3</w:t>
            </w:r>
            <w:r>
              <w:rPr>
                <w:rFonts w:hint="eastAsia" w:ascii="楷体" w:hAnsi="楷体" w:eastAsia="楷体" w:cs="宋体"/>
                <w:color w:val="000000"/>
                <w:kern w:val="0"/>
                <w:sz w:val="22"/>
              </w:rPr>
              <w:t>年</w:t>
            </w:r>
            <w:r>
              <w:rPr>
                <w:rFonts w:hint="eastAsia" w:ascii="楷体" w:hAnsi="楷体" w:eastAsia="楷体" w:cs="宋体"/>
                <w:color w:val="000000"/>
                <w:kern w:val="0"/>
                <w:sz w:val="22"/>
                <w:lang w:val="en-US" w:eastAsia="zh-CN"/>
              </w:rPr>
              <w:t>清华大学智能产业研究院 机器人工程实习生</w:t>
            </w:r>
          </w:p>
          <w:p w14:paraId="6BD4C98D">
            <w:pPr>
              <w:widowControl/>
              <w:jc w:val="left"/>
              <w:rPr>
                <w:rFonts w:hint="default"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一项实用新型专利</w:t>
            </w:r>
          </w:p>
        </w:tc>
      </w:tr>
      <w:tr w14:paraId="44C64794">
        <w:tblPrEx>
          <w:tblCellMar>
            <w:top w:w="0" w:type="dxa"/>
            <w:left w:w="108" w:type="dxa"/>
            <w:bottom w:w="0" w:type="dxa"/>
            <w:right w:w="108" w:type="dxa"/>
          </w:tblCellMar>
        </w:tblPrEx>
        <w:trPr>
          <w:trHeight w:val="762" w:hRule="atLeast"/>
        </w:trPr>
        <w:tc>
          <w:tcPr>
            <w:tcW w:w="1999" w:type="dxa"/>
            <w:gridSpan w:val="2"/>
            <w:tcBorders>
              <w:top w:val="nil"/>
              <w:left w:val="single" w:color="auto" w:sz="4" w:space="0"/>
              <w:bottom w:val="single" w:color="auto" w:sz="4" w:space="0"/>
              <w:right w:val="single" w:color="auto" w:sz="4" w:space="0"/>
            </w:tcBorders>
            <w:shd w:val="clear" w:color="auto" w:fill="auto"/>
            <w:noWrap/>
            <w:vAlign w:val="center"/>
          </w:tcPr>
          <w:p w14:paraId="4E7CCB20">
            <w:pPr>
              <w:widowControl/>
              <w:jc w:val="center"/>
              <w:rPr>
                <w:rFonts w:ascii="楷体" w:hAnsi="楷体" w:eastAsia="楷体" w:cs="宋体"/>
                <w:color w:val="000000"/>
                <w:kern w:val="0"/>
                <w:sz w:val="22"/>
              </w:rPr>
            </w:pPr>
            <w:r>
              <w:rPr>
                <w:rFonts w:hint="eastAsia" w:ascii="楷体" w:hAnsi="楷体" w:eastAsia="楷体" w:cs="宋体"/>
                <w:color w:val="000000"/>
                <w:kern w:val="0"/>
                <w:sz w:val="22"/>
              </w:rPr>
              <w:t>主要科研成果</w:t>
            </w:r>
          </w:p>
        </w:tc>
        <w:tc>
          <w:tcPr>
            <w:tcW w:w="7404" w:type="dxa"/>
            <w:tcBorders>
              <w:top w:val="nil"/>
              <w:left w:val="nil"/>
              <w:bottom w:val="single" w:color="auto" w:sz="4" w:space="0"/>
              <w:right w:val="single" w:color="auto" w:sz="4" w:space="0"/>
            </w:tcBorders>
            <w:shd w:val="clear" w:color="auto" w:fill="auto"/>
            <w:noWrap/>
            <w:vAlign w:val="center"/>
          </w:tcPr>
          <w:p w14:paraId="24895D20">
            <w:pPr>
              <w:widowControl/>
              <w:jc w:val="center"/>
              <w:rPr>
                <w:rFonts w:ascii="楷体" w:hAnsi="楷体" w:eastAsia="楷体" w:cs="宋体"/>
                <w:color w:val="000000"/>
                <w:kern w:val="0"/>
                <w:sz w:val="22"/>
              </w:rPr>
            </w:pPr>
            <w:r>
              <w:rPr>
                <w:rFonts w:hint="eastAsia" w:ascii="楷体" w:hAnsi="楷体" w:eastAsia="楷体" w:cs="宋体"/>
                <w:color w:val="000000"/>
                <w:kern w:val="0"/>
                <w:sz w:val="22"/>
                <w:lang w:val="en-US" w:eastAsia="zh-CN"/>
              </w:rPr>
              <w:t>两</w:t>
            </w:r>
            <w:r>
              <w:rPr>
                <w:rFonts w:hint="eastAsia" w:ascii="楷体" w:hAnsi="楷体" w:eastAsia="楷体" w:cs="宋体"/>
                <w:color w:val="000000"/>
                <w:kern w:val="0"/>
                <w:sz w:val="22"/>
                <w:lang w:eastAsia="zh-Hans"/>
              </w:rPr>
              <w:t>篇EI检索的</w:t>
            </w:r>
            <w:r>
              <w:rPr>
                <w:rFonts w:hint="eastAsia" w:ascii="楷体" w:hAnsi="楷体" w:eastAsia="楷体" w:cs="宋体"/>
                <w:color w:val="000000"/>
                <w:kern w:val="0"/>
                <w:sz w:val="22"/>
              </w:rPr>
              <w:t>I</w:t>
            </w:r>
            <w:r>
              <w:rPr>
                <w:rFonts w:ascii="楷体" w:hAnsi="楷体" w:eastAsia="楷体" w:cs="宋体"/>
                <w:color w:val="000000"/>
                <w:kern w:val="0"/>
                <w:sz w:val="22"/>
              </w:rPr>
              <w:t>EEE</w:t>
            </w:r>
            <w:r>
              <w:rPr>
                <w:rFonts w:hint="eastAsia" w:ascii="楷体" w:hAnsi="楷体" w:eastAsia="楷体" w:cs="宋体"/>
                <w:color w:val="000000"/>
                <w:kern w:val="0"/>
                <w:sz w:val="22"/>
                <w:lang w:eastAsia="zh-Hans"/>
              </w:rPr>
              <w:t>会议</w:t>
            </w:r>
            <w:r>
              <w:rPr>
                <w:rFonts w:hint="eastAsia" w:ascii="楷体" w:hAnsi="楷体" w:eastAsia="楷体" w:cs="宋体"/>
                <w:color w:val="000000"/>
                <w:kern w:val="0"/>
                <w:sz w:val="22"/>
              </w:rPr>
              <w:t>（均为一作）</w:t>
            </w:r>
          </w:p>
        </w:tc>
      </w:tr>
      <w:tr w14:paraId="0237760F">
        <w:tblPrEx>
          <w:tblCellMar>
            <w:top w:w="0" w:type="dxa"/>
            <w:left w:w="108" w:type="dxa"/>
            <w:bottom w:w="0" w:type="dxa"/>
            <w:right w:w="108" w:type="dxa"/>
          </w:tblCellMar>
        </w:tblPrEx>
        <w:trPr>
          <w:trHeight w:val="508" w:hRule="atLeast"/>
        </w:trPr>
        <w:tc>
          <w:tcPr>
            <w:tcW w:w="9403" w:type="dxa"/>
            <w:gridSpan w:val="3"/>
            <w:tcBorders>
              <w:top w:val="single" w:color="auto" w:sz="4" w:space="0"/>
              <w:left w:val="single" w:color="auto" w:sz="4" w:space="0"/>
              <w:bottom w:val="single" w:color="auto" w:sz="4" w:space="0"/>
              <w:right w:val="single" w:color="auto" w:sz="4" w:space="0"/>
            </w:tcBorders>
            <w:shd w:val="clear" w:color="000000" w:fill="FFFF00"/>
            <w:noWrap/>
            <w:vAlign w:val="center"/>
          </w:tcPr>
          <w:p w14:paraId="05B4C007">
            <w:pPr>
              <w:widowControl/>
              <w:jc w:val="center"/>
              <w:rPr>
                <w:rFonts w:ascii="楷体" w:hAnsi="楷体" w:eastAsia="楷体" w:cs="宋体"/>
                <w:b/>
                <w:bCs/>
                <w:color w:val="000000"/>
                <w:kern w:val="0"/>
                <w:sz w:val="32"/>
                <w:szCs w:val="32"/>
                <w:lang w:eastAsia="zh-Hans"/>
              </w:rPr>
            </w:pPr>
            <w:r>
              <w:rPr>
                <w:rFonts w:hint="eastAsia" w:ascii="楷体" w:hAnsi="楷体" w:eastAsia="楷体" w:cs="宋体"/>
                <w:b/>
                <w:bCs/>
                <w:color w:val="000000"/>
                <w:kern w:val="0"/>
                <w:sz w:val="32"/>
                <w:szCs w:val="32"/>
              </w:rPr>
              <w:t>1.2 推免活动获得院校录取情况</w:t>
            </w:r>
          </w:p>
        </w:tc>
      </w:tr>
      <w:tr w14:paraId="1F2CCD6D">
        <w:tblPrEx>
          <w:tblCellMar>
            <w:top w:w="0" w:type="dxa"/>
            <w:left w:w="108" w:type="dxa"/>
            <w:bottom w:w="0" w:type="dxa"/>
            <w:right w:w="108" w:type="dxa"/>
          </w:tblCellMar>
        </w:tblPrEx>
        <w:trPr>
          <w:trHeight w:val="254" w:hRule="atLeast"/>
        </w:trPr>
        <w:tc>
          <w:tcPr>
            <w:tcW w:w="1982" w:type="dxa"/>
            <w:tcBorders>
              <w:top w:val="nil"/>
              <w:left w:val="single" w:color="auto" w:sz="4" w:space="0"/>
              <w:bottom w:val="single" w:color="auto" w:sz="4" w:space="0"/>
              <w:right w:val="single" w:color="auto" w:sz="4" w:space="0"/>
            </w:tcBorders>
            <w:shd w:val="clear" w:color="auto" w:fill="auto"/>
            <w:noWrap/>
            <w:vAlign w:val="center"/>
          </w:tcPr>
          <w:p w14:paraId="5799B1B1">
            <w:pPr>
              <w:widowControl/>
              <w:jc w:val="center"/>
              <w:rPr>
                <w:rFonts w:hint="eastAsia" w:ascii="楷体" w:hAnsi="楷体" w:eastAsia="楷体" w:cs="宋体"/>
                <w:b/>
                <w:bCs/>
                <w:color w:val="000000"/>
                <w:kern w:val="0"/>
                <w:sz w:val="22"/>
                <w:lang w:eastAsia="zh-Hans"/>
              </w:rPr>
            </w:pPr>
            <w:r>
              <w:rPr>
                <w:rFonts w:hint="eastAsia" w:ascii="楷体" w:hAnsi="楷体" w:eastAsia="楷体" w:cs="宋体"/>
                <w:color w:val="000000"/>
                <w:kern w:val="0"/>
                <w:sz w:val="22"/>
              </w:rPr>
              <w:t>推免活动参加院校</w:t>
            </w:r>
          </w:p>
        </w:tc>
        <w:tc>
          <w:tcPr>
            <w:tcW w:w="7421" w:type="dxa"/>
            <w:gridSpan w:val="2"/>
            <w:tcBorders>
              <w:top w:val="nil"/>
              <w:left w:val="nil"/>
              <w:bottom w:val="single" w:color="auto" w:sz="4" w:space="0"/>
              <w:right w:val="single" w:color="auto" w:sz="4" w:space="0"/>
            </w:tcBorders>
            <w:shd w:val="clear" w:color="auto" w:fill="auto"/>
            <w:noWrap/>
            <w:vAlign w:val="center"/>
          </w:tcPr>
          <w:p w14:paraId="3E42AE7D">
            <w:pPr>
              <w:widowControl/>
              <w:jc w:val="left"/>
              <w:rPr>
                <w:rFonts w:hint="default"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北京理工大学（宣讲）、哈尔滨工业大学、中国科学院大学（自动化研究所、空天信息研究院、上海高等信息研究院）、电子科技大学（抗干扰）、中山大学、东南大学</w:t>
            </w:r>
          </w:p>
        </w:tc>
      </w:tr>
      <w:tr w14:paraId="46C00FBC">
        <w:tblPrEx>
          <w:tblCellMar>
            <w:top w:w="0" w:type="dxa"/>
            <w:left w:w="108" w:type="dxa"/>
            <w:bottom w:w="0" w:type="dxa"/>
            <w:right w:w="108" w:type="dxa"/>
          </w:tblCellMar>
        </w:tblPrEx>
        <w:trPr>
          <w:trHeight w:val="254" w:hRule="atLeast"/>
        </w:trPr>
        <w:tc>
          <w:tcPr>
            <w:tcW w:w="1982" w:type="dxa"/>
            <w:tcBorders>
              <w:top w:val="nil"/>
              <w:left w:val="single" w:color="auto" w:sz="4" w:space="0"/>
              <w:bottom w:val="single" w:color="auto" w:sz="4" w:space="0"/>
              <w:right w:val="single" w:color="auto" w:sz="4" w:space="0"/>
            </w:tcBorders>
            <w:shd w:val="clear" w:color="auto" w:fill="auto"/>
            <w:noWrap/>
            <w:vAlign w:val="center"/>
          </w:tcPr>
          <w:p w14:paraId="24B8C2B1">
            <w:pPr>
              <w:widowControl/>
              <w:jc w:val="center"/>
              <w:rPr>
                <w:rFonts w:ascii="楷体" w:hAnsi="楷体" w:eastAsia="楷体" w:cs="宋体"/>
                <w:color w:val="000000"/>
                <w:kern w:val="0"/>
                <w:sz w:val="22"/>
              </w:rPr>
            </w:pPr>
            <w:r>
              <w:rPr>
                <w:rFonts w:hint="eastAsia" w:ascii="楷体" w:hAnsi="楷体" w:eastAsia="楷体" w:cs="宋体"/>
                <w:color w:val="000000"/>
                <w:kern w:val="0"/>
                <w:sz w:val="22"/>
              </w:rPr>
              <w:t>初筛被拒院校</w:t>
            </w:r>
          </w:p>
        </w:tc>
        <w:tc>
          <w:tcPr>
            <w:tcW w:w="7421" w:type="dxa"/>
            <w:gridSpan w:val="2"/>
            <w:tcBorders>
              <w:top w:val="nil"/>
              <w:left w:val="nil"/>
              <w:bottom w:val="single" w:color="auto" w:sz="4" w:space="0"/>
              <w:right w:val="single" w:color="auto" w:sz="4" w:space="0"/>
            </w:tcBorders>
            <w:shd w:val="clear" w:color="auto" w:fill="auto"/>
            <w:noWrap/>
            <w:vAlign w:val="center"/>
          </w:tcPr>
          <w:p w14:paraId="5F11BE58">
            <w:pPr>
              <w:widowControl/>
              <w:jc w:val="left"/>
              <w:rPr>
                <w:rFonts w:hint="default" w:ascii="楷体" w:hAnsi="楷体" w:eastAsia="楷体" w:cs="宋体"/>
                <w:color w:val="000000"/>
                <w:kern w:val="0"/>
                <w:sz w:val="22"/>
                <w:lang w:val="en-US" w:eastAsia="zh-CN"/>
              </w:rPr>
            </w:pPr>
            <w:r>
              <w:rPr>
                <w:rFonts w:hint="eastAsia" w:ascii="楷体" w:hAnsi="楷体" w:eastAsia="楷体" w:cs="宋体"/>
                <w:color w:val="000000"/>
                <w:kern w:val="0"/>
                <w:sz w:val="22"/>
              </w:rPr>
              <w:t>西安交通大学</w:t>
            </w:r>
            <w:r>
              <w:rPr>
                <w:rFonts w:hint="eastAsia" w:ascii="楷体" w:hAnsi="楷体" w:eastAsia="楷体" w:cs="宋体"/>
                <w:color w:val="000000"/>
                <w:kern w:val="0"/>
                <w:sz w:val="22"/>
                <w:lang w:eastAsia="zh-CN"/>
              </w:rPr>
              <w:t>、</w:t>
            </w:r>
            <w:r>
              <w:rPr>
                <w:rFonts w:hint="eastAsia" w:ascii="楷体" w:hAnsi="楷体" w:eastAsia="楷体" w:cs="宋体"/>
                <w:color w:val="000000"/>
                <w:kern w:val="0"/>
                <w:sz w:val="22"/>
                <w:lang w:val="en-US" w:eastAsia="zh-CN"/>
              </w:rPr>
              <w:t>北京大学、上海交通大学、复旦大学、中国科学技术大学等。</w:t>
            </w:r>
          </w:p>
        </w:tc>
      </w:tr>
      <w:tr w14:paraId="6C3CA853">
        <w:tblPrEx>
          <w:tblCellMar>
            <w:top w:w="0" w:type="dxa"/>
            <w:left w:w="108" w:type="dxa"/>
            <w:bottom w:w="0" w:type="dxa"/>
            <w:right w:w="108" w:type="dxa"/>
          </w:tblCellMar>
        </w:tblPrEx>
        <w:trPr>
          <w:trHeight w:val="254" w:hRule="atLeast"/>
        </w:trPr>
        <w:tc>
          <w:tcPr>
            <w:tcW w:w="1982" w:type="dxa"/>
            <w:tcBorders>
              <w:top w:val="nil"/>
              <w:left w:val="single" w:color="auto" w:sz="4" w:space="0"/>
              <w:bottom w:val="single" w:color="auto" w:sz="4" w:space="0"/>
              <w:right w:val="single" w:color="auto" w:sz="4" w:space="0"/>
            </w:tcBorders>
            <w:shd w:val="clear" w:color="auto" w:fill="auto"/>
            <w:noWrap/>
            <w:vAlign w:val="center"/>
          </w:tcPr>
          <w:p w14:paraId="51286A00">
            <w:pPr>
              <w:widowControl/>
              <w:jc w:val="center"/>
              <w:rPr>
                <w:rFonts w:ascii="楷体" w:hAnsi="楷体" w:eastAsia="楷体" w:cs="宋体"/>
                <w:color w:val="000000"/>
                <w:kern w:val="0"/>
                <w:sz w:val="22"/>
                <w:lang w:eastAsia="zh-Hans"/>
              </w:rPr>
            </w:pPr>
            <w:r>
              <w:rPr>
                <w:rFonts w:hint="eastAsia" w:ascii="楷体" w:hAnsi="楷体" w:eastAsia="楷体" w:cs="宋体"/>
                <w:color w:val="000000"/>
                <w:kern w:val="0"/>
                <w:sz w:val="22"/>
              </w:rPr>
              <w:t>放弃面试院校</w:t>
            </w:r>
          </w:p>
        </w:tc>
        <w:tc>
          <w:tcPr>
            <w:tcW w:w="7421" w:type="dxa"/>
            <w:gridSpan w:val="2"/>
            <w:tcBorders>
              <w:top w:val="nil"/>
              <w:left w:val="nil"/>
              <w:bottom w:val="single" w:color="auto" w:sz="4" w:space="0"/>
              <w:right w:val="single" w:color="auto" w:sz="4" w:space="0"/>
            </w:tcBorders>
            <w:shd w:val="clear" w:color="auto" w:fill="auto"/>
            <w:noWrap/>
            <w:vAlign w:val="center"/>
          </w:tcPr>
          <w:p w14:paraId="7C97F270">
            <w:pPr>
              <w:widowControl/>
              <w:jc w:val="left"/>
              <w:rPr>
                <w:rFonts w:ascii="楷体" w:hAnsi="楷体" w:eastAsia="楷体" w:cs="宋体"/>
                <w:color w:val="000000"/>
                <w:kern w:val="0"/>
                <w:sz w:val="22"/>
                <w:lang w:eastAsia="zh-Hans"/>
              </w:rPr>
            </w:pPr>
            <w:r>
              <w:rPr>
                <w:rFonts w:hint="eastAsia" w:ascii="楷体" w:hAnsi="楷体" w:eastAsia="楷体" w:cs="宋体"/>
                <w:color w:val="000000"/>
                <w:kern w:val="0"/>
                <w:sz w:val="22"/>
                <w:lang w:val="en-US" w:eastAsia="zh-CN"/>
              </w:rPr>
              <w:t>清华大学电子系工程硕博专项、浙江大学卓越工程师（物联网方向）、中国科学院大学（声学所、空间应用研究中心）</w:t>
            </w:r>
          </w:p>
        </w:tc>
      </w:tr>
      <w:tr w14:paraId="3E66911B">
        <w:tblPrEx>
          <w:tblCellMar>
            <w:top w:w="0" w:type="dxa"/>
            <w:left w:w="108" w:type="dxa"/>
            <w:bottom w:w="0" w:type="dxa"/>
            <w:right w:w="108" w:type="dxa"/>
          </w:tblCellMar>
        </w:tblPrEx>
        <w:trPr>
          <w:trHeight w:val="639" w:hRule="atLeast"/>
        </w:trPr>
        <w:tc>
          <w:tcPr>
            <w:tcW w:w="1982" w:type="dxa"/>
            <w:tcBorders>
              <w:top w:val="nil"/>
              <w:left w:val="single" w:color="auto" w:sz="4" w:space="0"/>
              <w:bottom w:val="single" w:color="auto" w:sz="4" w:space="0"/>
              <w:right w:val="single" w:color="auto" w:sz="4" w:space="0"/>
            </w:tcBorders>
            <w:shd w:val="clear" w:color="auto" w:fill="auto"/>
            <w:noWrap/>
            <w:vAlign w:val="center"/>
          </w:tcPr>
          <w:p w14:paraId="6E1258E2">
            <w:pPr>
              <w:widowControl/>
              <w:jc w:val="center"/>
              <w:rPr>
                <w:rFonts w:ascii="楷体" w:hAnsi="楷体" w:eastAsia="楷体" w:cs="宋体"/>
                <w:color w:val="000000"/>
                <w:kern w:val="0"/>
                <w:sz w:val="22"/>
                <w:lang w:eastAsia="zh-Hans"/>
              </w:rPr>
            </w:pPr>
            <w:r>
              <w:rPr>
                <w:rFonts w:hint="eastAsia" w:ascii="楷体" w:hAnsi="楷体" w:eastAsia="楷体" w:cs="宋体"/>
                <w:color w:val="000000"/>
                <w:kern w:val="0"/>
                <w:sz w:val="22"/>
              </w:rPr>
              <w:t>优秀营员/拟录取资格院校</w:t>
            </w:r>
          </w:p>
        </w:tc>
        <w:tc>
          <w:tcPr>
            <w:tcW w:w="7421" w:type="dxa"/>
            <w:gridSpan w:val="2"/>
            <w:tcBorders>
              <w:top w:val="nil"/>
              <w:left w:val="nil"/>
              <w:bottom w:val="single" w:color="auto" w:sz="4" w:space="0"/>
              <w:right w:val="single" w:color="auto" w:sz="4" w:space="0"/>
            </w:tcBorders>
            <w:shd w:val="clear" w:color="auto" w:fill="auto"/>
            <w:vAlign w:val="center"/>
          </w:tcPr>
          <w:p w14:paraId="66A761FA">
            <w:pPr>
              <w:widowControl/>
              <w:jc w:val="left"/>
              <w:rPr>
                <w:rFonts w:hint="default" w:ascii="楷体" w:hAnsi="楷体" w:eastAsia="楷体" w:cs="宋体"/>
                <w:b/>
                <w:bCs/>
                <w:color w:val="000000"/>
                <w:kern w:val="0"/>
                <w:sz w:val="22"/>
                <w:lang w:val="en-US"/>
              </w:rPr>
            </w:pPr>
            <w:r>
              <w:rPr>
                <w:rFonts w:hint="eastAsia" w:ascii="楷体" w:hAnsi="楷体" w:eastAsia="楷体" w:cs="宋体"/>
                <w:color w:val="000000"/>
                <w:kern w:val="0"/>
                <w:sz w:val="22"/>
                <w:lang w:val="en-US" w:eastAsia="zh-CN"/>
              </w:rPr>
              <w:t>哈尔滨工业大学、中国科学院大学、电子科技大学、中山大学、东南大学</w:t>
            </w:r>
          </w:p>
        </w:tc>
      </w:tr>
      <w:tr w14:paraId="72DB714D">
        <w:tblPrEx>
          <w:tblCellMar>
            <w:top w:w="0" w:type="dxa"/>
            <w:left w:w="108" w:type="dxa"/>
            <w:bottom w:w="0" w:type="dxa"/>
            <w:right w:w="108" w:type="dxa"/>
          </w:tblCellMar>
        </w:tblPrEx>
        <w:trPr>
          <w:trHeight w:val="254" w:hRule="atLeast"/>
        </w:trPr>
        <w:tc>
          <w:tcPr>
            <w:tcW w:w="1982" w:type="dxa"/>
            <w:tcBorders>
              <w:top w:val="nil"/>
              <w:left w:val="single" w:color="auto" w:sz="4" w:space="0"/>
              <w:bottom w:val="single" w:color="auto" w:sz="4" w:space="0"/>
              <w:right w:val="single" w:color="auto" w:sz="4" w:space="0"/>
            </w:tcBorders>
            <w:shd w:val="clear" w:color="auto" w:fill="auto"/>
            <w:noWrap/>
            <w:vAlign w:val="center"/>
          </w:tcPr>
          <w:p w14:paraId="7FD9981D">
            <w:pPr>
              <w:widowControl/>
              <w:jc w:val="center"/>
              <w:rPr>
                <w:rFonts w:ascii="楷体" w:hAnsi="楷体" w:eastAsia="楷体" w:cs="宋体"/>
                <w:color w:val="000000"/>
                <w:kern w:val="0"/>
                <w:sz w:val="22"/>
              </w:rPr>
            </w:pPr>
            <w:r>
              <w:rPr>
                <w:rFonts w:hint="eastAsia" w:ascii="楷体" w:hAnsi="楷体" w:eastAsia="楷体" w:cs="宋体"/>
                <w:color w:val="000000"/>
                <w:kern w:val="0"/>
                <w:sz w:val="22"/>
              </w:rPr>
              <w:t>最终去向及专业</w:t>
            </w:r>
          </w:p>
        </w:tc>
        <w:tc>
          <w:tcPr>
            <w:tcW w:w="7421" w:type="dxa"/>
            <w:gridSpan w:val="2"/>
            <w:tcBorders>
              <w:top w:val="nil"/>
              <w:left w:val="nil"/>
              <w:bottom w:val="single" w:color="auto" w:sz="4" w:space="0"/>
              <w:right w:val="single" w:color="auto" w:sz="4" w:space="0"/>
            </w:tcBorders>
            <w:shd w:val="clear" w:color="auto" w:fill="auto"/>
            <w:noWrap/>
            <w:vAlign w:val="center"/>
          </w:tcPr>
          <w:p w14:paraId="59AD9289">
            <w:pPr>
              <w:widowControl/>
              <w:jc w:val="left"/>
              <w:rPr>
                <w:rFonts w:hint="default"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东南大学-信息与通信工程-信号与信息处理</w:t>
            </w:r>
          </w:p>
        </w:tc>
      </w:tr>
      <w:tr w14:paraId="310AD265">
        <w:tblPrEx>
          <w:tblCellMar>
            <w:top w:w="0" w:type="dxa"/>
            <w:left w:w="108" w:type="dxa"/>
            <w:bottom w:w="0" w:type="dxa"/>
            <w:right w:w="108" w:type="dxa"/>
          </w:tblCellMar>
        </w:tblPrEx>
        <w:trPr>
          <w:trHeight w:val="374" w:hRule="atLeast"/>
        </w:trPr>
        <w:tc>
          <w:tcPr>
            <w:tcW w:w="9403" w:type="dxa"/>
            <w:gridSpan w:val="3"/>
            <w:tcBorders>
              <w:top w:val="single" w:color="auto" w:sz="4" w:space="0"/>
              <w:left w:val="single" w:color="auto" w:sz="4" w:space="0"/>
              <w:bottom w:val="single" w:color="auto" w:sz="4" w:space="0"/>
              <w:right w:val="single" w:color="auto" w:sz="4" w:space="0"/>
            </w:tcBorders>
            <w:shd w:val="clear" w:color="000000" w:fill="auto"/>
            <w:noWrap/>
            <w:vAlign w:val="center"/>
          </w:tcPr>
          <w:p w14:paraId="4A9E2C00">
            <w:pPr>
              <w:widowControl/>
              <w:jc w:val="left"/>
              <w:rPr>
                <w:rFonts w:hint="eastAsia" w:ascii="楷体" w:hAnsi="楷体" w:eastAsia="楷体" w:cs="宋体"/>
                <w:b/>
                <w:bCs/>
                <w:color w:val="000000"/>
                <w:kern w:val="0"/>
                <w:sz w:val="32"/>
                <w:szCs w:val="32"/>
              </w:rPr>
            </w:pPr>
            <w:r>
              <w:rPr>
                <w:rFonts w:hint="eastAsia" w:ascii="楷体" w:hAnsi="楷体" w:eastAsia="楷体" w:cs="宋体"/>
                <w:b/>
                <w:bCs/>
                <w:color w:val="0070C0"/>
                <w:kern w:val="0"/>
                <w:sz w:val="28"/>
                <w:szCs w:val="28"/>
              </w:rPr>
              <w:t>2.学长学姐-专业学习篇</w:t>
            </w:r>
          </w:p>
        </w:tc>
      </w:tr>
      <w:tr w14:paraId="3FB80C8C">
        <w:tblPrEx>
          <w:tblCellMar>
            <w:top w:w="0" w:type="dxa"/>
            <w:left w:w="108" w:type="dxa"/>
            <w:bottom w:w="0" w:type="dxa"/>
            <w:right w:w="108" w:type="dxa"/>
          </w:tblCellMar>
        </w:tblPrEx>
        <w:trPr>
          <w:trHeight w:val="374" w:hRule="atLeast"/>
        </w:trPr>
        <w:tc>
          <w:tcPr>
            <w:tcW w:w="9403" w:type="dxa"/>
            <w:gridSpan w:val="3"/>
            <w:tcBorders>
              <w:top w:val="single" w:color="auto" w:sz="4" w:space="0"/>
              <w:left w:val="single" w:color="auto" w:sz="4" w:space="0"/>
              <w:bottom w:val="single" w:color="auto" w:sz="4" w:space="0"/>
              <w:right w:val="single" w:color="auto" w:sz="4" w:space="0"/>
            </w:tcBorders>
            <w:shd w:val="clear" w:color="auto" w:fill="FFFF00"/>
            <w:noWrap/>
            <w:vAlign w:val="bottom"/>
          </w:tcPr>
          <w:p w14:paraId="6480E402">
            <w:pPr>
              <w:widowControl/>
              <w:jc w:val="center"/>
              <w:rPr>
                <w:rFonts w:ascii="楷体" w:hAnsi="楷体" w:eastAsia="楷体" w:cs="宋体"/>
                <w:color w:val="000000"/>
                <w:kern w:val="0"/>
                <w:sz w:val="22"/>
                <w:highlight w:val="none"/>
              </w:rPr>
            </w:pPr>
            <w:r>
              <w:rPr>
                <w:rFonts w:hint="eastAsia" w:ascii="楷体" w:hAnsi="楷体" w:eastAsia="楷体" w:cs="宋体"/>
                <w:b/>
                <w:bCs/>
                <w:color w:val="000000"/>
                <w:kern w:val="0"/>
                <w:sz w:val="32"/>
                <w:szCs w:val="32"/>
                <w:highlight w:val="none"/>
              </w:rPr>
              <w:t>2.1 专业介绍</w:t>
            </w:r>
          </w:p>
        </w:tc>
      </w:tr>
      <w:tr w14:paraId="14D9A634">
        <w:tblPrEx>
          <w:tblCellMar>
            <w:top w:w="0" w:type="dxa"/>
            <w:left w:w="108" w:type="dxa"/>
            <w:bottom w:w="0" w:type="dxa"/>
            <w:right w:w="108" w:type="dxa"/>
          </w:tblCellMar>
        </w:tblPrEx>
        <w:trPr>
          <w:trHeight w:val="374" w:hRule="atLeast"/>
        </w:trPr>
        <w:tc>
          <w:tcPr>
            <w:tcW w:w="9403" w:type="dxa"/>
            <w:gridSpan w:val="3"/>
            <w:tcBorders>
              <w:top w:val="single" w:color="auto" w:sz="4" w:space="0"/>
              <w:left w:val="single" w:color="auto" w:sz="4" w:space="0"/>
              <w:bottom w:val="single" w:color="auto" w:sz="4" w:space="0"/>
              <w:right w:val="single" w:color="auto" w:sz="4" w:space="0"/>
            </w:tcBorders>
            <w:shd w:val="clear" w:color="000000" w:fill="FFFFFF" w:themeFill="background1"/>
            <w:noWrap/>
            <w:vAlign w:val="top"/>
          </w:tcPr>
          <w:p w14:paraId="67968783">
            <w:pPr>
              <w:widowControl/>
              <w:jc w:val="left"/>
              <w:rPr>
                <w:rFonts w:hint="default" w:ascii="楷体" w:hAnsi="楷体" w:eastAsia="楷体" w:cs="宋体"/>
                <w:b/>
                <w:bCs/>
                <w:color w:val="000000"/>
                <w:kern w:val="0"/>
                <w:sz w:val="32"/>
                <w:szCs w:val="32"/>
                <w:lang w:val="en-US" w:eastAsia="zh-Hans"/>
              </w:rPr>
            </w:pPr>
            <w:r>
              <w:rPr>
                <w:rFonts w:hint="eastAsia" w:ascii="楷体" w:hAnsi="楷体" w:eastAsia="楷体" w:cs="宋体"/>
                <w:color w:val="000000"/>
                <w:kern w:val="0"/>
                <w:sz w:val="22"/>
              </w:rPr>
              <w:t xml:space="preserve"> </w:t>
            </w:r>
            <w:r>
              <w:rPr>
                <w:rFonts w:hint="eastAsia" w:ascii="楷体" w:hAnsi="楷体" w:eastAsia="楷体" w:cs="宋体"/>
                <w:color w:val="000000"/>
                <w:kern w:val="0"/>
                <w:sz w:val="22"/>
                <w:shd w:val="clear" w:fill="FFFFFF" w:themeFill="background1"/>
                <w:lang w:val="en-US" w:eastAsia="zh-CN"/>
              </w:rPr>
              <w:t xml:space="preserve">  本科的通信工程内容和电子信息大类下的专业课几乎完全相同，电路相关基础课程（数电、模电、电路分析）和信号与系统、数字信号处理都是电子信息必学课程。相比广泛的电子信息多学通信原理这门课。由于学的内容比较广泛，可以拓展的方向也比较多（软件大类、硬件大类），建议本科阶段挖掘自己的兴趣和擅长所在并最好能针对性深入补充所需能力。了解就业实际情况比看该领域的论文更加贴近实际应用，建议结合未来目标提前做好综合规划。推免想跨专业大类几乎不可能（如计算机、自动化、控制），可以尝试往电子、信息、通信、生物医学工程相关方向。</w:t>
            </w:r>
          </w:p>
        </w:tc>
      </w:tr>
      <w:tr w14:paraId="40B672E8">
        <w:tblPrEx>
          <w:tblCellMar>
            <w:top w:w="0" w:type="dxa"/>
            <w:left w:w="108" w:type="dxa"/>
            <w:bottom w:w="0" w:type="dxa"/>
            <w:right w:w="108" w:type="dxa"/>
          </w:tblCellMar>
        </w:tblPrEx>
        <w:trPr>
          <w:trHeight w:val="374" w:hRule="atLeast"/>
        </w:trPr>
        <w:tc>
          <w:tcPr>
            <w:tcW w:w="9403" w:type="dxa"/>
            <w:gridSpan w:val="3"/>
            <w:tcBorders>
              <w:top w:val="single" w:color="auto" w:sz="4" w:space="0"/>
              <w:left w:val="single" w:color="auto" w:sz="4" w:space="0"/>
              <w:bottom w:val="single" w:color="auto" w:sz="4" w:space="0"/>
              <w:right w:val="single" w:color="auto" w:sz="4" w:space="0"/>
            </w:tcBorders>
            <w:shd w:val="clear" w:color="auto" w:fill="FFFF00"/>
            <w:noWrap/>
            <w:vAlign w:val="bottom"/>
          </w:tcPr>
          <w:p w14:paraId="7518E1E3">
            <w:pPr>
              <w:widowControl/>
              <w:jc w:val="center"/>
              <w:rPr>
                <w:rFonts w:hint="default" w:ascii="楷体" w:hAnsi="楷体" w:eastAsia="楷体" w:cs="宋体"/>
                <w:color w:val="000000"/>
                <w:kern w:val="0"/>
                <w:sz w:val="22"/>
                <w:highlight w:val="none"/>
                <w:lang w:val="en-US" w:eastAsia="zh-CN"/>
              </w:rPr>
            </w:pPr>
            <w:r>
              <w:rPr>
                <w:rFonts w:hint="eastAsia" w:ascii="楷体" w:hAnsi="楷体" w:eastAsia="楷体" w:cs="宋体"/>
                <w:b/>
                <w:bCs/>
                <w:color w:val="000000"/>
                <w:kern w:val="0"/>
                <w:sz w:val="32"/>
                <w:szCs w:val="32"/>
                <w:highlight w:val="none"/>
              </w:rPr>
              <w:t>2.</w:t>
            </w:r>
            <w:r>
              <w:rPr>
                <w:rFonts w:hint="eastAsia" w:ascii="楷体" w:hAnsi="楷体" w:eastAsia="楷体" w:cs="宋体"/>
                <w:b/>
                <w:bCs/>
                <w:color w:val="000000"/>
                <w:kern w:val="0"/>
                <w:sz w:val="32"/>
                <w:szCs w:val="32"/>
                <w:highlight w:val="none"/>
                <w:lang w:val="en-US" w:eastAsia="zh-CN"/>
              </w:rPr>
              <w:t>2</w:t>
            </w:r>
            <w:r>
              <w:rPr>
                <w:rFonts w:hint="eastAsia" w:ascii="楷体" w:hAnsi="楷体" w:eastAsia="楷体" w:cs="宋体"/>
                <w:b/>
                <w:bCs/>
                <w:color w:val="000000"/>
                <w:kern w:val="0"/>
                <w:sz w:val="32"/>
                <w:szCs w:val="32"/>
                <w:highlight w:val="none"/>
              </w:rPr>
              <w:t xml:space="preserve"> </w:t>
            </w:r>
            <w:r>
              <w:rPr>
                <w:rFonts w:hint="eastAsia" w:ascii="楷体" w:hAnsi="楷体" w:eastAsia="楷体" w:cs="宋体"/>
                <w:b/>
                <w:bCs/>
                <w:color w:val="000000"/>
                <w:kern w:val="0"/>
                <w:sz w:val="32"/>
                <w:szCs w:val="32"/>
                <w:highlight w:val="none"/>
                <w:lang w:val="en-US" w:eastAsia="zh-CN"/>
              </w:rPr>
              <w:t>建议掌握的技能</w:t>
            </w:r>
          </w:p>
        </w:tc>
      </w:tr>
      <w:tr w14:paraId="355C53EE">
        <w:tblPrEx>
          <w:tblCellMar>
            <w:top w:w="0" w:type="dxa"/>
            <w:left w:w="108" w:type="dxa"/>
            <w:bottom w:w="0" w:type="dxa"/>
            <w:right w:w="108" w:type="dxa"/>
          </w:tblCellMar>
        </w:tblPrEx>
        <w:trPr>
          <w:trHeight w:val="1398" w:hRule="atLeast"/>
        </w:trPr>
        <w:tc>
          <w:tcPr>
            <w:tcW w:w="9403" w:type="dxa"/>
            <w:gridSpan w:val="3"/>
            <w:tcBorders>
              <w:top w:val="single" w:color="auto" w:sz="4" w:space="0"/>
              <w:left w:val="single" w:color="auto" w:sz="4" w:space="0"/>
              <w:bottom w:val="single" w:color="auto" w:sz="4" w:space="0"/>
              <w:right w:val="single" w:color="auto" w:sz="4" w:space="0"/>
            </w:tcBorders>
            <w:shd w:val="clear" w:color="auto" w:fill="auto"/>
            <w:vAlign w:val="top"/>
          </w:tcPr>
          <w:p w14:paraId="6D4B869F">
            <w:pPr>
              <w:widowControl/>
              <w:numPr>
                <w:ilvl w:val="0"/>
                <w:numId w:val="1"/>
              </w:numPr>
              <w:jc w:val="left"/>
              <w:rPr>
                <w:rFonts w:hint="eastAsia" w:ascii="楷体" w:hAnsi="楷体" w:eastAsia="楷体" w:cs="宋体"/>
                <w:color w:val="000000"/>
                <w:kern w:val="0"/>
                <w:sz w:val="22"/>
              </w:rPr>
            </w:pPr>
            <w:r>
              <w:rPr>
                <w:rFonts w:hint="eastAsia" w:ascii="楷体" w:hAnsi="楷体" w:eastAsia="楷体" w:cs="宋体"/>
                <w:color w:val="000000"/>
                <w:kern w:val="0"/>
                <w:sz w:val="22"/>
              </w:rPr>
              <w:t>熟练2门编程语言</w:t>
            </w:r>
            <w:r>
              <w:rPr>
                <w:rFonts w:hint="eastAsia" w:ascii="楷体" w:hAnsi="楷体" w:eastAsia="楷体" w:cs="宋体"/>
                <w:color w:val="000000"/>
                <w:kern w:val="0"/>
                <w:sz w:val="22"/>
                <w:lang w:val="en-US" w:eastAsia="zh-CN"/>
              </w:rPr>
              <w:t>并最好有相关经历</w:t>
            </w:r>
            <w:r>
              <w:rPr>
                <w:rFonts w:hint="eastAsia" w:ascii="楷体" w:hAnsi="楷体" w:eastAsia="楷体" w:cs="宋体"/>
                <w:color w:val="000000"/>
                <w:kern w:val="0"/>
                <w:sz w:val="22"/>
              </w:rPr>
              <w:t>（建议C++&amp;Python）</w:t>
            </w:r>
            <w:r>
              <w:rPr>
                <w:rFonts w:hint="eastAsia" w:ascii="楷体" w:hAnsi="楷体" w:eastAsia="楷体" w:cs="宋体"/>
                <w:color w:val="000000"/>
                <w:kern w:val="0"/>
                <w:sz w:val="22"/>
                <w:lang w:eastAsia="zh-CN"/>
              </w:rPr>
              <w:t>（</w:t>
            </w:r>
            <w:r>
              <w:rPr>
                <w:rFonts w:hint="eastAsia" w:ascii="楷体" w:hAnsi="楷体" w:eastAsia="楷体" w:cs="宋体"/>
                <w:color w:val="000000"/>
                <w:kern w:val="0"/>
                <w:sz w:val="22"/>
                <w:lang w:val="en-US" w:eastAsia="zh-CN"/>
              </w:rPr>
              <w:t>软件方向</w:t>
            </w:r>
            <w:r>
              <w:rPr>
                <w:rFonts w:hint="eastAsia" w:ascii="楷体" w:hAnsi="楷体" w:eastAsia="楷体" w:cs="宋体"/>
                <w:color w:val="000000"/>
                <w:kern w:val="0"/>
                <w:sz w:val="22"/>
                <w:lang w:eastAsia="zh-CN"/>
              </w:rPr>
              <w:t>）</w:t>
            </w:r>
            <w:r>
              <w:rPr>
                <w:rFonts w:hint="eastAsia" w:ascii="楷体" w:hAnsi="楷体" w:eastAsia="楷体" w:cs="宋体"/>
                <w:color w:val="000000"/>
                <w:kern w:val="0"/>
                <w:sz w:val="22"/>
              </w:rPr>
              <w:t>；</w:t>
            </w:r>
            <w:r>
              <w:rPr>
                <w:rFonts w:hint="eastAsia" w:ascii="楷体" w:hAnsi="楷体" w:eastAsia="楷体" w:cs="宋体"/>
                <w:color w:val="000000"/>
                <w:kern w:val="0"/>
                <w:sz w:val="22"/>
              </w:rPr>
              <w:br w:type="textWrapping"/>
            </w:r>
            <w:r>
              <w:rPr>
                <w:rFonts w:hint="eastAsia" w:ascii="楷体" w:hAnsi="楷体" w:eastAsia="楷体" w:cs="宋体"/>
                <w:color w:val="000000"/>
                <w:kern w:val="0"/>
                <w:sz w:val="22"/>
                <w:lang w:val="en-US" w:eastAsia="zh-CN"/>
              </w:rPr>
              <w:t>2</w:t>
            </w:r>
            <w:r>
              <w:rPr>
                <w:rFonts w:hint="eastAsia" w:ascii="楷体" w:hAnsi="楷体" w:eastAsia="楷体" w:cs="宋体"/>
                <w:color w:val="000000"/>
                <w:kern w:val="0"/>
                <w:sz w:val="22"/>
              </w:rPr>
              <w:t>.需要熟练掌握Matlab；</w:t>
            </w:r>
            <w:r>
              <w:rPr>
                <w:rFonts w:hint="eastAsia" w:ascii="楷体" w:hAnsi="楷体" w:eastAsia="楷体" w:cs="宋体"/>
                <w:color w:val="000000"/>
                <w:kern w:val="0"/>
                <w:sz w:val="22"/>
              </w:rPr>
              <w:br w:type="textWrapping"/>
            </w:r>
            <w:r>
              <w:rPr>
                <w:rFonts w:hint="eastAsia" w:ascii="楷体" w:hAnsi="楷体" w:eastAsia="楷体" w:cs="宋体"/>
                <w:color w:val="000000"/>
                <w:kern w:val="0"/>
                <w:sz w:val="22"/>
                <w:lang w:val="en-US" w:eastAsia="zh-CN"/>
              </w:rPr>
              <w:t>3</w:t>
            </w:r>
            <w:r>
              <w:rPr>
                <w:rFonts w:hint="eastAsia" w:ascii="楷体" w:hAnsi="楷体" w:eastAsia="楷体" w:cs="宋体"/>
                <w:color w:val="000000"/>
                <w:kern w:val="0"/>
                <w:sz w:val="22"/>
              </w:rPr>
              <w:t>.</w:t>
            </w:r>
            <w:r>
              <w:rPr>
                <w:rFonts w:hint="eastAsia" w:ascii="楷体" w:hAnsi="楷体" w:eastAsia="楷体" w:cs="宋体"/>
                <w:color w:val="000000"/>
                <w:kern w:val="0"/>
                <w:sz w:val="22"/>
                <w:lang w:val="en-US" w:eastAsia="zh-CN"/>
              </w:rPr>
              <w:t>扎实的数学基础；</w:t>
            </w:r>
          </w:p>
          <w:p w14:paraId="7EFFFF85">
            <w:pPr>
              <w:widowControl/>
              <w:numPr>
                <w:ilvl w:val="0"/>
                <w:numId w:val="2"/>
              </w:numPr>
              <w:jc w:val="left"/>
              <w:rPr>
                <w:rFonts w:hint="eastAsia"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扎实的电路分析、搭建能力，FPGA、STM32等系统的基础学习（硬件方向）</w:t>
            </w:r>
            <w:r>
              <w:rPr>
                <w:rFonts w:hint="eastAsia" w:ascii="楷体" w:hAnsi="楷体" w:eastAsia="楷体" w:cs="宋体"/>
                <w:color w:val="000000"/>
                <w:kern w:val="0"/>
                <w:sz w:val="22"/>
              </w:rPr>
              <w:t>；</w:t>
            </w:r>
            <w:r>
              <w:rPr>
                <w:rFonts w:hint="eastAsia" w:ascii="楷体" w:hAnsi="楷体" w:eastAsia="楷体" w:cs="宋体"/>
                <w:color w:val="000000"/>
                <w:kern w:val="0"/>
                <w:sz w:val="22"/>
              </w:rPr>
              <w:br w:type="textWrapping"/>
            </w:r>
            <w:r>
              <w:rPr>
                <w:rFonts w:hint="eastAsia" w:ascii="楷体" w:hAnsi="楷体" w:eastAsia="楷体" w:cs="宋体"/>
                <w:color w:val="000000"/>
                <w:kern w:val="0"/>
                <w:sz w:val="22"/>
                <w:lang w:val="en-US" w:eastAsia="zh-CN"/>
              </w:rPr>
              <w:t>5.稳定的情绪（给自己的学习体验和队友的合作感受都会带来巨大影响）；</w:t>
            </w:r>
          </w:p>
          <w:p w14:paraId="0EF05793">
            <w:pPr>
              <w:widowControl/>
              <w:numPr>
                <w:numId w:val="0"/>
              </w:numPr>
              <w:ind w:leftChars="0"/>
              <w:jc w:val="left"/>
              <w:rPr>
                <w:rFonts w:hint="default" w:ascii="楷体" w:hAnsi="楷体" w:eastAsia="楷体" w:cs="宋体"/>
                <w:color w:val="000000"/>
                <w:kern w:val="0"/>
                <w:sz w:val="22"/>
                <w:szCs w:val="22"/>
                <w:lang w:val="en-US" w:eastAsia="zh-Hans" w:bidi="ar-SA"/>
              </w:rPr>
            </w:pPr>
            <w:r>
              <w:rPr>
                <w:rFonts w:hint="eastAsia" w:ascii="楷体" w:hAnsi="楷体" w:eastAsia="楷体" w:cs="宋体"/>
                <w:color w:val="000000"/>
                <w:kern w:val="0"/>
                <w:sz w:val="22"/>
                <w:lang w:val="en-US" w:eastAsia="zh-CN"/>
              </w:rPr>
              <w:t>6.独立解决困难的信心。</w:t>
            </w:r>
          </w:p>
        </w:tc>
      </w:tr>
      <w:tr w14:paraId="50C2FDB7">
        <w:tblPrEx>
          <w:tblCellMar>
            <w:top w:w="0" w:type="dxa"/>
            <w:left w:w="108" w:type="dxa"/>
            <w:bottom w:w="0" w:type="dxa"/>
            <w:right w:w="108" w:type="dxa"/>
          </w:tblCellMar>
        </w:tblPrEx>
        <w:trPr>
          <w:trHeight w:val="709" w:hRule="atLeast"/>
        </w:trPr>
        <w:tc>
          <w:tcPr>
            <w:tcW w:w="9403" w:type="dxa"/>
            <w:gridSpan w:val="3"/>
            <w:tcBorders>
              <w:top w:val="single" w:color="auto" w:sz="4" w:space="0"/>
              <w:left w:val="single" w:color="auto" w:sz="4" w:space="0"/>
              <w:bottom w:val="single" w:color="auto" w:sz="4" w:space="0"/>
              <w:right w:val="single" w:color="auto" w:sz="4" w:space="0"/>
            </w:tcBorders>
            <w:shd w:val="clear" w:color="000000" w:fill="FFFF00"/>
            <w:vAlign w:val="bottom"/>
          </w:tcPr>
          <w:p w14:paraId="11CAF7C7">
            <w:pPr>
              <w:widowControl/>
              <w:jc w:val="center"/>
              <w:rPr>
                <w:rFonts w:ascii="楷体" w:hAnsi="楷体" w:eastAsia="楷体" w:cs="宋体"/>
                <w:b/>
                <w:bCs/>
                <w:color w:val="000000"/>
                <w:kern w:val="0"/>
                <w:sz w:val="32"/>
                <w:szCs w:val="32"/>
                <w:lang w:val="en-US" w:eastAsia="zh-Hans" w:bidi="ar-SA"/>
              </w:rPr>
            </w:pPr>
            <w:r>
              <w:rPr>
                <w:rFonts w:hint="eastAsia" w:ascii="楷体" w:hAnsi="楷体" w:eastAsia="楷体" w:cs="宋体"/>
                <w:b/>
                <w:bCs/>
                <w:color w:val="000000"/>
                <w:kern w:val="0"/>
                <w:sz w:val="32"/>
                <w:szCs w:val="32"/>
                <w:highlight w:val="none"/>
              </w:rPr>
              <w:t>2.3 课程学习</w:t>
            </w:r>
          </w:p>
        </w:tc>
      </w:tr>
      <w:tr w14:paraId="1F469E88">
        <w:tblPrEx>
          <w:tblCellMar>
            <w:top w:w="0" w:type="dxa"/>
            <w:left w:w="108" w:type="dxa"/>
            <w:bottom w:w="0" w:type="dxa"/>
            <w:right w:w="108" w:type="dxa"/>
          </w:tblCellMar>
        </w:tblPrEx>
        <w:trPr>
          <w:trHeight w:val="1624" w:hRule="atLeast"/>
        </w:trPr>
        <w:tc>
          <w:tcPr>
            <w:tcW w:w="9403" w:type="dxa"/>
            <w:gridSpan w:val="3"/>
            <w:tcBorders>
              <w:top w:val="single" w:color="auto" w:sz="4" w:space="0"/>
              <w:left w:val="single" w:color="auto" w:sz="4" w:space="0"/>
              <w:bottom w:val="single" w:color="auto" w:sz="4" w:space="0"/>
              <w:right w:val="single" w:color="auto" w:sz="4" w:space="0"/>
            </w:tcBorders>
            <w:shd w:val="clear" w:color="auto" w:fill="auto"/>
            <w:vAlign w:val="center"/>
          </w:tcPr>
          <w:p w14:paraId="385E88AC">
            <w:pPr>
              <w:widowControl/>
              <w:jc w:val="left"/>
              <w:rPr>
                <w:rFonts w:hint="default" w:ascii="楷体" w:hAnsi="楷体" w:eastAsia="楷体" w:cs="宋体"/>
                <w:color w:val="000000"/>
                <w:kern w:val="0"/>
                <w:sz w:val="22"/>
                <w:lang w:val="en-US" w:eastAsia="zh-CN"/>
              </w:rPr>
            </w:pPr>
            <w:r>
              <w:rPr>
                <w:rFonts w:hint="eastAsia" w:ascii="楷体" w:hAnsi="楷体" w:eastAsia="楷体" w:cs="宋体"/>
                <w:b/>
                <w:bCs/>
                <w:i/>
                <w:iCs/>
                <w:color w:val="000000"/>
                <w:kern w:val="0"/>
                <w:sz w:val="22"/>
              </w:rPr>
              <w:t>大一学年</w:t>
            </w:r>
            <w:r>
              <w:rPr>
                <w:rFonts w:hint="eastAsia" w:ascii="楷体" w:hAnsi="楷体" w:eastAsia="楷体" w:cs="宋体"/>
                <w:color w:val="000000"/>
                <w:kern w:val="0"/>
                <w:sz w:val="22"/>
              </w:rPr>
              <w:t>：</w:t>
            </w:r>
            <w:r>
              <w:rPr>
                <w:rFonts w:hint="eastAsia" w:ascii="楷体" w:hAnsi="楷体" w:eastAsia="楷体" w:cs="宋体"/>
                <w:color w:val="000000"/>
                <w:kern w:val="0"/>
                <w:sz w:val="22"/>
                <w:lang w:val="en-US" w:eastAsia="zh-CN"/>
              </w:rPr>
              <w:t>打好数理基础，如果要保研，第一年的成绩奠定了保研成绩三年的大局。开始参与美赛、数学建模等，进一步打好数理基础。</w:t>
            </w:r>
          </w:p>
          <w:p w14:paraId="7B7596B2">
            <w:pPr>
              <w:widowControl/>
              <w:jc w:val="left"/>
              <w:rPr>
                <w:rFonts w:hint="default" w:ascii="楷体" w:hAnsi="楷体" w:eastAsia="楷体" w:cs="宋体"/>
                <w:color w:val="000000"/>
                <w:kern w:val="0"/>
                <w:sz w:val="22"/>
                <w:lang w:val="en-US" w:eastAsia="zh-CN"/>
              </w:rPr>
            </w:pPr>
            <w:r>
              <w:rPr>
                <w:rFonts w:hint="eastAsia" w:ascii="楷体" w:hAnsi="楷体" w:eastAsia="楷体" w:cs="宋体"/>
                <w:b/>
                <w:bCs/>
                <w:i/>
                <w:iCs/>
                <w:color w:val="000000"/>
                <w:kern w:val="0"/>
                <w:sz w:val="22"/>
              </w:rPr>
              <w:t>大二学年</w:t>
            </w:r>
            <w:r>
              <w:rPr>
                <w:rFonts w:hint="eastAsia" w:ascii="楷体" w:hAnsi="楷体" w:eastAsia="楷体" w:cs="宋体"/>
                <w:color w:val="000000"/>
                <w:kern w:val="0"/>
                <w:sz w:val="22"/>
              </w:rPr>
              <w:t>：</w:t>
            </w:r>
            <w:r>
              <w:rPr>
                <w:rFonts w:hint="eastAsia" w:ascii="楷体" w:hAnsi="楷体" w:eastAsia="楷体" w:cs="宋体"/>
                <w:color w:val="000000"/>
                <w:kern w:val="0"/>
                <w:sz w:val="22"/>
                <w:lang w:val="en-US" w:eastAsia="zh-CN"/>
              </w:rPr>
              <w:t>专业课会非常繁忙，同时也是成绩提升的关键阶段。在多次考试中可以找到应试技巧、知识记忆的高效方法，进而一次次增加考试的信心。可以利用空余时间或寒暑假或大创开始第一段科研。</w:t>
            </w:r>
          </w:p>
          <w:p w14:paraId="0E4A4D6C">
            <w:pPr>
              <w:widowControl/>
              <w:jc w:val="left"/>
              <w:rPr>
                <w:rFonts w:hint="default" w:ascii="楷体" w:hAnsi="楷体" w:eastAsia="楷体" w:cs="宋体"/>
                <w:color w:val="000000"/>
                <w:kern w:val="0"/>
                <w:sz w:val="22"/>
                <w:lang w:val="en-US" w:eastAsia="zh-CN"/>
              </w:rPr>
            </w:pPr>
            <w:r>
              <w:rPr>
                <w:rFonts w:hint="eastAsia" w:ascii="楷体" w:hAnsi="楷体" w:eastAsia="楷体" w:cs="宋体"/>
                <w:b/>
                <w:bCs/>
                <w:i/>
                <w:iCs/>
                <w:color w:val="000000"/>
                <w:kern w:val="0"/>
                <w:sz w:val="22"/>
              </w:rPr>
              <w:t>大三学年</w:t>
            </w:r>
            <w:r>
              <w:rPr>
                <w:rFonts w:hint="eastAsia" w:ascii="楷体" w:hAnsi="楷体" w:eastAsia="楷体" w:cs="宋体"/>
                <w:color w:val="000000"/>
                <w:kern w:val="0"/>
                <w:sz w:val="22"/>
              </w:rPr>
              <w:t>：</w:t>
            </w:r>
            <w:r>
              <w:rPr>
                <w:rFonts w:hint="eastAsia" w:ascii="楷体" w:hAnsi="楷体" w:eastAsia="楷体" w:cs="宋体"/>
                <w:color w:val="000000"/>
                <w:kern w:val="0"/>
                <w:sz w:val="22"/>
                <w:lang w:val="en-US" w:eastAsia="zh-CN"/>
              </w:rPr>
              <w:t>选择感兴趣的1-2项专业类竞赛（电赛、智能车等）参加。提前规划夏令营、保研时间线，准备好相关材料。</w:t>
            </w:r>
          </w:p>
          <w:p w14:paraId="73580C2A">
            <w:pPr>
              <w:widowControl/>
              <w:jc w:val="left"/>
              <w:rPr>
                <w:rFonts w:hint="default" w:ascii="楷体" w:hAnsi="楷体" w:eastAsia="楷体" w:cs="宋体"/>
                <w:color w:val="000000"/>
                <w:kern w:val="0"/>
                <w:sz w:val="22"/>
                <w:szCs w:val="22"/>
                <w:lang w:val="en-US" w:eastAsia="zh-CN" w:bidi="ar-SA"/>
              </w:rPr>
            </w:pPr>
            <w:r>
              <w:rPr>
                <w:rFonts w:hint="eastAsia" w:ascii="楷体" w:hAnsi="楷体" w:eastAsia="楷体" w:cs="宋体"/>
                <w:b/>
                <w:bCs/>
                <w:i/>
                <w:iCs/>
                <w:color w:val="000000"/>
                <w:kern w:val="0"/>
                <w:sz w:val="22"/>
              </w:rPr>
              <w:t>大四学年：</w:t>
            </w:r>
            <w:r>
              <w:rPr>
                <w:rFonts w:hint="eastAsia" w:ascii="楷体" w:hAnsi="楷体" w:eastAsia="楷体" w:cs="宋体"/>
                <w:color w:val="000000"/>
                <w:kern w:val="0"/>
                <w:sz w:val="22"/>
                <w:lang w:val="en-US" w:eastAsia="zh-CN"/>
              </w:rPr>
              <w:t>如果推免之后没有提前进组，可以适当地放松或为人生下一步进行思考。针对自己的弱项进行查漏补缺。（如英语薄弱，就进一步培养英语能力；专业知识薄弱，就针对未来研究方向重要的专业课自学国内课程；培养编程思维等）。大四的学习不用向前三年那么功利，可以在保证基本要求的同时，自由地探索感兴趣的领域。</w:t>
            </w:r>
          </w:p>
        </w:tc>
      </w:tr>
      <w:tr w14:paraId="38A7FB73">
        <w:tblPrEx>
          <w:tblCellMar>
            <w:top w:w="0" w:type="dxa"/>
            <w:left w:w="108" w:type="dxa"/>
            <w:bottom w:w="0" w:type="dxa"/>
            <w:right w:w="108" w:type="dxa"/>
          </w:tblCellMar>
        </w:tblPrEx>
        <w:trPr>
          <w:trHeight w:val="576" w:hRule="atLeast"/>
        </w:trPr>
        <w:tc>
          <w:tcPr>
            <w:tcW w:w="9403" w:type="dxa"/>
            <w:gridSpan w:val="3"/>
            <w:tcBorders>
              <w:top w:val="single" w:color="auto" w:sz="4" w:space="0"/>
              <w:left w:val="single" w:color="auto" w:sz="4" w:space="0"/>
              <w:bottom w:val="single" w:color="auto" w:sz="4" w:space="0"/>
              <w:right w:val="single" w:color="auto" w:sz="4" w:space="0"/>
            </w:tcBorders>
            <w:shd w:val="clear" w:color="auto" w:fill="FFFF00"/>
            <w:vAlign w:val="center"/>
          </w:tcPr>
          <w:p w14:paraId="455035A5">
            <w:pPr>
              <w:widowControl/>
              <w:jc w:val="center"/>
              <w:rPr>
                <w:rFonts w:hint="eastAsia" w:ascii="Times New Roman" w:hAnsi="Times New Roman" w:eastAsia="楷体" w:cs="宋体"/>
                <w:b/>
                <w:bCs/>
                <w:color w:val="0070C0"/>
                <w:kern w:val="0"/>
                <w:sz w:val="28"/>
                <w:szCs w:val="28"/>
                <w:lang w:val="en-US" w:eastAsia="zh-CN"/>
              </w:rPr>
            </w:pPr>
            <w:r>
              <w:rPr>
                <w:rFonts w:hint="eastAsia" w:ascii="楷体" w:hAnsi="楷体" w:eastAsia="楷体" w:cs="宋体"/>
                <w:b/>
                <w:bCs/>
                <w:color w:val="000000"/>
                <w:kern w:val="0"/>
                <w:sz w:val="32"/>
                <w:szCs w:val="32"/>
                <w:highlight w:val="none"/>
              </w:rPr>
              <w:t>2.</w:t>
            </w:r>
            <w:r>
              <w:rPr>
                <w:rFonts w:hint="eastAsia" w:ascii="楷体" w:hAnsi="楷体" w:eastAsia="楷体" w:cs="宋体"/>
                <w:b/>
                <w:bCs/>
                <w:color w:val="000000"/>
                <w:kern w:val="0"/>
                <w:sz w:val="32"/>
                <w:szCs w:val="32"/>
                <w:highlight w:val="none"/>
                <w:lang w:val="en-US" w:eastAsia="zh-CN"/>
              </w:rPr>
              <w:t>4</w:t>
            </w:r>
            <w:r>
              <w:rPr>
                <w:rFonts w:hint="eastAsia" w:ascii="楷体" w:hAnsi="楷体" w:eastAsia="楷体" w:cs="宋体"/>
                <w:b/>
                <w:bCs/>
                <w:color w:val="000000"/>
                <w:kern w:val="0"/>
                <w:sz w:val="32"/>
                <w:szCs w:val="32"/>
                <w:highlight w:val="none"/>
              </w:rPr>
              <w:t xml:space="preserve"> 学习</w:t>
            </w:r>
            <w:r>
              <w:rPr>
                <w:rFonts w:hint="eastAsia" w:ascii="楷体" w:hAnsi="楷体" w:eastAsia="楷体" w:cs="宋体"/>
                <w:b/>
                <w:bCs/>
                <w:color w:val="000000"/>
                <w:kern w:val="0"/>
                <w:sz w:val="32"/>
                <w:szCs w:val="32"/>
                <w:highlight w:val="none"/>
                <w:lang w:val="en-US" w:eastAsia="zh-CN"/>
              </w:rPr>
              <w:t>感想</w:t>
            </w:r>
          </w:p>
        </w:tc>
      </w:tr>
      <w:tr w14:paraId="0C2DBF21">
        <w:tblPrEx>
          <w:tblCellMar>
            <w:top w:w="0" w:type="dxa"/>
            <w:left w:w="108" w:type="dxa"/>
            <w:bottom w:w="0" w:type="dxa"/>
            <w:right w:w="108" w:type="dxa"/>
          </w:tblCellMar>
        </w:tblPrEx>
        <w:trPr>
          <w:trHeight w:val="576" w:hRule="atLeast"/>
        </w:trPr>
        <w:tc>
          <w:tcPr>
            <w:tcW w:w="9403" w:type="dxa"/>
            <w:gridSpan w:val="3"/>
            <w:tcBorders>
              <w:top w:val="single" w:color="auto" w:sz="4" w:space="0"/>
              <w:left w:val="single" w:color="auto" w:sz="4" w:space="0"/>
              <w:bottom w:val="single" w:color="auto" w:sz="4" w:space="0"/>
              <w:right w:val="single" w:color="auto" w:sz="4" w:space="0"/>
            </w:tcBorders>
            <w:shd w:val="clear" w:color="auto" w:fill="auto"/>
            <w:vAlign w:val="center"/>
          </w:tcPr>
          <w:p w14:paraId="6E69663E">
            <w:pPr>
              <w:widowControl/>
              <w:numPr>
                <w:ilvl w:val="0"/>
                <w:numId w:val="3"/>
              </w:numPr>
              <w:jc w:val="left"/>
              <w:rPr>
                <w:rFonts w:hint="eastAsia"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学过的知识遗忘很正常，因此需要反复学习、理解、回忆那些真正对你有用的部分。知识在精不在多，与其走马观花，不如慢下来把一门技术学深、学明白，这样记忆的时间也长。此外，学习能力比知识本身更重要。</w:t>
            </w:r>
          </w:p>
          <w:p w14:paraId="57377732">
            <w:pPr>
              <w:widowControl/>
              <w:numPr>
                <w:ilvl w:val="0"/>
                <w:numId w:val="3"/>
              </w:numPr>
              <w:jc w:val="left"/>
              <w:rPr>
                <w:rFonts w:hint="default"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信息差和选择比一味地埋头努力更重要。多向学长学姐、身边同学请教经验，不论是对当下学习规划的困惑、考试重点等，可以起到事半工倍的效果。同时，也要注意自己掌握总结知识点、区分重点的能力，不能过分依赖他人。</w:t>
            </w:r>
          </w:p>
          <w:p w14:paraId="08969B53">
            <w:pPr>
              <w:widowControl/>
              <w:numPr>
                <w:ilvl w:val="0"/>
                <w:numId w:val="3"/>
              </w:numPr>
              <w:jc w:val="left"/>
              <w:rPr>
                <w:rFonts w:hint="default"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健康的身心，正派的作风&gt;&gt;学习成绩优异与否</w:t>
            </w:r>
          </w:p>
          <w:p w14:paraId="5A0DA150">
            <w:pPr>
              <w:widowControl/>
              <w:numPr>
                <w:ilvl w:val="0"/>
                <w:numId w:val="3"/>
              </w:numPr>
              <w:jc w:val="left"/>
              <w:rPr>
                <w:rFonts w:hint="default"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多走出舒适区。除了学习理论知识，很多看似“无用”的活动不仅可以调节身心，也可以在无形中锻炼你所必须拥有的综合能力，如情商、对事件的认知等。这方面的学习是人生持续的必修课。</w:t>
            </w:r>
          </w:p>
        </w:tc>
      </w:tr>
      <w:tr w14:paraId="7C74F815">
        <w:tblPrEx>
          <w:tblCellMar>
            <w:top w:w="0" w:type="dxa"/>
            <w:left w:w="108" w:type="dxa"/>
            <w:bottom w:w="0" w:type="dxa"/>
            <w:right w:w="108" w:type="dxa"/>
          </w:tblCellMar>
        </w:tblPrEx>
        <w:trPr>
          <w:trHeight w:val="576" w:hRule="atLeast"/>
        </w:trPr>
        <w:tc>
          <w:tcPr>
            <w:tcW w:w="9403" w:type="dxa"/>
            <w:gridSpan w:val="3"/>
            <w:tcBorders>
              <w:top w:val="single" w:color="auto" w:sz="4" w:space="0"/>
              <w:left w:val="single" w:color="auto" w:sz="4" w:space="0"/>
              <w:bottom w:val="single" w:color="auto" w:sz="4" w:space="0"/>
              <w:right w:val="single" w:color="auto" w:sz="4" w:space="0"/>
            </w:tcBorders>
            <w:shd w:val="clear" w:color="auto" w:fill="auto"/>
            <w:vAlign w:val="center"/>
          </w:tcPr>
          <w:p w14:paraId="39D6E720">
            <w:pPr>
              <w:widowControl/>
              <w:jc w:val="left"/>
              <w:rPr>
                <w:rFonts w:hint="eastAsia" w:ascii="Times New Roman" w:hAnsi="Times New Roman" w:eastAsia="楷体" w:cs="宋体"/>
                <w:b/>
                <w:bCs/>
                <w:color w:val="0070C0"/>
                <w:kern w:val="0"/>
                <w:sz w:val="28"/>
                <w:szCs w:val="28"/>
                <w:lang w:val="en-US" w:eastAsia="zh-CN" w:bidi="ar-SA"/>
              </w:rPr>
            </w:pPr>
            <w:r>
              <w:rPr>
                <w:rFonts w:hint="eastAsia" w:ascii="Times New Roman" w:hAnsi="Times New Roman" w:eastAsia="楷体" w:cs="宋体"/>
                <w:b/>
                <w:bCs/>
                <w:color w:val="0070C0"/>
                <w:kern w:val="0"/>
                <w:sz w:val="28"/>
                <w:szCs w:val="28"/>
              </w:rPr>
              <w:t>3.学长学姐-保研活动篇</w:t>
            </w:r>
          </w:p>
        </w:tc>
      </w:tr>
      <w:tr w14:paraId="310EABA4">
        <w:tblPrEx>
          <w:tblCellMar>
            <w:top w:w="0" w:type="dxa"/>
            <w:left w:w="108" w:type="dxa"/>
            <w:bottom w:w="0" w:type="dxa"/>
            <w:right w:w="108" w:type="dxa"/>
          </w:tblCellMar>
        </w:tblPrEx>
        <w:trPr>
          <w:trHeight w:val="728" w:hRule="atLeast"/>
        </w:trPr>
        <w:tc>
          <w:tcPr>
            <w:tcW w:w="9403" w:type="dxa"/>
            <w:gridSpan w:val="3"/>
            <w:tcBorders>
              <w:top w:val="single" w:color="auto" w:sz="4" w:space="0"/>
              <w:left w:val="single" w:color="auto" w:sz="4" w:space="0"/>
              <w:bottom w:val="single" w:color="auto" w:sz="4" w:space="0"/>
              <w:right w:val="single" w:color="auto" w:sz="4" w:space="0"/>
            </w:tcBorders>
            <w:shd w:val="clear" w:color="auto" w:fill="FFFF00"/>
            <w:vAlign w:val="center"/>
          </w:tcPr>
          <w:p w14:paraId="2C08D15A">
            <w:pPr>
              <w:widowControl/>
              <w:jc w:val="center"/>
              <w:rPr>
                <w:rFonts w:hint="eastAsia" w:ascii="楷体" w:hAnsi="楷体" w:eastAsia="楷体" w:cs="宋体"/>
                <w:b/>
                <w:bCs/>
                <w:i/>
                <w:iCs/>
                <w:color w:val="000000"/>
                <w:kern w:val="0"/>
                <w:sz w:val="22"/>
              </w:rPr>
            </w:pPr>
            <w:r>
              <w:rPr>
                <w:rFonts w:hint="eastAsia" w:ascii="楷体" w:hAnsi="楷体" w:eastAsia="楷体" w:cs="宋体"/>
                <w:b/>
                <w:bCs/>
                <w:color w:val="000000"/>
                <w:kern w:val="0"/>
                <w:sz w:val="32"/>
                <w:szCs w:val="32"/>
              </w:rPr>
              <w:t>3.1</w:t>
            </w:r>
            <w:r>
              <w:rPr>
                <w:rFonts w:hint="eastAsia" w:ascii="楷体" w:hAnsi="楷体" w:eastAsia="楷体" w:cs="宋体"/>
                <w:b/>
                <w:bCs/>
                <w:color w:val="000000"/>
                <w:kern w:val="0"/>
                <w:sz w:val="32"/>
                <w:szCs w:val="32"/>
                <w:lang w:val="en-US" w:eastAsia="zh-CN"/>
              </w:rPr>
              <w:t>通信专业</w:t>
            </w:r>
            <w:r>
              <w:rPr>
                <w:rFonts w:hint="eastAsia" w:ascii="楷体" w:hAnsi="楷体" w:eastAsia="楷体" w:cs="宋体"/>
                <w:b/>
                <w:bCs/>
                <w:color w:val="000000"/>
                <w:kern w:val="0"/>
                <w:sz w:val="32"/>
                <w:szCs w:val="32"/>
              </w:rPr>
              <w:t>保研</w:t>
            </w:r>
            <w:r>
              <w:rPr>
                <w:rFonts w:hint="eastAsia" w:ascii="楷体" w:hAnsi="楷体" w:eastAsia="楷体" w:cs="宋体"/>
                <w:b/>
                <w:bCs/>
                <w:color w:val="000000"/>
                <w:kern w:val="0"/>
                <w:sz w:val="32"/>
                <w:szCs w:val="32"/>
                <w:lang w:val="en-US" w:eastAsia="zh-CN"/>
              </w:rPr>
              <w:t>情况</w:t>
            </w:r>
            <w:r>
              <w:rPr>
                <w:rFonts w:hint="eastAsia" w:ascii="楷体" w:hAnsi="楷体" w:eastAsia="楷体" w:cs="宋体"/>
                <w:b/>
                <w:bCs/>
                <w:color w:val="000000"/>
                <w:kern w:val="0"/>
                <w:sz w:val="32"/>
                <w:szCs w:val="32"/>
              </w:rPr>
              <w:t>介绍</w:t>
            </w:r>
          </w:p>
        </w:tc>
      </w:tr>
      <w:tr w14:paraId="4F8FFDD6">
        <w:tblPrEx>
          <w:tblCellMar>
            <w:top w:w="0" w:type="dxa"/>
            <w:left w:w="108" w:type="dxa"/>
            <w:bottom w:w="0" w:type="dxa"/>
            <w:right w:w="108" w:type="dxa"/>
          </w:tblCellMar>
        </w:tblPrEx>
        <w:trPr>
          <w:trHeight w:val="1624" w:hRule="atLeast"/>
        </w:trPr>
        <w:tc>
          <w:tcPr>
            <w:tcW w:w="9403" w:type="dxa"/>
            <w:gridSpan w:val="3"/>
            <w:tcBorders>
              <w:top w:val="single" w:color="auto" w:sz="4" w:space="0"/>
              <w:left w:val="single" w:color="auto" w:sz="4" w:space="0"/>
              <w:bottom w:val="single" w:color="auto" w:sz="4" w:space="0"/>
              <w:right w:val="single" w:color="auto" w:sz="4" w:space="0"/>
            </w:tcBorders>
            <w:shd w:val="clear" w:color="auto" w:fill="auto"/>
            <w:vAlign w:val="center"/>
          </w:tcPr>
          <w:p w14:paraId="2087E039">
            <w:pPr>
              <w:widowControl/>
              <w:jc w:val="left"/>
              <w:rPr>
                <w:rFonts w:hint="default" w:ascii="楷体" w:hAnsi="楷体" w:eastAsia="楷体" w:cs="宋体"/>
                <w:b/>
                <w:bCs/>
                <w:color w:val="000000"/>
                <w:kern w:val="0"/>
                <w:sz w:val="32"/>
                <w:szCs w:val="32"/>
                <w:lang w:val="en-US" w:eastAsia="zh-CN"/>
              </w:rPr>
            </w:pPr>
            <w:r>
              <w:rPr>
                <w:rFonts w:hint="eastAsia" w:ascii="楷体" w:hAnsi="楷体" w:eastAsia="楷体" w:cs="宋体"/>
                <w:color w:val="000000"/>
                <w:kern w:val="0"/>
                <w:sz w:val="22"/>
                <w:lang w:val="en-US" w:eastAsia="zh-CN"/>
              </w:rPr>
              <w:t>21级的学习成绩保研比例为12.4%，今年新增工程硕博专项。加上工程硕博专项，21级通信工程的保研率为16.8%。学习成绩保研的比例根据国家整体布局会逐年增加，但幅度不大。</w:t>
            </w:r>
          </w:p>
        </w:tc>
      </w:tr>
      <w:tr w14:paraId="018AC8BB">
        <w:tblPrEx>
          <w:tblCellMar>
            <w:top w:w="0" w:type="dxa"/>
            <w:left w:w="108" w:type="dxa"/>
            <w:bottom w:w="0" w:type="dxa"/>
            <w:right w:w="108" w:type="dxa"/>
          </w:tblCellMar>
        </w:tblPrEx>
        <w:trPr>
          <w:trHeight w:val="656" w:hRule="atLeast"/>
        </w:trPr>
        <w:tc>
          <w:tcPr>
            <w:tcW w:w="9403" w:type="dxa"/>
            <w:gridSpan w:val="3"/>
            <w:tcBorders>
              <w:top w:val="single" w:color="auto" w:sz="4" w:space="0"/>
              <w:left w:val="single" w:color="auto" w:sz="4" w:space="0"/>
              <w:bottom w:val="single" w:color="auto" w:sz="4" w:space="0"/>
              <w:right w:val="single" w:color="auto" w:sz="4" w:space="0"/>
            </w:tcBorders>
            <w:shd w:val="clear" w:color="auto" w:fill="FFFF00"/>
            <w:vAlign w:val="center"/>
          </w:tcPr>
          <w:p w14:paraId="189B870E">
            <w:pPr>
              <w:widowControl/>
              <w:jc w:val="center"/>
              <w:rPr>
                <w:rFonts w:hint="default" w:ascii="楷体" w:hAnsi="楷体" w:eastAsia="楷体" w:cs="宋体"/>
                <w:color w:val="000000"/>
                <w:kern w:val="0"/>
                <w:sz w:val="22"/>
                <w:lang w:val="en-US" w:eastAsia="zh-CN"/>
              </w:rPr>
            </w:pPr>
            <w:r>
              <w:rPr>
                <w:rFonts w:hint="eastAsia" w:ascii="楷体" w:hAnsi="楷体" w:eastAsia="楷体" w:cs="宋体"/>
                <w:b/>
                <w:bCs/>
                <w:color w:val="000000"/>
                <w:kern w:val="0"/>
                <w:sz w:val="32"/>
                <w:szCs w:val="32"/>
              </w:rPr>
              <w:t>3.</w:t>
            </w:r>
            <w:r>
              <w:rPr>
                <w:rFonts w:hint="eastAsia" w:ascii="楷体" w:hAnsi="楷体" w:eastAsia="楷体" w:cs="宋体"/>
                <w:b/>
                <w:bCs/>
                <w:color w:val="000000"/>
                <w:kern w:val="0"/>
                <w:sz w:val="32"/>
                <w:szCs w:val="32"/>
                <w:lang w:val="en-US" w:eastAsia="zh-CN"/>
              </w:rPr>
              <w:t>2 保研注意事项</w:t>
            </w:r>
          </w:p>
        </w:tc>
      </w:tr>
      <w:tr w14:paraId="3EA3C289">
        <w:tblPrEx>
          <w:tblCellMar>
            <w:top w:w="0" w:type="dxa"/>
            <w:left w:w="108" w:type="dxa"/>
            <w:bottom w:w="0" w:type="dxa"/>
            <w:right w:w="108" w:type="dxa"/>
          </w:tblCellMar>
        </w:tblPrEx>
        <w:trPr>
          <w:trHeight w:val="1624" w:hRule="atLeast"/>
        </w:trPr>
        <w:tc>
          <w:tcPr>
            <w:tcW w:w="9403" w:type="dxa"/>
            <w:gridSpan w:val="3"/>
            <w:tcBorders>
              <w:top w:val="single" w:color="auto" w:sz="4" w:space="0"/>
              <w:left w:val="single" w:color="auto" w:sz="4" w:space="0"/>
              <w:bottom w:val="single" w:color="auto" w:sz="4" w:space="0"/>
              <w:right w:val="single" w:color="auto" w:sz="4" w:space="0"/>
            </w:tcBorders>
            <w:shd w:val="clear" w:color="auto" w:fill="auto"/>
            <w:vAlign w:val="center"/>
          </w:tcPr>
          <w:p w14:paraId="55A34038">
            <w:pPr>
              <w:widowControl/>
              <w:ind w:firstLine="440" w:firstLineChars="200"/>
              <w:jc w:val="left"/>
              <w:rPr>
                <w:rFonts w:hint="default"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每一年的形式可能略有差异（如夏令营取消考核、优秀营员效力降低的情况逐年更加严重）。首先，需要提早开始了解相关信息（建议大三寒假），尽可能多和本校同专业学长学姐寻求往年情况，或在网络上（小红书、保研人、保研岛、后保研）等平台寻求帮助，防止因信息差导致的机会错过。对于保研这件事不用太紧张，但也不能太随波逐流。越早开始准备、了解越多信息总是好的。</w:t>
            </w:r>
          </w:p>
          <w:p w14:paraId="5460057B">
            <w:pPr>
              <w:widowControl/>
              <w:ind w:firstLine="440"/>
              <w:jc w:val="left"/>
              <w:rPr>
                <w:rFonts w:hint="eastAsia"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通过了解往年投递情况，可以在自身投递时对自己有个较明确的定位。面对连续多年无人入营的院校院系，可以采用更换更简单的院系报名的情况，增加自己的入营概率。如报考中外合作（同济中意平台）、高校联培（中科大-中科院研究所）、重点实验室联培(鹏城实验室-清华）、工程硕博等专项，较易获得更高的院校录取层次和offer机会。</w:t>
            </w:r>
          </w:p>
          <w:p w14:paraId="7516EB08">
            <w:pPr>
              <w:widowControl/>
              <w:numPr>
                <w:ilvl w:val="0"/>
                <w:numId w:val="4"/>
              </w:numPr>
              <w:ind w:left="420" w:leftChars="0" w:hanging="420" w:firstLineChars="0"/>
              <w:jc w:val="left"/>
              <w:rPr>
                <w:rFonts w:hint="eastAsia"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平均成绩排名决定入营的院校层次，通常分为专业第一、前3%、前7%、前10%、前15%这几档，211院校排名在前10%及以后大概率本校。（除非有特别突出的科研成果，如SCI一二区、顶会顶刊，不然基本不可能改变）</w:t>
            </w:r>
          </w:p>
          <w:p w14:paraId="255118A9">
            <w:pPr>
              <w:widowControl/>
              <w:numPr>
                <w:ilvl w:val="0"/>
                <w:numId w:val="4"/>
              </w:numPr>
              <w:ind w:left="420" w:leftChars="0" w:hanging="420" w:firstLineChars="0"/>
              <w:jc w:val="left"/>
              <w:rPr>
                <w:rFonts w:hint="default"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科研经历和老师方向的匹配程度，决定联系老师时成功</w:t>
            </w:r>
            <w:bookmarkStart w:id="0" w:name="_GoBack"/>
            <w:bookmarkEnd w:id="0"/>
            <w:r>
              <w:rPr>
                <w:rFonts w:hint="eastAsia" w:ascii="楷体" w:hAnsi="楷体" w:eastAsia="楷体" w:cs="宋体"/>
                <w:color w:val="000000"/>
                <w:kern w:val="0"/>
                <w:sz w:val="22"/>
                <w:lang w:val="en-US" w:eastAsia="zh-CN"/>
              </w:rPr>
              <w:t>的概率。</w:t>
            </w:r>
          </w:p>
        </w:tc>
      </w:tr>
    </w:tbl>
    <w:p w14:paraId="5362A6B6">
      <w:pPr>
        <w:rPr>
          <w:rFonts w:ascii="楷体" w:hAnsi="楷体" w:eastAsia="楷体"/>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48D9DD"/>
    <w:multiLevelType w:val="singleLevel"/>
    <w:tmpl w:val="C548D9DD"/>
    <w:lvl w:ilvl="0" w:tentative="0">
      <w:start w:val="4"/>
      <w:numFmt w:val="decimal"/>
      <w:lvlText w:val="%1."/>
      <w:lvlJc w:val="left"/>
      <w:pPr>
        <w:tabs>
          <w:tab w:val="left" w:pos="312"/>
        </w:tabs>
      </w:pPr>
    </w:lvl>
  </w:abstractNum>
  <w:abstractNum w:abstractNumId="1">
    <w:nsid w:val="0BB82F40"/>
    <w:multiLevelType w:val="singleLevel"/>
    <w:tmpl w:val="0BB82F40"/>
    <w:lvl w:ilvl="0" w:tentative="0">
      <w:start w:val="1"/>
      <w:numFmt w:val="decimal"/>
      <w:lvlText w:val="%1."/>
      <w:lvlJc w:val="left"/>
      <w:pPr>
        <w:tabs>
          <w:tab w:val="left" w:pos="312"/>
        </w:tabs>
      </w:pPr>
    </w:lvl>
  </w:abstractNum>
  <w:abstractNum w:abstractNumId="2">
    <w:nsid w:val="6D9F4C5A"/>
    <w:multiLevelType w:val="singleLevel"/>
    <w:tmpl w:val="6D9F4C5A"/>
    <w:lvl w:ilvl="0" w:tentative="0">
      <w:start w:val="1"/>
      <w:numFmt w:val="bullet"/>
      <w:lvlText w:val=""/>
      <w:lvlJc w:val="left"/>
      <w:pPr>
        <w:ind w:left="420" w:hanging="420"/>
      </w:pPr>
      <w:rPr>
        <w:rFonts w:hint="default" w:ascii="Wingdings" w:hAnsi="Wingdings"/>
      </w:rPr>
    </w:lvl>
  </w:abstractNum>
  <w:abstractNum w:abstractNumId="3">
    <w:nsid w:val="7843A1AC"/>
    <w:multiLevelType w:val="singleLevel"/>
    <w:tmpl w:val="7843A1AC"/>
    <w:lvl w:ilvl="0" w:tentative="0">
      <w:start w:val="1"/>
      <w:numFmt w:val="decimal"/>
      <w:lvlText w:val="%1."/>
      <w:lvlJc w:val="left"/>
      <w:pPr>
        <w:tabs>
          <w:tab w:val="left" w:pos="312"/>
        </w:tabs>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Q1M7I0tDCysLCwNDZS0lEKTi0uzszPAykwqQUAHUzcTSwAAAA="/>
  </w:docVars>
  <w:rsids>
    <w:rsidRoot w:val="00FE3559"/>
    <w:rsid w:val="000216BB"/>
    <w:rsid w:val="000272ED"/>
    <w:rsid w:val="000547E7"/>
    <w:rsid w:val="000B2CD2"/>
    <w:rsid w:val="001148AD"/>
    <w:rsid w:val="00143C19"/>
    <w:rsid w:val="0015362D"/>
    <w:rsid w:val="00176715"/>
    <w:rsid w:val="001E21D6"/>
    <w:rsid w:val="0023258A"/>
    <w:rsid w:val="002522F0"/>
    <w:rsid w:val="002B0651"/>
    <w:rsid w:val="002F42FE"/>
    <w:rsid w:val="00314C13"/>
    <w:rsid w:val="00321C8E"/>
    <w:rsid w:val="00422941"/>
    <w:rsid w:val="00464E65"/>
    <w:rsid w:val="00494A8E"/>
    <w:rsid w:val="004D0DBD"/>
    <w:rsid w:val="00576C38"/>
    <w:rsid w:val="0059792B"/>
    <w:rsid w:val="0065072E"/>
    <w:rsid w:val="0065529C"/>
    <w:rsid w:val="00683D60"/>
    <w:rsid w:val="00720211"/>
    <w:rsid w:val="007562C6"/>
    <w:rsid w:val="00774BF6"/>
    <w:rsid w:val="007A680E"/>
    <w:rsid w:val="007B4810"/>
    <w:rsid w:val="007C177F"/>
    <w:rsid w:val="007E3500"/>
    <w:rsid w:val="007F702A"/>
    <w:rsid w:val="009E4530"/>
    <w:rsid w:val="009E78DF"/>
    <w:rsid w:val="009F528E"/>
    <w:rsid w:val="00A14D74"/>
    <w:rsid w:val="00A27C0B"/>
    <w:rsid w:val="00A91473"/>
    <w:rsid w:val="00AA48FE"/>
    <w:rsid w:val="00B35BF9"/>
    <w:rsid w:val="00B53C6C"/>
    <w:rsid w:val="00B70BE1"/>
    <w:rsid w:val="00BA1BDB"/>
    <w:rsid w:val="00C22C63"/>
    <w:rsid w:val="00D15EC2"/>
    <w:rsid w:val="00D7452C"/>
    <w:rsid w:val="00D973AB"/>
    <w:rsid w:val="00DB30A1"/>
    <w:rsid w:val="00E316B3"/>
    <w:rsid w:val="00E90A87"/>
    <w:rsid w:val="00EB78DC"/>
    <w:rsid w:val="00FE3559"/>
    <w:rsid w:val="00FE6C82"/>
    <w:rsid w:val="079C1EB4"/>
    <w:rsid w:val="170B4961"/>
    <w:rsid w:val="1A473F02"/>
    <w:rsid w:val="1BDB64C6"/>
    <w:rsid w:val="1F8EB62C"/>
    <w:rsid w:val="22FD8214"/>
    <w:rsid w:val="2B606BD1"/>
    <w:rsid w:val="3A975444"/>
    <w:rsid w:val="436F1C50"/>
    <w:rsid w:val="45790B64"/>
    <w:rsid w:val="47FF5A1D"/>
    <w:rsid w:val="48B3438D"/>
    <w:rsid w:val="504B134F"/>
    <w:rsid w:val="56D36DDF"/>
    <w:rsid w:val="56EF6ED8"/>
    <w:rsid w:val="57BE1EDD"/>
    <w:rsid w:val="5C8D1DA9"/>
    <w:rsid w:val="5D7F0889"/>
    <w:rsid w:val="5FD90F1D"/>
    <w:rsid w:val="67FDAD5B"/>
    <w:rsid w:val="67FFBA71"/>
    <w:rsid w:val="68994EF5"/>
    <w:rsid w:val="68DB7FA6"/>
    <w:rsid w:val="68FC7232"/>
    <w:rsid w:val="7733486D"/>
    <w:rsid w:val="77F452F9"/>
    <w:rsid w:val="7B3FDB0D"/>
    <w:rsid w:val="7B57C55B"/>
    <w:rsid w:val="7CDFC140"/>
    <w:rsid w:val="7D72ADDB"/>
    <w:rsid w:val="7DBD2FDC"/>
    <w:rsid w:val="7DF54524"/>
    <w:rsid w:val="7EE7E8DA"/>
    <w:rsid w:val="7F577375"/>
    <w:rsid w:val="7F7F3E65"/>
    <w:rsid w:val="7FBE4DEA"/>
    <w:rsid w:val="7FFD1873"/>
    <w:rsid w:val="7FFD914D"/>
    <w:rsid w:val="8DFBF711"/>
    <w:rsid w:val="9FEBBE83"/>
    <w:rsid w:val="A4F9D1F6"/>
    <w:rsid w:val="AEC3BB1A"/>
    <w:rsid w:val="AFDF32F9"/>
    <w:rsid w:val="BB4E1F6F"/>
    <w:rsid w:val="BCFFAD4D"/>
    <w:rsid w:val="BFFD42D9"/>
    <w:rsid w:val="C9FCF7C5"/>
    <w:rsid w:val="CD8F5096"/>
    <w:rsid w:val="DBDF40F6"/>
    <w:rsid w:val="DD53C3EC"/>
    <w:rsid w:val="DFADB2AA"/>
    <w:rsid w:val="DFFFE2E2"/>
    <w:rsid w:val="EF4ED248"/>
    <w:rsid w:val="EFE4F7F8"/>
    <w:rsid w:val="F5E10002"/>
    <w:rsid w:val="F72EF7CD"/>
    <w:rsid w:val="F7EF6DC2"/>
    <w:rsid w:val="F8FB3E53"/>
    <w:rsid w:val="FBBEC493"/>
    <w:rsid w:val="FCBB5D7D"/>
    <w:rsid w:val="FDF74725"/>
    <w:rsid w:val="FFDC7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semiHidden/>
    <w:unhideWhenUsed/>
    <w:qFormat/>
    <w:uiPriority w:val="99"/>
    <w:rPr>
      <w:color w:val="0563C1"/>
      <w:u w:val="single"/>
    </w:rPr>
  </w:style>
  <w:style w:type="character" w:customStyle="1" w:styleId="7">
    <w:name w:val="Header Char"/>
    <w:basedOn w:val="5"/>
    <w:link w:val="3"/>
    <w:qFormat/>
    <w:uiPriority w:val="99"/>
    <w:rPr>
      <w:sz w:val="18"/>
      <w:szCs w:val="18"/>
    </w:rPr>
  </w:style>
  <w:style w:type="character" w:customStyle="1" w:styleId="8">
    <w:name w:val="Footer Char"/>
    <w:basedOn w:val="5"/>
    <w:link w:val="2"/>
    <w:qFormat/>
    <w:uiPriority w:val="99"/>
    <w:rPr>
      <w:sz w:val="18"/>
      <w:szCs w:val="18"/>
    </w:rPr>
  </w:style>
  <w:style w:type="paragraph" w:styleId="9">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7E86BF4-8D74-4D06-97A8-2519FE393C34}">
  <ds:schemaRefs/>
</ds:datastoreItem>
</file>

<file path=docProps/app.xml><?xml version="1.0" encoding="utf-8"?>
<Properties xmlns="http://schemas.openxmlformats.org/officeDocument/2006/extended-properties" xmlns:vt="http://schemas.openxmlformats.org/officeDocument/2006/docPropsVTypes">
  <Template>Normal</Template>
  <Pages>3</Pages>
  <Words>5836</Words>
  <Characters>6771</Characters>
  <Lines>127</Lines>
  <Paragraphs>95</Paragraphs>
  <TotalTime>15</TotalTime>
  <ScaleCrop>false</ScaleCrop>
  <LinksUpToDate>false</LinksUpToDate>
  <CharactersWithSpaces>6846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2023-06-18T11:57:00Z</dcterms:created>
  <dc:creator>张 金岩</dc:creator>
  <cp:lastModifiedBy>Serendipity</cp:lastModifiedBy>
  <dcterms:modified xsi:type="dcterms:W3CDTF">2025-07-07T15:01:04Z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52A6FF62F3F84E518F60CCE16226206E_13</vt:lpwstr>
  </property>
  <property fmtid="{D5CDD505-2E9C-101B-9397-08002B2CF9AE}" pid="4" name="GrammarlyDocumentId">
    <vt:lpwstr>7088c43c422b6e6c19612ffe0495dc0831e57193e12ea8b42f3671d3542edd04</vt:lpwstr>
  </property>
  <property fmtid="{D5CDD505-2E9C-101B-9397-08002B2CF9AE}" pid="5" name="KSOTemplateDocerSaveRecord">
    <vt:lpwstr>eyJoZGlkIjoiOGQ3OGI5MThmYTVjYWU4ODUyMzEwMzZmMjcyZTQ2ZjgiLCJ1c2VySWQiOiIxMjU5MTcxOTc2In0=</vt:lpwstr>
  </property>
</Properties>
</file>