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r>
        <w:t xml:space="preserve"> </w:t>
      </w:r>
      <w:r>
        <w:t xml:space="preserve">User</w:t>
      </w:r>
      <w:r>
        <w:t xml:space="preserve"> </w:t>
      </w:r>
      <w:r>
        <w:t xml:space="preserve">Guide</w:t>
      </w:r>
    </w:p>
    <w:p>
      <w:pPr>
        <w:pStyle w:val="Author"/>
      </w:pPr>
      <w:r>
        <w:t xml:space="preserve">Tetra</w:t>
      </w:r>
      <w:r>
        <w:t xml:space="preserve"> </w:t>
      </w:r>
      <w:r>
        <w:t xml:space="preserve">Tech</w:t>
      </w:r>
    </w:p>
    <w:p>
      <w:pPr>
        <w:pStyle w:val="Date"/>
      </w:pPr>
      <w:r>
        <w:t xml:space="preserve">May</w:t>
      </w:r>
      <w:r>
        <w:t xml:space="preserve"> </w:t>
      </w:r>
      <w:r>
        <w:t xml:space="preserve">22,</w:t>
      </w:r>
      <w:r>
        <w:t xml:space="preserve"> </w:t>
      </w:r>
      <w:r>
        <w:t xml:space="preserve">2024</w:t>
      </w:r>
    </w:p>
    <w:bookmarkStart w:id="26" w:name="introduction"/>
    <w:p>
      <w:pPr>
        <w:pStyle w:val="Heading2"/>
      </w:pPr>
      <w:r>
        <w:t xml:space="preserve">Introduction</w:t>
      </w:r>
    </w:p>
    <w:p>
      <w:pPr>
        <w:pStyle w:val="FirstParagraph"/>
      </w:pPr>
      <w:r>
        <w:t xml:space="preserve">The following user guide pertains to the</w:t>
      </w:r>
      <w:r>
        <w:t xml:space="preserve"> </w:t>
      </w:r>
      <w:hyperlink r:id="rId20">
        <w:r>
          <w:rPr>
            <w:rStyle w:val="Hyperlink"/>
            <w:iCs/>
            <w:i/>
          </w:rPr>
          <w:t xml:space="preserve">data_processing.R</w:t>
        </w:r>
      </w:hyperlink>
      <w:r>
        <w:t xml:space="preserve"> </w:t>
      </w:r>
      <w:r>
        <w:t xml:space="preserve">script developed by Tetra Tech for the Alaska Department of Environmental Conservation (AK DEC). This guide assumes that the user has relatively recent versions of</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r>
        <w:t xml:space="preserve"> </w:t>
      </w:r>
      <w:r>
        <w:t xml:space="preserve">installed and that they are familiar with the R coding language. Please direct any questions regarding the usage of the</w:t>
      </w:r>
      <w:r>
        <w:t xml:space="preserve"> </w:t>
      </w:r>
      <w:r>
        <w:rPr>
          <w:iCs/>
          <w:i/>
        </w:rPr>
        <w:t xml:space="preserve">data_processing.R</w:t>
      </w:r>
      <w:r>
        <w:t xml:space="preserve"> </w:t>
      </w:r>
      <w:r>
        <w:t xml:space="preserve">script to Amber Crawford, AK DEC (amber.crawford@alaska.gov).</w:t>
      </w:r>
    </w:p>
    <w:bookmarkStart w:id="25" w:name="purpose"/>
    <w:p>
      <w:pPr>
        <w:pStyle w:val="Heading3"/>
      </w:pPr>
      <w:r>
        <w:t xml:space="preserve">Purpose</w:t>
      </w:r>
    </w:p>
    <w:p>
      <w:pPr>
        <w:pStyle w:val="FirstParagraph"/>
      </w:pPr>
      <w:r>
        <w:t xml:space="preserve">The purpose of the</w:t>
      </w:r>
      <w:r>
        <w:t xml:space="preserve"> </w:t>
      </w:r>
      <w:r>
        <w:rPr>
          <w:iCs/>
          <w:i/>
        </w:rPr>
        <w:t xml:space="preserve">data_processing.R</w:t>
      </w:r>
      <w:r>
        <w:t xml:space="preserve"> </w:t>
      </w:r>
      <w:r>
        <w:t xml:space="preserve">script is to first conduct quality control and data wrangling on Water Quality Portal (</w:t>
      </w:r>
      <w:hyperlink r:id="rId23">
        <w:r>
          <w:rPr>
            <w:rStyle w:val="Hyperlink"/>
          </w:rPr>
          <w:t xml:space="preserve">WQP</w:t>
        </w:r>
      </w:hyperlink>
      <w:r>
        <w:t xml:space="preserve">) data downloaded using the</w:t>
      </w:r>
      <w:r>
        <w:t xml:space="preserve"> </w:t>
      </w:r>
      <w:hyperlink r:id="rId24">
        <w:r>
          <w:rPr>
            <w:rStyle w:val="Hyperlink"/>
            <w:iCs/>
            <w:i/>
          </w:rPr>
          <w:t xml:space="preserve">data_pull.R</w:t>
        </w:r>
      </w:hyperlink>
      <w:r>
        <w:t xml:space="preserve"> </w:t>
      </w:r>
      <w:r>
        <w:t xml:space="preserve">script. These steps heavily rely upon</w:t>
      </w:r>
      <w:r>
        <w:t xml:space="preserve"> </w:t>
      </w:r>
      <w:r>
        <w:rPr>
          <w:iCs/>
          <w:i/>
        </w:rPr>
        <w:t xml:space="preserve">TADA</w:t>
      </w:r>
      <w:r>
        <w:t xml:space="preserve"> </w:t>
      </w:r>
      <w:r>
        <w:t xml:space="preserve">functions as described below. WQ data are then matched to AK DEC’s Assessment Units (AUs) using a crosswalk table. Monitoring locations with WQ data that are not in the crosswalk table are assigned to AUs using spatial joins to existing AU shapefiles and the joins can be evaluated using interactive mapping. Finally, data sufficiency is determined for each AU/pollutant combination using a data sufficiency lookup table for each designated use and pollutant.</w:t>
      </w:r>
    </w:p>
    <w:bookmarkEnd w:id="25"/>
    <w:bookmarkEnd w:id="26"/>
    <w:bookmarkStart w:id="32" w:name="required-packages"/>
    <w:p>
      <w:pPr>
        <w:pStyle w:val="Heading2"/>
      </w:pPr>
      <w:r>
        <w:t xml:space="preserve">Required Packages</w:t>
      </w:r>
    </w:p>
    <w:p>
      <w:pPr>
        <w:pStyle w:val="FirstParagraph"/>
      </w:pPr>
      <w:r>
        <w:t xml:space="preserve">The required packages for the</w:t>
      </w:r>
      <w:r>
        <w:t xml:space="preserve"> </w:t>
      </w:r>
      <w:r>
        <w:rPr>
          <w:iCs/>
          <w:i/>
        </w:rPr>
        <w:t xml:space="preserve">data_processing.R</w:t>
      </w:r>
      <w:r>
        <w:t xml:space="preserve"> </w:t>
      </w:r>
      <w:r>
        <w:t xml:space="preserve">code are</w:t>
      </w:r>
      <w:r>
        <w:t xml:space="preserve"> </w:t>
      </w:r>
      <w:hyperlink r:id="rId27">
        <w:r>
          <w:rPr>
            <w:rStyle w:val="Hyperlink"/>
            <w:iCs/>
            <w:i/>
          </w:rPr>
          <w:t xml:space="preserve">TADA</w:t>
        </w:r>
      </w:hyperlink>
      <w:r>
        <w:t xml:space="preserve">,</w:t>
      </w:r>
      <w:r>
        <w:t xml:space="preserve"> </w:t>
      </w:r>
      <w:hyperlink r:id="rId28">
        <w:r>
          <w:rPr>
            <w:rStyle w:val="Hyperlink"/>
            <w:iCs/>
            <w:i/>
          </w:rPr>
          <w:t xml:space="preserve">tidyverse</w:t>
        </w:r>
      </w:hyperlink>
      <w:r>
        <w:rPr>
          <w:iCs/>
          <w:i/>
        </w:rPr>
        <w:t xml:space="preserve">,</w:t>
      </w:r>
      <w:r>
        <w:rPr>
          <w:iCs/>
          <w:i/>
        </w:rPr>
        <w:t xml:space="preserve"> </w:t>
      </w:r>
      <w:hyperlink r:id="rId29">
        <w:r>
          <w:rPr>
            <w:rStyle w:val="Hyperlink"/>
            <w:iCs/>
            <w:i/>
          </w:rPr>
          <w:t xml:space="preserve">leaflet</w:t>
        </w:r>
      </w:hyperlink>
      <w:r>
        <w:rPr>
          <w:iCs/>
          <w:i/>
        </w:rPr>
        <w:t xml:space="preserve">,</w:t>
      </w:r>
      <w:r>
        <w:rPr>
          <w:iCs/>
          <w:i/>
        </w:rPr>
        <w:t xml:space="preserve"> </w:t>
      </w:r>
      <w:hyperlink r:id="rId30">
        <w:r>
          <w:rPr>
            <w:rStyle w:val="Hyperlink"/>
            <w:iCs/>
            <w:i/>
          </w:rPr>
          <w:t xml:space="preserve">scales</w:t>
        </w:r>
      </w:hyperlink>
      <w:r>
        <w:rPr>
          <w:iCs/>
          <w:i/>
        </w:rPr>
        <w:t xml:space="preserve">,</w:t>
      </w:r>
      <w:r>
        <w:t xml:space="preserve"> </w:t>
      </w:r>
      <w:r>
        <w:t xml:space="preserve">and</w:t>
      </w:r>
      <w:r>
        <w:t xml:space="preserve"> </w:t>
      </w:r>
      <w:hyperlink r:id="rId31">
        <w:r>
          <w:rPr>
            <w:rStyle w:val="Hyperlink"/>
            <w:iCs/>
            <w:i/>
          </w:rPr>
          <w:t xml:space="preserve">sf</w:t>
        </w:r>
      </w:hyperlink>
      <w:r>
        <w:rPr>
          <w:iCs/>
          <w:i/>
        </w:rPr>
        <w:t xml:space="preserve">.</w:t>
      </w:r>
      <w:r>
        <w:t xml:space="preserve"> </w:t>
      </w:r>
      <w:r>
        <w:t xml:space="preserve">Installation for the</w:t>
      </w:r>
      <w:r>
        <w:t xml:space="preserve"> </w:t>
      </w:r>
      <w:r>
        <w:rPr>
          <w:iCs/>
          <w:i/>
        </w:rPr>
        <w:t xml:space="preserve">TADA</w:t>
      </w:r>
      <w:r>
        <w:t xml:space="preserve"> </w:t>
      </w:r>
      <w:r>
        <w:t xml:space="preserve">and</w:t>
      </w:r>
      <w:r>
        <w:t xml:space="preserve"> </w:t>
      </w:r>
      <w:r>
        <w:rPr>
          <w:iCs/>
          <w:i/>
        </w:rPr>
        <w:t xml:space="preserve">tidyverse</w:t>
      </w:r>
      <w:r>
        <w:t xml:space="preserve"> </w:t>
      </w:r>
      <w:r>
        <w:t xml:space="preserve">packages can be found in the Data Pull Guide. Below is a code chunk that demonstrates how to install and load these packages. If you work from using a Virtual Private Network (VPN), you may have trouble downloading packages, and if so, simply turn the VPN off before package download.</w:t>
      </w:r>
    </w:p>
    <w:p>
      <w:pPr>
        <w:pStyle w:val="SourceCode"/>
      </w:pPr>
      <w:r>
        <w:rPr>
          <w:rStyle w:val="CommentTok"/>
        </w:rPr>
        <w:t xml:space="preserve"># install.packages('leaflet')</w:t>
      </w:r>
      <w:r>
        <w:br/>
      </w:r>
      <w:r>
        <w:rPr>
          <w:rStyle w:val="FunctionTok"/>
        </w:rPr>
        <w:t xml:space="preserve">library</w:t>
      </w:r>
      <w:r>
        <w:rPr>
          <w:rStyle w:val="NormalTok"/>
        </w:rPr>
        <w:t xml:space="preserve">(leaflet)</w:t>
      </w:r>
      <w:r>
        <w:br/>
      </w:r>
      <w:r>
        <w:br/>
      </w:r>
      <w:r>
        <w:rPr>
          <w:rStyle w:val="CommentTok"/>
        </w:rPr>
        <w:t xml:space="preserve"># install.packages('scales')</w:t>
      </w:r>
      <w:r>
        <w:br/>
      </w:r>
      <w:r>
        <w:rPr>
          <w:rStyle w:val="FunctionTok"/>
        </w:rPr>
        <w:t xml:space="preserve">library</w:t>
      </w:r>
      <w:r>
        <w:rPr>
          <w:rStyle w:val="NormalTok"/>
        </w:rPr>
        <w:t xml:space="preserve">(scales)</w:t>
      </w:r>
      <w:r>
        <w:br/>
      </w:r>
      <w:r>
        <w:br/>
      </w:r>
      <w:r>
        <w:rPr>
          <w:rStyle w:val="CommentTok"/>
        </w:rPr>
        <w:t xml:space="preserve"># install.packages('sf')</w:t>
      </w:r>
      <w:r>
        <w:br/>
      </w:r>
      <w:r>
        <w:rPr>
          <w:rStyle w:val="FunctionTok"/>
        </w:rPr>
        <w:t xml:space="preserve">library</w:t>
      </w:r>
      <w:r>
        <w:rPr>
          <w:rStyle w:val="NormalTok"/>
        </w:rPr>
        <w:t xml:space="preserve">(sf)</w:t>
      </w:r>
      <w:r>
        <w:br/>
      </w:r>
      <w:r>
        <w:br/>
      </w:r>
      <w:r>
        <w:rPr>
          <w:rStyle w:val="FunctionTok"/>
        </w:rPr>
        <w:t xml:space="preserve">library</w:t>
      </w:r>
      <w:r>
        <w:rPr>
          <w:rStyle w:val="NormalTok"/>
        </w:rPr>
        <w:t xml:space="preserve">(TADA)</w:t>
      </w:r>
      <w:r>
        <w:br/>
      </w:r>
      <w:r>
        <w:rPr>
          <w:rStyle w:val="FunctionTok"/>
        </w:rPr>
        <w:t xml:space="preserve">library</w:t>
      </w:r>
      <w:r>
        <w:rPr>
          <w:rStyle w:val="NormalTok"/>
        </w:rPr>
        <w:t xml:space="preserve">(sf)</w:t>
      </w:r>
    </w:p>
    <w:bookmarkEnd w:id="32"/>
    <w:bookmarkStart w:id="33" w:name="required-inputs"/>
    <w:p>
      <w:pPr>
        <w:pStyle w:val="Heading2"/>
      </w:pPr>
      <w:r>
        <w:t xml:space="preserve">Required Inputs</w:t>
      </w:r>
    </w:p>
    <w:p>
      <w:pPr>
        <w:pStyle w:val="FirstParagraph"/>
      </w:pPr>
      <w:r>
        <w:t xml:space="preserve">This code has specific exterior files that are required for it to run. The inputs are listed below. Note, only the outputs from</w:t>
      </w:r>
      <w:r>
        <w:t xml:space="preserve"> </w:t>
      </w:r>
      <w:r>
        <w:rPr>
          <w:iCs/>
          <w:i/>
        </w:rPr>
        <w:t xml:space="preserve">data_pull.R</w:t>
      </w:r>
      <w:r>
        <w:t xml:space="preserve"> </w:t>
      </w:r>
      <w:r>
        <w:t xml:space="preserve">are loaded at the beginning of the script, whereas all others are loaded when needed farther into the script.</w:t>
      </w:r>
    </w:p>
    <w:p>
      <w:pPr>
        <w:pStyle w:val="TableCaption"/>
      </w:pPr>
      <w:r>
        <w:t xml:space="preserve">Exterior files required by data_processing.R to function properly, the purpose of each file within the code, and their source.</w:t>
      </w:r>
    </w:p>
    <w:tbl>
      <w:tblPr>
        <w:tblStyle w:val="Table"/>
        <w:tblW w:type="pct" w:w="5000"/>
        <w:tblLook w:firstRow="1" w:lastRow="0" w:firstColumn="0" w:lastColumn="0" w:noHBand="0" w:noVBand="0" w:val="0020"/>
        <w:jc w:val="start"/>
        <w:tblCaption w:val="Exterior files required by data_processing.R to function properly, the purpose of each file within the code, and their source."/>
      </w:tblPr>
      <w:tblGrid>
        <w:gridCol w:w="3190"/>
        <w:gridCol w:w="2750"/>
        <w:gridCol w:w="1980"/>
      </w:tblGrid>
      <w:tr>
        <w:trPr>
          <w:tblHeader w:val="true"/>
        </w:trPr>
        <w:tc>
          <w:tcPr/>
          <w:p>
            <w:pPr>
              <w:pStyle w:val="Compact"/>
              <w:jc w:val="left"/>
            </w:pPr>
            <w:r>
              <w:t xml:space="preserve">File Name</w:t>
            </w:r>
          </w:p>
        </w:tc>
        <w:tc>
          <w:tcPr/>
          <w:p>
            <w:pPr>
              <w:pStyle w:val="Compact"/>
              <w:jc w:val="left"/>
            </w:pPr>
            <w:r>
              <w:t xml:space="preserve">Purpose</w:t>
            </w:r>
          </w:p>
        </w:tc>
        <w:tc>
          <w:tcPr/>
          <w:p>
            <w:pPr>
              <w:pStyle w:val="Compact"/>
              <w:jc w:val="left"/>
            </w:pPr>
            <w:r>
              <w:t xml:space="preserve">Source</w:t>
            </w:r>
          </w:p>
        </w:tc>
      </w:tr>
      <w:tr>
        <w:tc>
          <w:tcPr/>
          <w:p>
            <w:pPr>
              <w:pStyle w:val="Compact"/>
              <w:jc w:val="left"/>
            </w:pPr>
            <w:r>
              <w:t xml:space="preserve">.CSV outputs (varies by site types from</w:t>
            </w:r>
            <w:r>
              <w:t xml:space="preserve"> </w:t>
            </w:r>
            <w:r>
              <w:rPr>
                <w:iCs/>
                <w:i/>
              </w:rPr>
              <w:t xml:space="preserve">data_pull.R</w:t>
            </w:r>
            <w:r>
              <w:t xml:space="preserve">)</w:t>
            </w:r>
          </w:p>
        </w:tc>
        <w:tc>
          <w:tcPr/>
          <w:p>
            <w:pPr>
              <w:pStyle w:val="Compact"/>
              <w:jc w:val="left"/>
            </w:pPr>
            <w:r>
              <w:t xml:space="preserve">WQ data to be processed.</w:t>
            </w:r>
          </w:p>
        </w:tc>
        <w:tc>
          <w:tcPr/>
          <w:p>
            <w:pPr>
              <w:pStyle w:val="Compact"/>
              <w:jc w:val="left"/>
            </w:pPr>
            <w:r>
              <w:t xml:space="preserve">WQP (via</w:t>
            </w:r>
            <w:r>
              <w:t xml:space="preserve"> </w:t>
            </w:r>
            <w:r>
              <w:rPr>
                <w:iCs/>
                <w:i/>
              </w:rPr>
              <w:t xml:space="preserve">data_pull.R</w:t>
            </w:r>
            <w:r>
              <w:t xml:space="preserve">).</w:t>
            </w:r>
          </w:p>
        </w:tc>
      </w:tr>
      <w:tr>
        <w:tc>
          <w:tcPr/>
          <w:p>
            <w:pPr>
              <w:pStyle w:val="Compact"/>
              <w:jc w:val="left"/>
            </w:pPr>
            <w:r>
              <w:t xml:space="preserve">WQ_Column_Manager.csv</w:t>
            </w:r>
          </w:p>
        </w:tc>
        <w:tc>
          <w:tcPr/>
          <w:p>
            <w:pPr>
              <w:pStyle w:val="Compact"/>
              <w:jc w:val="left"/>
            </w:pPr>
            <w:r>
              <w:t xml:space="preserve">Quickly subset WQ dataset fields.</w:t>
            </w:r>
          </w:p>
        </w:tc>
        <w:tc>
          <w:tcPr/>
          <w:p>
            <w:pPr>
              <w:pStyle w:val="Compact"/>
              <w:jc w:val="left"/>
            </w:pPr>
            <w:r>
              <w:t xml:space="preserve">Tetra Tech</w:t>
            </w:r>
          </w:p>
        </w:tc>
      </w:tr>
      <w:tr>
        <w:tc>
          <w:tcPr/>
          <w:p>
            <w:pPr>
              <w:pStyle w:val="Compact"/>
              <w:jc w:val="left"/>
            </w:pPr>
            <w:r>
              <w:t xml:space="preserve">ML_AU_Crosswalk.csv</w:t>
            </w:r>
          </w:p>
        </w:tc>
        <w:tc>
          <w:tcPr/>
          <w:p>
            <w:pPr>
              <w:pStyle w:val="Compact"/>
              <w:jc w:val="left"/>
            </w:pPr>
            <w:r>
              <w:t xml:space="preserve">Crosswalk Monitoring Locations with AUs/</w:t>
            </w:r>
          </w:p>
        </w:tc>
        <w:tc>
          <w:tcPr/>
          <w:p>
            <w:pPr>
              <w:pStyle w:val="Compact"/>
              <w:jc w:val="left"/>
            </w:pPr>
            <w:r>
              <w:t xml:space="preserve">AK DEC</w:t>
            </w:r>
          </w:p>
        </w:tc>
      </w:tr>
      <w:tr>
        <w:tc>
          <w:tcPr/>
          <w:p>
            <w:pPr>
              <w:pStyle w:val="Compact"/>
              <w:jc w:val="left"/>
            </w:pPr>
            <w:r>
              <w:t xml:space="preserve">AK_DataSufficiency_Crosswalk_20231012.csv</w:t>
            </w:r>
          </w:p>
        </w:tc>
        <w:tc>
          <w:tcPr/>
          <w:p>
            <w:pPr>
              <w:pStyle w:val="Compact"/>
              <w:jc w:val="left"/>
            </w:pPr>
            <w:r>
              <w:t xml:space="preserve">Determine data sufficiency per AU/pollutant.</w:t>
            </w:r>
          </w:p>
        </w:tc>
        <w:tc>
          <w:tcPr/>
          <w:p>
            <w:pPr>
              <w:pStyle w:val="Compact"/>
              <w:jc w:val="left"/>
            </w:pPr>
            <w:r>
              <w:t xml:space="preserve">AK DEC</w:t>
            </w:r>
          </w:p>
        </w:tc>
      </w:tr>
      <w:tr>
        <w:tc>
          <w:tcPr/>
          <w:p>
            <w:pPr>
              <w:pStyle w:val="Compact"/>
              <w:jc w:val="left"/>
            </w:pPr>
            <w:r>
              <w:t xml:space="preserve">Beaches.shp</w:t>
            </w:r>
          </w:p>
        </w:tc>
        <w:tc>
          <w:tcPr/>
          <w:p>
            <w:pPr>
              <w:pStyle w:val="Compact"/>
              <w:jc w:val="left"/>
            </w:pPr>
            <w:r>
              <w:t xml:space="preserve">Beaches AU shapefile for mapping.</w:t>
            </w:r>
          </w:p>
        </w:tc>
        <w:tc>
          <w:tcPr/>
          <w:p>
            <w:pPr>
              <w:pStyle w:val="Compact"/>
              <w:jc w:val="left"/>
            </w:pPr>
            <w:r>
              <w:t xml:space="preserve">AK DEC</w:t>
            </w:r>
          </w:p>
        </w:tc>
      </w:tr>
      <w:tr>
        <w:tc>
          <w:tcPr/>
          <w:p>
            <w:pPr>
              <w:pStyle w:val="Compact"/>
              <w:jc w:val="left"/>
            </w:pPr>
            <w:r>
              <w:t xml:space="preserve">Lakes.shp</w:t>
            </w:r>
          </w:p>
        </w:tc>
        <w:tc>
          <w:tcPr/>
          <w:p>
            <w:pPr>
              <w:pStyle w:val="Compact"/>
              <w:jc w:val="left"/>
            </w:pPr>
            <w:r>
              <w:t xml:space="preserve">Lakes AU shapefile for mapping.</w:t>
            </w:r>
          </w:p>
        </w:tc>
        <w:tc>
          <w:tcPr/>
          <w:p>
            <w:pPr>
              <w:pStyle w:val="Compact"/>
              <w:jc w:val="left"/>
            </w:pPr>
            <w:r>
              <w:t xml:space="preserve">AK DEC</w:t>
            </w:r>
          </w:p>
        </w:tc>
      </w:tr>
      <w:tr>
        <w:tc>
          <w:tcPr/>
          <w:p>
            <w:pPr>
              <w:pStyle w:val="Compact"/>
              <w:jc w:val="left"/>
            </w:pPr>
            <w:r>
              <w:t xml:space="preserve">MAUs_FINAL_2023.shp</w:t>
            </w:r>
          </w:p>
        </w:tc>
        <w:tc>
          <w:tcPr/>
          <w:p>
            <w:pPr>
              <w:pStyle w:val="Compact"/>
              <w:jc w:val="left"/>
            </w:pPr>
            <w:r>
              <w:t xml:space="preserve">Marine AU shapefile for mapping.</w:t>
            </w:r>
          </w:p>
        </w:tc>
        <w:tc>
          <w:tcPr/>
          <w:p>
            <w:pPr>
              <w:pStyle w:val="Compact"/>
              <w:jc w:val="left"/>
            </w:pPr>
            <w:r>
              <w:t xml:space="preserve">AK DEC</w:t>
            </w:r>
          </w:p>
        </w:tc>
      </w:tr>
      <w:tr>
        <w:tc>
          <w:tcPr/>
          <w:p>
            <w:pPr>
              <w:pStyle w:val="Compact"/>
              <w:jc w:val="left"/>
            </w:pPr>
            <w:r>
              <w:t xml:space="preserve">Rivers.shp</w:t>
            </w:r>
          </w:p>
        </w:tc>
        <w:tc>
          <w:tcPr/>
          <w:p>
            <w:pPr>
              <w:pStyle w:val="Compact"/>
              <w:jc w:val="left"/>
            </w:pPr>
            <w:r>
              <w:t xml:space="preserve">Rivers AU shapefile for mapping.</w:t>
            </w:r>
          </w:p>
        </w:tc>
        <w:tc>
          <w:tcPr/>
          <w:p>
            <w:pPr>
              <w:pStyle w:val="Compact"/>
              <w:jc w:val="left"/>
            </w:pPr>
            <w:r>
              <w:t xml:space="preserve">AK DEC</w:t>
            </w:r>
          </w:p>
        </w:tc>
      </w:tr>
      <w:tr>
        <w:tc>
          <w:tcPr/>
          <w:p>
            <w:pPr>
              <w:pStyle w:val="Compact"/>
              <w:jc w:val="left"/>
            </w:pPr>
            <w:r>
              <w:t xml:space="preserve">cb_2018_us_state_500k.shp</w:t>
            </w:r>
          </w:p>
        </w:tc>
        <w:tc>
          <w:tcPr/>
          <w:p>
            <w:pPr>
              <w:pStyle w:val="Compact"/>
              <w:jc w:val="left"/>
            </w:pPr>
            <w:r>
              <w:t xml:space="preserve">US States shapefile for mapping.</w:t>
            </w:r>
          </w:p>
        </w:tc>
        <w:tc>
          <w:tcPr/>
          <w:p>
            <w:pPr>
              <w:pStyle w:val="Compact"/>
              <w:jc w:val="left"/>
            </w:pPr>
            <w:r>
              <w:t xml:space="preserve">Tetra Tech</w:t>
            </w:r>
          </w:p>
        </w:tc>
      </w:tr>
    </w:tbl>
    <w:bookmarkEnd w:id="33"/>
    <w:bookmarkStart w:id="34" w:name="load-data"/>
    <w:p>
      <w:pPr>
        <w:pStyle w:val="Heading2"/>
      </w:pPr>
      <w:r>
        <w:t xml:space="preserve">Load Data</w:t>
      </w:r>
    </w:p>
    <w:p>
      <w:pPr>
        <w:pStyle w:val="FirstParagraph"/>
      </w:pPr>
      <w:r>
        <w:t xml:space="preserve">Data pulled from the WQP via the</w:t>
      </w:r>
      <w:r>
        <w:t xml:space="preserve"> </w:t>
      </w:r>
      <w:r>
        <w:rPr>
          <w:iCs/>
          <w:i/>
        </w:rPr>
        <w:t xml:space="preserve">data_pull.R</w:t>
      </w:r>
      <w:r>
        <w:t xml:space="preserve"> </w:t>
      </w:r>
      <w:r>
        <w:t xml:space="preserve">script are read in to the</w:t>
      </w:r>
      <w:r>
        <w:t xml:space="preserve"> </w:t>
      </w:r>
      <w:r>
        <w:rPr>
          <w:iCs/>
          <w:i/>
        </w:rPr>
        <w:t xml:space="preserve">data_processing.R</w:t>
      </w:r>
      <w:r>
        <w:t xml:space="preserve"> </w:t>
      </w:r>
      <w:r>
        <w:t xml:space="preserve">script for processing and quality control. The following lines read in the .CSVs by site type and explicitly excludes the composite dataset (</w:t>
      </w:r>
      <w:r>
        <w:t xml:space="preserve">‘</w:t>
      </w:r>
      <w:r>
        <w:t xml:space="preserve">data_pull_all.csv</w:t>
      </w:r>
      <w:r>
        <w:t xml:space="preserve">’</w:t>
      </w:r>
      <w:r>
        <w:t xml:space="preserve">) which allows for this code to be used for different combinations of files from</w:t>
      </w:r>
      <w:r>
        <w:t xml:space="preserve"> </w:t>
      </w:r>
      <w:r>
        <w:rPr>
          <w:iCs/>
          <w:i/>
        </w:rPr>
        <w:t xml:space="preserve">data_pull.R</w:t>
      </w:r>
      <w:r>
        <w:t xml:space="preserve">. Data are then combined into a single dataset.</w:t>
      </w:r>
    </w:p>
    <w:p>
      <w:pPr>
        <w:pStyle w:val="SourceCode"/>
      </w:pPr>
      <w:r>
        <w:rPr>
          <w:rStyle w:val="CommentTok"/>
        </w:rPr>
        <w:t xml:space="preserve">#Find all file names that end in .csv from the data_pull output folder</w:t>
      </w:r>
      <w:r>
        <w:br/>
      </w:r>
      <w:r>
        <w:rPr>
          <w:rStyle w:val="NormalTok"/>
        </w:rPr>
        <w:t xml:space="preserve">csv_names1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'Data/data_pull'</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T)</w:t>
      </w:r>
      <w:r>
        <w:br/>
      </w:r>
      <w:r>
        <w:rPr>
          <w:rStyle w:val="NormalTok"/>
        </w:rPr>
        <w:t xml:space="preserve">csv_names </w:t>
      </w:r>
      <w:r>
        <w:rPr>
          <w:rStyle w:val="OtherTok"/>
        </w:rPr>
        <w:t xml:space="preserve">&lt;-</w:t>
      </w:r>
      <w:r>
        <w:rPr>
          <w:rStyle w:val="NormalTok"/>
        </w:rPr>
        <w:t xml:space="preserve"> csv_names1[</w:t>
      </w:r>
      <w:r>
        <w:rPr>
          <w:rStyle w:val="SpecialCharTok"/>
        </w:rPr>
        <w:t xml:space="preserve">!</w:t>
      </w:r>
      <w:r>
        <w:rPr>
          <w:rStyle w:val="FunctionTok"/>
        </w:rPr>
        <w:t xml:space="preserve">str_detect</w:t>
      </w:r>
      <w:r>
        <w:rPr>
          <w:rStyle w:val="NormalTok"/>
        </w:rPr>
        <w:t xml:space="preserve">(csv_names1, </w:t>
      </w:r>
      <w:r>
        <w:rPr>
          <w:rStyle w:val="AttributeTok"/>
        </w:rPr>
        <w:t xml:space="preserve">pattern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CommentTok"/>
        </w:rPr>
        <w:t xml:space="preserve">#Read in csvs and combine into one table</w:t>
      </w:r>
      <w:r>
        <w:br/>
      </w:r>
      <w:r>
        <w:rPr>
          <w:rStyle w:val="NormalTok"/>
        </w:rPr>
        <w:t xml:space="preserve">all_input_data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(csv_names)) {</w:t>
      </w:r>
      <w:r>
        <w:br/>
      </w:r>
      <w:r>
        <w:rPr>
          <w:rStyle w:val="NormalTok"/>
        </w:rPr>
        <w:t xml:space="preserve">  csv </w:t>
      </w:r>
      <w:r>
        <w:rPr>
          <w:rStyle w:val="OtherTok"/>
        </w:rPr>
        <w:t xml:space="preserve">&lt;-</w:t>
      </w:r>
      <w:r>
        <w:rPr>
          <w:rStyle w:val="NormalTok"/>
        </w:rPr>
        <w:t xml:space="preserve"> </w:t>
      </w:r>
      <w:r>
        <w:rPr>
          <w:rStyle w:val="FunctionTok"/>
        </w:rPr>
        <w:t xml:space="preserve">read_csv</w:t>
      </w:r>
      <w:r>
        <w:rPr>
          <w:rStyle w:val="NormalTok"/>
        </w:rPr>
        <w:t xml:space="preserve">(csv_names[i])</w:t>
      </w:r>
      <w:r>
        <w:br/>
      </w:r>
      <w:r>
        <w:rPr>
          <w:rStyle w:val="NormalTok"/>
        </w:rPr>
        <w:t xml:space="preserve">  all_input_data </w:t>
      </w:r>
      <w:r>
        <w:rPr>
          <w:rStyle w:val="OtherTok"/>
        </w:rPr>
        <w:t xml:space="preserve">&lt;-</w:t>
      </w:r>
      <w:r>
        <w:rPr>
          <w:rStyle w:val="NormalTok"/>
        </w:rPr>
        <w:t xml:space="preserve"> all_input_data </w:t>
      </w:r>
      <w:r>
        <w:rPr>
          <w:rStyle w:val="SpecialCharTok"/>
        </w:rPr>
        <w:t xml:space="preserve">%&gt;%</w:t>
      </w:r>
      <w:r>
        <w:br/>
      </w:r>
      <w:r>
        <w:rPr>
          <w:rStyle w:val="NormalTok"/>
        </w:rPr>
        <w:t xml:space="preserve">    </w:t>
      </w:r>
      <w:r>
        <w:rPr>
          <w:rStyle w:val="FunctionTok"/>
        </w:rPr>
        <w:t xml:space="preserve">rbind</w:t>
      </w:r>
      <w:r>
        <w:rPr>
          <w:rStyle w:val="NormalTok"/>
        </w:rPr>
        <w:t xml:space="preserve">(csv)</w:t>
      </w:r>
      <w:r>
        <w:br/>
      </w:r>
      <w:r>
        <w:rPr>
          <w:rStyle w:val="NormalTok"/>
        </w:rPr>
        <w:t xml:space="preserve">  </w:t>
      </w:r>
      <w:r>
        <w:rPr>
          <w:rStyle w:val="FunctionTok"/>
        </w:rPr>
        <w:t xml:space="preserve">remove</w:t>
      </w:r>
      <w:r>
        <w:rPr>
          <w:rStyle w:val="NormalTok"/>
        </w:rPr>
        <w:t xml:space="preserve">(csv)</w:t>
      </w:r>
      <w:r>
        <w:br/>
      </w:r>
      <w:r>
        <w:rPr>
          <w:rStyle w:val="NormalTok"/>
        </w:rPr>
        <w:t xml:space="preserve">}</w:t>
      </w:r>
    </w:p>
    <w:bookmarkEnd w:id="34"/>
    <w:bookmarkStart w:id="36" w:name="section-1-identifying-tada-flags"/>
    <w:p>
      <w:pPr>
        <w:pStyle w:val="Heading2"/>
      </w:pPr>
      <w:r>
        <w:t xml:space="preserve">Section 1: Identifying TADA Flags</w:t>
      </w:r>
    </w:p>
    <w:p>
      <w:pPr>
        <w:pStyle w:val="FirstParagraph"/>
      </w:pPr>
      <w:r>
        <w:t xml:space="preserve">After the initial setup and data read, the data processing is broken up into numbered steps that are divided into five different sections. Steps #1 through #13 are in the</w:t>
      </w:r>
      <w:r>
        <w:t xml:space="preserve"> </w:t>
      </w:r>
      <w:r>
        <w:t xml:space="preserve">‘</w:t>
      </w:r>
      <w:r>
        <w:t xml:space="preserve">Identify TADA Flags</w:t>
      </w:r>
      <w:r>
        <w:t xml:space="preserve">’</w:t>
      </w:r>
      <w:r>
        <w:t xml:space="preserve"> </w:t>
      </w:r>
      <w:r>
        <w:t xml:space="preserve">section. Each step represents a different</w:t>
      </w:r>
      <w:r>
        <w:t xml:space="preserve"> </w:t>
      </w:r>
      <w:r>
        <w:rPr>
          <w:iCs/>
          <w:i/>
        </w:rPr>
        <w:t xml:space="preserve">TADA</w:t>
      </w:r>
      <w:r>
        <w:t xml:space="preserve"> </w:t>
      </w:r>
      <w:r>
        <w:t xml:space="preserve">function that scans the input dataset for quality control issues. Note, every</w:t>
      </w:r>
      <w:r>
        <w:t xml:space="preserve"> </w:t>
      </w:r>
      <w:r>
        <w:rPr>
          <w:iCs/>
          <w:i/>
        </w:rPr>
        <w:t xml:space="preserve">TADA</w:t>
      </w:r>
      <w:r>
        <w:t xml:space="preserve"> </w:t>
      </w:r>
      <w:r>
        <w:t xml:space="preserve">function has an argument that asks whether the data should be</w:t>
      </w:r>
      <w:r>
        <w:t xml:space="preserve"> </w:t>
      </w:r>
      <w:r>
        <w:t xml:space="preserve">“</w:t>
      </w:r>
      <w:r>
        <w:t xml:space="preserve">cleaned</w:t>
      </w:r>
      <w:r>
        <w:t xml:space="preserve">”</w:t>
      </w:r>
      <w:r>
        <w:t xml:space="preserve"> </w:t>
      </w:r>
      <w:r>
        <w:t xml:space="preserve">which automatically removes erroneous or suspect data. We did not use the</w:t>
      </w:r>
      <w:r>
        <w:t xml:space="preserve"> </w:t>
      </w:r>
      <w:r>
        <w:t xml:space="preserve">“</w:t>
      </w:r>
      <w:r>
        <w:t xml:space="preserve">clean</w:t>
      </w:r>
      <w:r>
        <w:t xml:space="preserve">”</w:t>
      </w:r>
      <w:r>
        <w:t xml:space="preserve"> </w:t>
      </w:r>
      <w:r>
        <w:t xml:space="preserve">arguments to ensure that the WQ data could be reviewed by an analyst at the end.</w:t>
      </w:r>
    </w:p>
    <w:p>
      <w:pPr>
        <w:pStyle w:val="BodyText"/>
      </w:pPr>
      <w:r>
        <w:t xml:space="preserve">Each</w:t>
      </w:r>
      <w:r>
        <w:t xml:space="preserve"> </w:t>
      </w:r>
      <w:r>
        <w:rPr>
          <w:iCs/>
          <w:i/>
        </w:rPr>
        <w:t xml:space="preserve">TADA</w:t>
      </w:r>
      <w:r>
        <w:t xml:space="preserve"> </w:t>
      </w:r>
      <w:r>
        <w:t xml:space="preserve">function appends one or more columns to the input dataset and are either updated versions of existing columns or flags for potential erroneous data points (every new</w:t>
      </w:r>
      <w:r>
        <w:t xml:space="preserve"> </w:t>
      </w:r>
      <w:r>
        <w:rPr>
          <w:iCs/>
          <w:i/>
        </w:rPr>
        <w:t xml:space="preserve">TADA</w:t>
      </w:r>
      <w:r>
        <w:t xml:space="preserve"> </w:t>
      </w:r>
      <w:r>
        <w:t xml:space="preserve">field has a</w:t>
      </w:r>
      <w:r>
        <w:t xml:space="preserve"> </w:t>
      </w:r>
      <w:r>
        <w:t xml:space="preserve">‘</w:t>
      </w:r>
      <w:r>
        <w:t xml:space="preserve">TADA.</w:t>
      </w:r>
      <w:r>
        <w:t xml:space="preserve">’</w:t>
      </w:r>
      <w:r>
        <w:t xml:space="preserve"> </w:t>
      </w:r>
      <w:r>
        <w:t xml:space="preserve">prefix). Within</w:t>
      </w:r>
      <w:r>
        <w:t xml:space="preserve"> </w:t>
      </w:r>
      <w:r>
        <w:rPr>
          <w:iCs/>
          <w:i/>
        </w:rPr>
        <w:t xml:space="preserve">data_processing.R</w:t>
      </w:r>
      <w:r>
        <w:t xml:space="preserve">, the comments under each step name list the column names that the</w:t>
      </w:r>
      <w:r>
        <w:t xml:space="preserve"> </w:t>
      </w:r>
      <w:r>
        <w:rPr>
          <w:iCs/>
          <w:i/>
        </w:rPr>
        <w:t xml:space="preserve">TADA</w:t>
      </w:r>
      <w:r>
        <w:t xml:space="preserve"> </w:t>
      </w:r>
      <w:r>
        <w:t xml:space="preserve">function adds to the data. Here is the example for Step #1:</w:t>
      </w:r>
    </w:p>
    <w:p>
      <w:pPr>
        <w:pStyle w:val="SourceCode"/>
      </w:pPr>
      <w:r>
        <w:rPr>
          <w:rStyle w:val="DocumentationTok"/>
        </w:rPr>
        <w:t xml:space="preserve">#####1. Check Result Unit Validity#####</w:t>
      </w:r>
      <w:r>
        <w:br/>
      </w:r>
      <w:r>
        <w:rPr>
          <w:rStyle w:val="CommentTok"/>
        </w:rPr>
        <w:t xml:space="preserve"># This function adds the TADA.ResultUnit.Flag to the dataframe.</w:t>
      </w:r>
      <w:r>
        <w:br/>
      </w:r>
      <w:r>
        <w:rPr>
          <w:rStyle w:val="NormalTok"/>
        </w:rPr>
        <w:t xml:space="preserve">data_1 </w:t>
      </w:r>
      <w:r>
        <w:rPr>
          <w:rStyle w:val="OtherTok"/>
        </w:rPr>
        <w:t xml:space="preserve">&lt;-</w:t>
      </w:r>
      <w:r>
        <w:rPr>
          <w:rStyle w:val="NormalTok"/>
        </w:rPr>
        <w:t xml:space="preserve"> </w:t>
      </w:r>
      <w:r>
        <w:rPr>
          <w:rStyle w:val="FunctionTok"/>
        </w:rPr>
        <w:t xml:space="preserve">TADA_FlagResultUnit</w:t>
      </w:r>
      <w:r>
        <w:rPr>
          <w:rStyle w:val="NormalTok"/>
        </w:rPr>
        <w:t xml:space="preserve">(all_input_data, </w:t>
      </w:r>
      <w:r>
        <w:rPr>
          <w:rStyle w:val="AttributeTok"/>
        </w:rPr>
        <w:t xml:space="preserve">clean =</w:t>
      </w:r>
      <w:r>
        <w:rPr>
          <w:rStyle w:val="NormalTok"/>
        </w:rPr>
        <w:t xml:space="preserve"> </w:t>
      </w:r>
      <w:r>
        <w:rPr>
          <w:rStyle w:val="StringTok"/>
        </w:rPr>
        <w:t xml:space="preserve">'none'</w:t>
      </w:r>
      <w:r>
        <w:rPr>
          <w:rStyle w:val="NormalTok"/>
        </w:rPr>
        <w:t xml:space="preserve">)</w:t>
      </w:r>
    </w:p>
    <w:p>
      <w:pPr>
        <w:pStyle w:val="FirstParagraph"/>
      </w:pPr>
      <w:r>
        <w:t xml:space="preserve">The specifics for each</w:t>
      </w:r>
      <w:r>
        <w:t xml:space="preserve"> </w:t>
      </w:r>
      <w:r>
        <w:rPr>
          <w:iCs/>
          <w:i/>
        </w:rPr>
        <w:t xml:space="preserve">TADA</w:t>
      </w:r>
      <w:r>
        <w:t xml:space="preserve"> </w:t>
      </w:r>
      <w:r>
        <w:t xml:space="preserve">function can be found using the</w:t>
      </w:r>
      <w:r>
        <w:t xml:space="preserve"> </w:t>
      </w:r>
      <w:r>
        <w:t xml:space="preserve">‘</w:t>
      </w:r>
      <w:r>
        <w:t xml:space="preserve">?</w:t>
      </w:r>
      <w:r>
        <w:t xml:space="preserve">’</w:t>
      </w:r>
      <w:r>
        <w:t xml:space="preserve"> </w:t>
      </w:r>
      <w:r>
        <w:t xml:space="preserve">function in R or by reading through the</w:t>
      </w:r>
      <w:r>
        <w:t xml:space="preserve"> </w:t>
      </w:r>
      <w:hyperlink r:id="rId35">
        <w:r>
          <w:rPr>
            <w:rStyle w:val="Hyperlink"/>
          </w:rPr>
          <w:t xml:space="preserve">Module 1 TADA vignette</w:t>
        </w:r>
      </w:hyperlink>
      <w:r>
        <w:t xml:space="preserve">. The following functions are used to flag potential issues in the data (in order of appearance in</w:t>
      </w:r>
      <w:r>
        <w:t xml:space="preserve"> </w:t>
      </w:r>
      <w:r>
        <w:rPr>
          <w:iCs/>
          <w:i/>
        </w:rPr>
        <w:t xml:space="preserve">data_processing.R</w:t>
      </w:r>
      <w:r>
        <w:t xml:space="preserve">):</w:t>
      </w:r>
    </w:p>
    <w:p>
      <w:pPr>
        <w:numPr>
          <w:ilvl w:val="0"/>
          <w:numId w:val="1001"/>
        </w:numPr>
      </w:pPr>
      <w:r>
        <w:rPr>
          <w:iCs/>
          <w:i/>
        </w:rPr>
        <w:t xml:space="preserve">TADA_FlagResultUnit</w:t>
      </w:r>
      <w:r>
        <w:t xml:space="preserve">: Checks for errors in units</w:t>
      </w:r>
    </w:p>
    <w:p>
      <w:pPr>
        <w:numPr>
          <w:ilvl w:val="0"/>
          <w:numId w:val="1001"/>
        </w:numPr>
      </w:pPr>
      <w:r>
        <w:rPr>
          <w:iCs/>
          <w:i/>
        </w:rPr>
        <w:t xml:space="preserve">TADA_FlagFraction</w:t>
      </w:r>
      <w:r>
        <w:t xml:space="preserve">: Checks for invalid characteristic-fraction combinations</w:t>
      </w:r>
    </w:p>
    <w:p>
      <w:pPr>
        <w:numPr>
          <w:ilvl w:val="0"/>
          <w:numId w:val="1001"/>
        </w:numPr>
      </w:pPr>
      <w:r>
        <w:rPr>
          <w:iCs/>
          <w:i/>
        </w:rPr>
        <w:t xml:space="preserve">TADA_FlagSpeciation</w:t>
      </w:r>
      <w:r>
        <w:t xml:space="preserve">: Checks for invalid characteristic-method speciation</w:t>
      </w:r>
    </w:p>
    <w:p>
      <w:pPr>
        <w:numPr>
          <w:ilvl w:val="0"/>
          <w:numId w:val="1001"/>
        </w:numPr>
      </w:pPr>
      <w:r>
        <w:rPr>
          <w:iCs/>
          <w:i/>
        </w:rPr>
        <w:t xml:space="preserve">TADA_HarmonizeSynonyms</w:t>
      </w:r>
      <w:r>
        <w:t xml:space="preserve">: Checks for duplicate naming and assigns a name based on a synonym reference table</w:t>
      </w:r>
    </w:p>
    <w:p>
      <w:pPr>
        <w:numPr>
          <w:ilvl w:val="0"/>
          <w:numId w:val="1001"/>
        </w:numPr>
      </w:pPr>
      <w:r>
        <w:rPr>
          <w:iCs/>
          <w:i/>
        </w:rPr>
        <w:t xml:space="preserve">TADA_FlagAboveThreshold/TADA_FlagBelowThreshold</w:t>
      </w:r>
      <w:r>
        <w:t xml:space="preserve">: Checks for values above or below the threshold for that</w:t>
      </w:r>
      <w:r>
        <w:t xml:space="preserve"> </w:t>
      </w:r>
      <w:r>
        <w:t xml:space="preserve">‘</w:t>
      </w:r>
      <w:r>
        <w:t xml:space="preserve">CharacteristicName</w:t>
      </w:r>
      <w:r>
        <w:t xml:space="preserve">’</w:t>
      </w:r>
    </w:p>
    <w:p>
      <w:pPr>
        <w:numPr>
          <w:ilvl w:val="0"/>
          <w:numId w:val="1001"/>
        </w:numPr>
      </w:pPr>
      <w:r>
        <w:rPr>
          <w:iCs/>
          <w:i/>
        </w:rPr>
        <w:t xml:space="preserve">TADA_FindContinuousData</w:t>
      </w:r>
      <w:r>
        <w:t xml:space="preserve">: Checks metadata to flag any potential aggregated continuous data submitted to WQP</w:t>
      </w:r>
    </w:p>
    <w:p>
      <w:pPr>
        <w:numPr>
          <w:ilvl w:val="0"/>
          <w:numId w:val="1001"/>
        </w:numPr>
      </w:pPr>
      <w:r>
        <w:rPr>
          <w:iCs/>
          <w:i/>
        </w:rPr>
        <w:t xml:space="preserve">TADA_FlagMethod</w:t>
      </w:r>
      <w:r>
        <w:t xml:space="preserve">: Checks for invalid characteristic-analytical method combinations</w:t>
      </w:r>
    </w:p>
    <w:p>
      <w:pPr>
        <w:numPr>
          <w:ilvl w:val="0"/>
          <w:numId w:val="1001"/>
        </w:numPr>
      </w:pPr>
      <w:r>
        <w:rPr>
          <w:iCs/>
          <w:i/>
        </w:rPr>
        <w:t xml:space="preserve">TADA_FindpotentialDuplicatesMultipleOrgs/TADA_FindPotentialDuplicatesSingleOrg</w:t>
      </w:r>
      <w:r>
        <w:t xml:space="preserve">: Checks for duplicate samples within other organizations/within the same organization</w:t>
      </w:r>
    </w:p>
    <w:p>
      <w:pPr>
        <w:numPr>
          <w:ilvl w:val="0"/>
          <w:numId w:val="1001"/>
        </w:numPr>
      </w:pPr>
      <w:r>
        <w:rPr>
          <w:iCs/>
          <w:i/>
        </w:rPr>
        <w:t xml:space="preserve">TADA_FindQCActivities</w:t>
      </w:r>
      <w:r>
        <w:t xml:space="preserve">: Identifies QC samples</w:t>
      </w:r>
    </w:p>
    <w:p>
      <w:pPr>
        <w:numPr>
          <w:ilvl w:val="0"/>
          <w:numId w:val="1001"/>
        </w:numPr>
      </w:pPr>
      <w:r>
        <w:rPr>
          <w:iCs/>
          <w:i/>
        </w:rPr>
        <w:t xml:space="preserve">TADA_FlagCoordinates</w:t>
      </w:r>
      <w:r>
        <w:t xml:space="preserve">: Checks for coordinates outside of the United States</w:t>
      </w:r>
    </w:p>
    <w:p>
      <w:pPr>
        <w:numPr>
          <w:ilvl w:val="0"/>
          <w:numId w:val="1001"/>
        </w:numPr>
      </w:pPr>
      <w:r>
        <w:rPr>
          <w:iCs/>
          <w:i/>
        </w:rPr>
        <w:t xml:space="preserve">TADA_FlagMeasureQualifierCode</w:t>
      </w:r>
      <w:r>
        <w:t xml:space="preserve">: Checks the</w:t>
      </w:r>
      <w:r>
        <w:t xml:space="preserve"> </w:t>
      </w:r>
      <w:r>
        <w:t xml:space="preserve">‘</w:t>
      </w:r>
      <w:r>
        <w:t xml:space="preserve">MeasureQualifierCode</w:t>
      </w:r>
      <w:r>
        <w:t xml:space="preserve">’</w:t>
      </w:r>
      <w:r>
        <w:t xml:space="preserve"> </w:t>
      </w:r>
      <w:r>
        <w:t xml:space="preserve">for any known suspect codes. Note, that any Measure Qualifier Codes not recognized by this function are flagged as</w:t>
      </w:r>
      <w:r>
        <w:t xml:space="preserve"> </w:t>
      </w:r>
      <w:r>
        <w:t xml:space="preserve">‘</w:t>
      </w:r>
      <w:r>
        <w:t xml:space="preserve">uncategorized</w:t>
      </w:r>
      <w:r>
        <w:t xml:space="preserve">’</w:t>
      </w:r>
      <w:r>
        <w:t xml:space="preserve">. A sub-step in Step #11 manually replaces</w:t>
      </w:r>
      <w:r>
        <w:t xml:space="preserve"> </w:t>
      </w:r>
      <w:r>
        <w:t xml:space="preserve">‘</w:t>
      </w:r>
      <w:r>
        <w:t xml:space="preserve">uncategorized</w:t>
      </w:r>
      <w:r>
        <w:t xml:space="preserve">’</w:t>
      </w:r>
      <w:r>
        <w:t xml:space="preserve"> </w:t>
      </w:r>
      <w:r>
        <w:t xml:space="preserve">flags with appropriate flags based on a list of known Measure Qualifier Codes from AK DEC (see code chunk below). Any new flags encountered after the development of</w:t>
      </w:r>
      <w:r>
        <w:t xml:space="preserve"> </w:t>
      </w:r>
      <w:r>
        <w:rPr>
          <w:iCs/>
          <w:i/>
        </w:rPr>
        <w:t xml:space="preserve">data_processing.R</w:t>
      </w:r>
      <w:r>
        <w:t xml:space="preserve"> </w:t>
      </w:r>
      <w:r>
        <w:t xml:space="preserve">will require the analyst to manually append new flags into the code chunk.</w:t>
      </w:r>
    </w:p>
    <w:p>
      <w:pPr>
        <w:numPr>
          <w:ilvl w:val="0"/>
          <w:numId w:val="1000"/>
        </w:numPr>
        <w:pStyle w:val="SourceCode"/>
      </w:pPr>
      <w:r>
        <w:rPr>
          <w:rStyle w:val="CommentTok"/>
        </w:rPr>
        <w:t xml:space="preserve"># add any changes by making a new row below</w:t>
      </w:r>
      <w:r>
        <w:br/>
      </w:r>
      <w:r>
        <w:rPr>
          <w:rStyle w:val="NormalTok"/>
        </w:rPr>
        <w:t xml:space="preserve">data_11b </w:t>
      </w:r>
      <w:r>
        <w:rPr>
          <w:rStyle w:val="OtherTok"/>
        </w:rPr>
        <w:t xml:space="preserve">&lt;-</w:t>
      </w:r>
      <w:r>
        <w:rPr>
          <w:rStyle w:val="NormalTok"/>
        </w:rPr>
        <w:t xml:space="preserve"> data_11a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TADA.MeasureQualifierCode.Flag =</w:t>
      </w:r>
      <w:r>
        <w:rPr>
          <w:rStyle w:val="NormalTok"/>
        </w:rPr>
        <w:t xml:space="preserve"> </w:t>
      </w:r>
      <w:r>
        <w:br/>
      </w:r>
      <w:r>
        <w:rPr>
          <w:rStyle w:val="NormalTok"/>
        </w:rPr>
        <w:t xml:space="preserve">        </w:t>
      </w:r>
      <w:r>
        <w:rPr>
          <w:rStyle w:val="FunctionTok"/>
        </w:rPr>
        <w:t xml:space="preserve">case_when</w:t>
      </w:r>
      <w:r>
        <w:rPr>
          <w:rStyle w:val="NormalTok"/>
        </w:rPr>
        <w:t xml:space="preserve">((MeasureQualifierCode </w:t>
      </w:r>
      <w:r>
        <w:rPr>
          <w:rStyle w:val="SpecialCharTok"/>
        </w:rPr>
        <w:t xml:space="preserve">==</w:t>
      </w:r>
      <w:r>
        <w:rPr>
          <w:rStyle w:val="NormalTok"/>
        </w:rPr>
        <w:t xml:space="preserve"> </w:t>
      </w:r>
      <w:r>
        <w:rPr>
          <w:rStyle w:val="StringTok"/>
        </w:rPr>
        <w:t xml:space="preserve">"H;U"</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"RC;U"</w:t>
      </w:r>
      <w:r>
        <w:rPr>
          <w:rStyle w:val="NormalTok"/>
        </w:rPr>
        <w:t xml:space="preserve">) </w:t>
      </w:r>
      <w:r>
        <w:rPr>
          <w:rStyle w:val="SpecialCharTok"/>
        </w:rPr>
        <w:t xml:space="preserve">~</w:t>
      </w:r>
      <w:r>
        <w:rPr>
          <w:rStyle w:val="NormalTok"/>
        </w:rPr>
        <w:t xml:space="preserve"> </w:t>
      </w:r>
      <w:r>
        <w:rPr>
          <w:rStyle w:val="StringTok"/>
        </w:rPr>
        <w:t xml:space="preserve">"Non-Detect"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"H;RC;U"</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"J-R;TOC"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"TOC;U"</w:t>
      </w:r>
      <w:r>
        <w:rPr>
          <w:rStyle w:val="NormalTok"/>
        </w:rPr>
        <w:t xml:space="preserve">) </w:t>
      </w:r>
      <w:r>
        <w:rPr>
          <w:rStyle w:val="SpecialCharTok"/>
        </w:rPr>
        <w:t xml:space="preserve">~</w:t>
      </w:r>
      <w:r>
        <w:rPr>
          <w:rStyle w:val="NormalTok"/>
        </w:rPr>
        <w:t xml:space="preserve"> </w:t>
      </w:r>
      <w:r>
        <w:rPr>
          <w:rStyle w:val="StringTok"/>
        </w:rPr>
        <w:t xml:space="preserve">"Non-Detect"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"RC;SUS"</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"O;RC"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"H;RC"</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"B;J-R"</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"H;J-R"</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"IQCOL;U"</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"IQCOL;J-R"</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"LL;RC"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"BQL;RC"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"B;D"</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"SDROL;U"</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w:t>
      </w:r>
      <w:r>
        <w:rPr>
          <w:rStyle w:val="ConstantTok"/>
        </w:rPr>
        <w:t xml:space="preserve">TRUE</w:t>
      </w:r>
      <w:r>
        <w:rPr>
          <w:rStyle w:val="NormalTok"/>
        </w:rPr>
        <w:t xml:space="preserve"> </w:t>
      </w:r>
      <w:r>
        <w:rPr>
          <w:rStyle w:val="SpecialCharTok"/>
        </w:rPr>
        <w:t xml:space="preserve">~</w:t>
      </w:r>
      <w:r>
        <w:rPr>
          <w:rStyle w:val="NormalTok"/>
        </w:rPr>
        <w:t xml:space="preserve"> TADA.MeasureQualifierCode.Flag))</w:t>
      </w:r>
    </w:p>
    <w:p>
      <w:pPr>
        <w:numPr>
          <w:ilvl w:val="0"/>
          <w:numId w:val="1001"/>
        </w:numPr>
      </w:pPr>
      <w:r>
        <w:rPr>
          <w:iCs/>
          <w:i/>
        </w:rPr>
        <w:t xml:space="preserve">TADA_SimpleCensoredMethods</w:t>
      </w:r>
      <w:r>
        <w:t xml:space="preserve">: Determines if a sample is non-detect and if it needs to reassigned - currently set to assign non-detects to 0.5 the detection limit</w:t>
      </w:r>
    </w:p>
    <w:p>
      <w:pPr>
        <w:pStyle w:val="FirstParagraph"/>
      </w:pPr>
      <w:r>
        <w:t xml:space="preserve">After the</w:t>
      </w:r>
      <w:r>
        <w:t xml:space="preserve"> </w:t>
      </w:r>
      <w:r>
        <w:rPr>
          <w:iCs/>
          <w:i/>
        </w:rPr>
        <w:t xml:space="preserve">TADA</w:t>
      </w:r>
      <w:r>
        <w:t xml:space="preserve"> </w:t>
      </w:r>
      <w:r>
        <w:t xml:space="preserve">functions are applied, Step #13 removes any columns that are entirely NA from the dataset.</w:t>
      </w:r>
    </w:p>
    <w:p>
      <w:pPr>
        <w:pStyle w:val="SourceCode"/>
      </w:pPr>
      <w:r>
        <w:rPr>
          <w:rStyle w:val="DocumentationTok"/>
        </w:rPr>
        <w:t xml:space="preserve">#####13. Identify columns with all NA values#####</w:t>
      </w:r>
      <w:r>
        <w:br/>
      </w:r>
      <w:r>
        <w:rPr>
          <w:rStyle w:val="CommentTok"/>
        </w:rPr>
        <w:t xml:space="preserve"># Check whether you expect data in any of the columns listed below.</w:t>
      </w:r>
      <w:r>
        <w:br/>
      </w:r>
      <w:r>
        <w:rPr>
          <w:rStyle w:val="NormalTok"/>
        </w:rPr>
        <w:t xml:space="preserve">(cols_NA </w:t>
      </w:r>
      <w:r>
        <w:rPr>
          <w:rStyle w:val="OtherTok"/>
        </w:rPr>
        <w:t xml:space="preserve">&lt;-</w:t>
      </w:r>
      <w:r>
        <w:rPr>
          <w:rStyle w:val="NormalTok"/>
        </w:rPr>
        <w:t xml:space="preserve"> data_12 </w:t>
      </w:r>
      <w:r>
        <w:rPr>
          <w:rStyle w:val="SpecialCharTok"/>
        </w:rPr>
        <w:t xml:space="preserve">%&gt;%</w:t>
      </w:r>
      <w:r>
        <w:rPr>
          <w:rStyle w:val="NormalTok"/>
        </w:rPr>
        <w:t xml:space="preserve"> </w:t>
      </w:r>
      <w:r>
        <w:br/>
      </w:r>
      <w:r>
        <w:rPr>
          <w:rStyle w:val="NormalTok"/>
        </w:rPr>
        <w:t xml:space="preserve">   </w:t>
      </w:r>
      <w:r>
        <w:rPr>
          <w:rStyle w:val="FunctionTok"/>
        </w:rPr>
        <w:t xml:space="preserve">keep</w:t>
      </w:r>
      <w:r>
        <w:rPr>
          <w:rStyle w:val="NormalTok"/>
        </w:rPr>
        <w:t xml:space="preserve">(</w:t>
      </w:r>
      <w:r>
        <w:rPr>
          <w:rStyle w:val="SpecialCharTok"/>
        </w:rPr>
        <w:t xml:space="preserve">~</w:t>
      </w:r>
      <w:r>
        <w:rPr>
          <w:rStyle w:val="FunctionTok"/>
        </w:rPr>
        <w:t xml:space="preserve">all</w:t>
      </w:r>
      <w:r>
        <w:rPr>
          <w:rStyle w:val="Normal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br/>
      </w:r>
      <w:r>
        <w:rPr>
          <w:rStyle w:val="NormalTok"/>
        </w:rPr>
        <w:t xml:space="preserve">   names)</w:t>
      </w:r>
      <w:r>
        <w:br/>
      </w:r>
      <w:r>
        <w:br/>
      </w:r>
      <w:r>
        <w:rPr>
          <w:rStyle w:val="CommentTok"/>
        </w:rPr>
        <w:t xml:space="preserve"># Eliminate any columns with all NA values</w:t>
      </w:r>
      <w:r>
        <w:br/>
      </w:r>
      <w:r>
        <w:rPr>
          <w:rStyle w:val="NormalTok"/>
        </w:rPr>
        <w:t xml:space="preserve">data_13 </w:t>
      </w:r>
      <w:r>
        <w:rPr>
          <w:rStyle w:val="OtherTok"/>
        </w:rPr>
        <w:t xml:space="preserve">&lt;-</w:t>
      </w:r>
      <w:r>
        <w:rPr>
          <w:rStyle w:val="NormalTok"/>
        </w:rPr>
        <w:t xml:space="preserve"> data_12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p>
    <w:bookmarkEnd w:id="36"/>
    <w:bookmarkStart w:id="43" w:name="section-2-evaluate-and-trim-data"/>
    <w:p>
      <w:pPr>
        <w:pStyle w:val="Heading2"/>
      </w:pPr>
      <w:r>
        <w:t xml:space="preserve">Section 2: Evaluate and Trim Data</w:t>
      </w:r>
    </w:p>
    <w:p>
      <w:pPr>
        <w:pStyle w:val="FirstParagraph"/>
      </w:pPr>
      <w:r>
        <w:t xml:space="preserve">Section #2 uses the flags from Section #1 to remove erroneous data. This section is composed of Steps #14 through #18. The following is a breakdown of each step.</w:t>
      </w:r>
    </w:p>
    <w:p>
      <w:pPr>
        <w:numPr>
          <w:ilvl w:val="0"/>
          <w:numId w:val="1002"/>
        </w:numPr>
      </w:pPr>
      <w:r>
        <w:t xml:space="preserve">Create a data summary table with each row being a column from the Step #13 output in Section 1 (see screenshot of example output below). The fields within the summary table include the column name, class, number of unique values, and a list of those unique values (if the list is 10 or less in length). The data summary table provides the user with the means to quickly review field attributes which can be used to identify and remove suspect data.</w:t>
      </w:r>
    </w:p>
    <w:p>
      <w:pPr>
        <w:numPr>
          <w:ilvl w:val="0"/>
          <w:numId w:val="1000"/>
        </w:numPr>
        <w:pStyle w:val="Compact"/>
      </w:pPr>
      <w:r>
        <w:drawing>
          <wp:inline>
            <wp:extent cx="5334000" cy="739946"/>
            <wp:effectExtent b="0" l="0" r="0" t="0"/>
            <wp:docPr descr="Example output from Step #14 ‘for loop’ in data_processing.R" title="" id="38" name="Picture"/>
            <a:graphic>
              <a:graphicData uri="http://schemas.openxmlformats.org/drawingml/2006/picture">
                <pic:pic>
                  <pic:nvPicPr>
                    <pic:cNvPr descr="images/summary_data_table_head.PNG" id="39" name="Picture"/>
                    <pic:cNvPicPr>
                      <a:picLocks noChangeArrowheads="1" noChangeAspect="1"/>
                    </pic:cNvPicPr>
                  </pic:nvPicPr>
                  <pic:blipFill>
                    <a:blip r:embed="rId37"/>
                    <a:stretch>
                      <a:fillRect/>
                    </a:stretch>
                  </pic:blipFill>
                  <pic:spPr bwMode="auto">
                    <a:xfrm>
                      <a:off x="0" y="0"/>
                      <a:ext cx="5334000" cy="739946"/>
                    </a:xfrm>
                    <a:prstGeom prst="rect">
                      <a:avLst/>
                    </a:prstGeom>
                    <a:noFill/>
                    <a:ln w="9525">
                      <a:noFill/>
                      <a:headEnd/>
                      <a:tailEnd/>
                    </a:ln>
                  </pic:spPr>
                </pic:pic>
              </a:graphicData>
            </a:graphic>
          </wp:inline>
        </w:drawing>
      </w:r>
    </w:p>
    <w:p>
      <w:pPr>
        <w:numPr>
          <w:ilvl w:val="0"/>
          <w:numId w:val="1002"/>
        </w:numPr>
      </w:pPr>
      <w:r>
        <w:t xml:space="preserve">The</w:t>
      </w:r>
      <w:r>
        <w:t xml:space="preserve"> </w:t>
      </w:r>
      <w:r>
        <w:rPr>
          <w:iCs/>
          <w:i/>
        </w:rPr>
        <w:t xml:space="preserve">WQ_Column_Manager.csv</w:t>
      </w:r>
      <w:r>
        <w:t xml:space="preserve"> </w:t>
      </w:r>
      <w:r>
        <w:t xml:space="preserve">is read in and the</w:t>
      </w:r>
      <w:r>
        <w:t xml:space="preserve"> </w:t>
      </w:r>
      <w:r>
        <w:t xml:space="preserve">‘</w:t>
      </w:r>
      <w:r>
        <w:t xml:space="preserve">Keep_YN</w:t>
      </w:r>
      <w:r>
        <w:t xml:space="preserve">’</w:t>
      </w:r>
      <w:r>
        <w:t xml:space="preserve"> </w:t>
      </w:r>
      <w:r>
        <w:t xml:space="preserve">column is used to filter out unnecessary columns. A quality control check ensures that the external manager file is up to date and prompts the user for an update if any new columns are detected in the WQ dataset.</w:t>
      </w:r>
    </w:p>
    <w:p>
      <w:pPr>
        <w:numPr>
          <w:ilvl w:val="0"/>
          <w:numId w:val="1002"/>
        </w:numPr>
      </w:pPr>
      <w:r>
        <w:t xml:space="preserve">The WQ dataset is trimmed by removing invalid data (mainly from</w:t>
      </w:r>
      <w:r>
        <w:t xml:space="preserve"> </w:t>
      </w:r>
      <w:r>
        <w:rPr>
          <w:iCs/>
          <w:i/>
        </w:rPr>
        <w:t xml:space="preserve">TADA</w:t>
      </w:r>
      <w:r>
        <w:t xml:space="preserve"> </w:t>
      </w:r>
      <w:r>
        <w:t xml:space="preserve">function fields) (see the code chunk below). The user can also review the data summary table generated in Step #14 to inform additional trimming steps. Note, that at the time of development, outputs from some</w:t>
      </w:r>
      <w:r>
        <w:t xml:space="preserve"> </w:t>
      </w:r>
      <w:r>
        <w:rPr>
          <w:iCs/>
          <w:i/>
        </w:rPr>
        <w:t xml:space="preserve">TADA</w:t>
      </w:r>
      <w:r>
        <w:t xml:space="preserve"> </w:t>
      </w:r>
      <w:r>
        <w:t xml:space="preserve">functions did not match the outputs described in the R documentation, therefore, the following crosswalk was assumed (see comments):</w:t>
      </w:r>
    </w:p>
    <w:p>
      <w:pPr>
        <w:numPr>
          <w:ilvl w:val="0"/>
          <w:numId w:val="1000"/>
        </w:numPr>
        <w:pStyle w:val="SourceCode"/>
      </w:pPr>
      <w:r>
        <w:rPr>
          <w:rStyle w:val="CommentTok"/>
        </w:rPr>
        <w:t xml:space="preserve"># Assume the following:</w:t>
      </w:r>
      <w:r>
        <w:br/>
      </w:r>
      <w:r>
        <w:rPr>
          <w:rStyle w:val="CommentTok"/>
        </w:rPr>
        <w:t xml:space="preserve"># Not Reviewed &lt;- "Not Reviewed" </w:t>
      </w:r>
      <w:r>
        <w:br/>
      </w:r>
      <w:r>
        <w:rPr>
          <w:rStyle w:val="CommentTok"/>
        </w:rPr>
        <w:t xml:space="preserve"># Valid &lt;- c("Accepted", "Y")</w:t>
      </w:r>
      <w:r>
        <w:br/>
      </w:r>
      <w:r>
        <w:rPr>
          <w:rStyle w:val="CommentTok"/>
        </w:rPr>
        <w:t xml:space="preserve"># Invalid &lt;- c("Rejected", "Rejected ", "N")</w:t>
      </w:r>
      <w:r>
        <w:br/>
      </w:r>
      <w:r>
        <w:rPr>
          <w:rStyle w:val="CommentTok"/>
        </w:rPr>
        <w:t xml:space="preserve"># NonStandardized &lt;- c("NonStandardized",</w:t>
      </w:r>
      <w:r>
        <w:br/>
      </w:r>
      <w:r>
        <w:rPr>
          <w:rStyle w:val="CommentTok"/>
        </w:rPr>
        <w:t xml:space="preserve">#                  "InvalidMediaUnit",</w:t>
      </w:r>
      <w:r>
        <w:br/>
      </w:r>
      <w:r>
        <w:rPr>
          <w:rStyle w:val="CommentTok"/>
        </w:rPr>
        <w:t xml:space="preserve">#                  "InvalidChar",</w:t>
      </w:r>
      <w:r>
        <w:br/>
      </w:r>
      <w:r>
        <w:rPr>
          <w:rStyle w:val="CommentTok"/>
        </w:rPr>
        <w:t xml:space="preserve">#                  "MethodNeeded")</w:t>
      </w:r>
      <w:r>
        <w:br/>
      </w:r>
      <w:r>
        <w:br/>
      </w:r>
      <w:r>
        <w:rPr>
          <w:rStyle w:val="NormalTok"/>
        </w:rPr>
        <w:t xml:space="preserve">data_16 </w:t>
      </w:r>
      <w:r>
        <w:rPr>
          <w:rStyle w:val="OtherTok"/>
        </w:rPr>
        <w:t xml:space="preserve">&lt;-</w:t>
      </w:r>
      <w:r>
        <w:rPr>
          <w:rStyle w:val="NormalTok"/>
        </w:rPr>
        <w:t xml:space="preserve"> data_15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(TADA.ResultUnit.Flag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1</w:t>
      </w:r>
      <w:r>
        <w:br/>
      </w:r>
      <w:r>
        <w:rPr>
          <w:rStyle w:val="NormalTok"/>
        </w:rPr>
        <w:t xml:space="preserve">  </w:t>
      </w:r>
      <w:r>
        <w:rPr>
          <w:rStyle w:val="FunctionTok"/>
        </w:rPr>
        <w:t xml:space="preserve">filter</w:t>
      </w:r>
      <w:r>
        <w:rPr>
          <w:rStyle w:val="NormalTok"/>
        </w:rPr>
        <w:t xml:space="preserve">(TADA.SampleFraction.Flag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2</w:t>
      </w:r>
      <w:r>
        <w:br/>
      </w:r>
      <w:r>
        <w:rPr>
          <w:rStyle w:val="NormalTok"/>
        </w:rPr>
        <w:t xml:space="preserve">  </w:t>
      </w:r>
      <w:r>
        <w:rPr>
          <w:rStyle w:val="FunctionTok"/>
        </w:rPr>
        <w:t xml:space="preserve">filter</w:t>
      </w:r>
      <w:r>
        <w:rPr>
          <w:rStyle w:val="NormalTok"/>
        </w:rPr>
        <w:t xml:space="preserve">(TADA.MethodSpeciation.Flag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3</w:t>
      </w:r>
      <w:r>
        <w:br/>
      </w:r>
      <w:r>
        <w:rPr>
          <w:rStyle w:val="NormalTok"/>
        </w:rPr>
        <w:t xml:space="preserve">  </w:t>
      </w:r>
      <w:r>
        <w:rPr>
          <w:rStyle w:val="FunctionTok"/>
        </w:rPr>
        <w:t xml:space="preserve">filter</w:t>
      </w:r>
      <w:r>
        <w:rPr>
          <w:rStyle w:val="NormalTok"/>
        </w:rPr>
        <w:t xml:space="preserve">(TADA.AnalyticalMethod.Flag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7</w:t>
      </w:r>
      <w:r>
        <w:br/>
      </w:r>
      <w:r>
        <w:rPr>
          <w:rStyle w:val="NormalTok"/>
        </w:rPr>
        <w:t xml:space="preserve">  </w:t>
      </w:r>
      <w:r>
        <w:rPr>
          <w:rStyle w:val="FunctionTok"/>
        </w:rPr>
        <w:t xml:space="preserve">filter</w:t>
      </w:r>
      <w:r>
        <w:rPr>
          <w:rStyle w:val="NormalTok"/>
        </w:rPr>
        <w:t xml:space="preserve">(TADA.ActivityType.Flag </w:t>
      </w:r>
      <w:r>
        <w:rPr>
          <w:rStyle w:val="SpecialCharTok"/>
        </w:rPr>
        <w:t xml:space="preserve">==</w:t>
      </w:r>
      <w:r>
        <w:rPr>
          <w:rStyle w:val="NormalTok"/>
        </w:rPr>
        <w:t xml:space="preserve"> </w:t>
      </w:r>
      <w:r>
        <w:rPr>
          <w:rStyle w:val="StringTok"/>
        </w:rPr>
        <w:t xml:space="preserve">'Non_QC'</w:t>
      </w:r>
      <w:r>
        <w:rPr>
          <w:rStyle w:val="NormalTok"/>
        </w:rPr>
        <w:t xml:space="preserve">) </w:t>
      </w:r>
      <w:r>
        <w:rPr>
          <w:rStyle w:val="SpecialCharTok"/>
        </w:rPr>
        <w:t xml:space="preserve">%&gt;%</w:t>
      </w:r>
      <w:r>
        <w:rPr>
          <w:rStyle w:val="NormalTok"/>
        </w:rPr>
        <w:t xml:space="preserve"> </w:t>
      </w:r>
      <w:r>
        <w:rPr>
          <w:rStyle w:val="CommentTok"/>
        </w:rPr>
        <w:t xml:space="preserve"># Step 9</w:t>
      </w:r>
      <w:r>
        <w:br/>
      </w:r>
      <w:r>
        <w:rPr>
          <w:rStyle w:val="NormalTok"/>
        </w:rPr>
        <w:t xml:space="preserve">  </w:t>
      </w:r>
      <w:r>
        <w:rPr>
          <w:rStyle w:val="FunctionTok"/>
        </w:rPr>
        <w:t xml:space="preserve">filter</w:t>
      </w:r>
      <w:r>
        <w:rPr>
          <w:rStyle w:val="NormalTok"/>
        </w:rPr>
        <w:t xml:space="preserve">(TADA.MeasureQualifierCode.Flag </w:t>
      </w:r>
      <w:r>
        <w:rPr>
          <w:rStyle w:val="SpecialCharTok"/>
        </w:rPr>
        <w:t xml:space="preserve">!=</w:t>
      </w:r>
      <w:r>
        <w:rPr>
          <w:rStyle w:val="NormalTok"/>
        </w:rPr>
        <w:t xml:space="preserve"> </w:t>
      </w:r>
      <w:r>
        <w:rPr>
          <w:rStyle w:val="StringTok"/>
        </w:rPr>
        <w:t xml:space="preserve">'Suspect'</w:t>
      </w:r>
      <w:r>
        <w:rPr>
          <w:rStyle w:val="NormalTok"/>
        </w:rPr>
        <w:t xml:space="preserve">) </w:t>
      </w:r>
      <w:r>
        <w:rPr>
          <w:rStyle w:val="SpecialCharTok"/>
        </w:rPr>
        <w:t xml:space="preserve">%&gt;%</w:t>
      </w:r>
      <w:r>
        <w:rPr>
          <w:rStyle w:val="NormalTok"/>
        </w:rPr>
        <w:t xml:space="preserve"> </w:t>
      </w:r>
      <w:r>
        <w:rPr>
          <w:rStyle w:val="CommentTok"/>
        </w:rPr>
        <w:t xml:space="preserve"># Step 11</w:t>
      </w:r>
      <w:r>
        <w:br/>
      </w:r>
      <w:r>
        <w:rPr>
          <w:rStyle w:val="NormalTok"/>
        </w:rPr>
        <w:t xml:space="preserve">  </w:t>
      </w:r>
      <w:r>
        <w:rPr>
          <w:rStyle w:val="FunctionTok"/>
        </w:rPr>
        <w:t xml:space="preserve">filter</w:t>
      </w:r>
      <w:r>
        <w:rPr>
          <w:rStyle w:val="NormalTok"/>
        </w:rPr>
        <w:t xml:space="preserve">(TADA.ActivityMediaName </w:t>
      </w:r>
      <w:r>
        <w:rPr>
          <w:rStyle w:val="SpecialCharTok"/>
        </w:rPr>
        <w:t xml:space="preserve">==</w:t>
      </w:r>
      <w:r>
        <w:rPr>
          <w:rStyle w:val="NormalTok"/>
        </w:rPr>
        <w:t xml:space="preserve"> </w:t>
      </w:r>
      <w:r>
        <w:rPr>
          <w:rStyle w:val="StringTok"/>
        </w:rPr>
        <w:t xml:space="preserve">'WATER'</w:t>
      </w:r>
      <w:r>
        <w:rPr>
          <w:rStyle w:val="NormalTok"/>
        </w:rPr>
        <w:t xml:space="preserve">) </w:t>
      </w:r>
      <w:r>
        <w:rPr>
          <w:rStyle w:val="CommentTok"/>
        </w:rPr>
        <w:t xml:space="preserve"># Remove non-water samples</w:t>
      </w:r>
      <w:r>
        <w:br/>
      </w:r>
      <w:r>
        <w:rPr>
          <w:rStyle w:val="CommentTok"/>
        </w:rPr>
        <w:t xml:space="preserve"># censored data are retained in this dataset.</w:t>
      </w:r>
    </w:p>
    <w:p>
      <w:pPr>
        <w:numPr>
          <w:ilvl w:val="0"/>
          <w:numId w:val="1002"/>
        </w:numPr>
      </w:pPr>
      <w:r>
        <w:t xml:space="preserve">Create boxplots and log10 boxplots of each unique</w:t>
      </w:r>
      <w:r>
        <w:t xml:space="preserve"> </w:t>
      </w:r>
      <w:r>
        <w:t xml:space="preserve">‘</w:t>
      </w:r>
      <w:r>
        <w:t xml:space="preserve">TADA.CharacteristicName</w:t>
      </w:r>
      <w:r>
        <w:t xml:space="preserve">’</w:t>
      </w:r>
      <w:r>
        <w:t xml:space="preserve"> </w:t>
      </w:r>
      <w:r>
        <w:t xml:space="preserve">and site type through a for loop. Before the boxplots are created, NA values in</w:t>
      </w:r>
      <w:r>
        <w:t xml:space="preserve"> </w:t>
      </w:r>
      <w:r>
        <w:t xml:space="preserve">‘</w:t>
      </w:r>
      <w:r>
        <w:t xml:space="preserve">TADA.ResultMeasureValue</w:t>
      </w:r>
      <w:r>
        <w:t xml:space="preserve">’</w:t>
      </w:r>
      <w:r>
        <w:t xml:space="preserve"> </w:t>
      </w:r>
      <w:r>
        <w:t xml:space="preserve">are filtered out. Each site type is manually assigned a different color. These boxplots are exported to pdf for visual review. The following is an example boxplot for water temperature:</w:t>
      </w:r>
    </w:p>
    <w:p>
      <w:pPr>
        <w:numPr>
          <w:ilvl w:val="0"/>
          <w:numId w:val="1000"/>
        </w:numPr>
      </w:pPr>
      <w:r>
        <w:drawing>
          <wp:inline>
            <wp:extent cx="4676775" cy="4671658"/>
            <wp:effectExtent b="0" l="0" r="0" t="0"/>
            <wp:docPr descr="" title="" id="41" name="Picture"/>
            <a:graphic>
              <a:graphicData uri="http://schemas.openxmlformats.org/drawingml/2006/picture">
                <pic:pic>
                  <pic:nvPicPr>
                    <pic:cNvPr descr="images/ak_boxplot_watertemp.PNG" id="42" name="Picture"/>
                    <pic:cNvPicPr>
                      <a:picLocks noChangeArrowheads="1" noChangeAspect="1"/>
                    </pic:cNvPicPr>
                  </pic:nvPicPr>
                  <pic:blipFill>
                    <a:blip r:embed="rId40"/>
                    <a:stretch>
                      <a:fillRect/>
                    </a:stretch>
                  </pic:blipFill>
                  <pic:spPr bwMode="auto">
                    <a:xfrm>
                      <a:off x="0" y="0"/>
                      <a:ext cx="4676775" cy="4671658"/>
                    </a:xfrm>
                    <a:prstGeom prst="rect">
                      <a:avLst/>
                    </a:prstGeom>
                    <a:noFill/>
                    <a:ln w="9525">
                      <a:noFill/>
                      <a:headEnd/>
                      <a:tailEnd/>
                    </a:ln>
                  </pic:spPr>
                </pic:pic>
              </a:graphicData>
            </a:graphic>
          </wp:inline>
        </w:drawing>
      </w:r>
    </w:p>
    <w:p>
      <w:pPr>
        <w:numPr>
          <w:ilvl w:val="0"/>
          <w:numId w:val="1002"/>
        </w:numPr>
      </w:pPr>
      <w:r>
        <w:t xml:space="preserve">Create an</w:t>
      </w:r>
      <w:r>
        <w:t xml:space="preserve"> </w:t>
      </w:r>
      <w:r>
        <w:t xml:space="preserve">‘</w:t>
      </w:r>
      <w:r>
        <w:t xml:space="preserve">ultra trim</w:t>
      </w:r>
      <w:r>
        <w:t xml:space="preserve">’</w:t>
      </w:r>
      <w:r>
        <w:t xml:space="preserve"> </w:t>
      </w:r>
      <w:r>
        <w:t xml:space="preserve">dataset to remove any unnecessary columns. At the time of development, only the columns listed in the code chunk below were kept. The user is welcome to retain any additional columns by appending their name to the code.</w:t>
      </w:r>
    </w:p>
    <w:p>
      <w:pPr>
        <w:numPr>
          <w:ilvl w:val="0"/>
          <w:numId w:val="1000"/>
        </w:numPr>
        <w:pStyle w:val="SourceCode"/>
      </w:pPr>
      <w:r>
        <w:rPr>
          <w:rStyle w:val="DocumentationTok"/>
        </w:rPr>
        <w:t xml:space="preserve">#####18. Ultra trim data#####</w:t>
      </w:r>
      <w:r>
        <w:br/>
      </w:r>
      <w:r>
        <w:rPr>
          <w:rStyle w:val="NormalTok"/>
        </w:rPr>
        <w:t xml:space="preserve">data_18 </w:t>
      </w:r>
      <w:r>
        <w:rPr>
          <w:rStyle w:val="OtherTok"/>
        </w:rPr>
        <w:t xml:space="preserve">&lt;-</w:t>
      </w:r>
      <w:r>
        <w:rPr>
          <w:rStyle w:val="NormalTok"/>
        </w:rPr>
        <w:t xml:space="preserve"> data_16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(OrganizationIdentifier</w:t>
      </w:r>
      <w:r>
        <w:br/>
      </w:r>
      <w:r>
        <w:rPr>
          <w:rStyle w:val="NormalTok"/>
        </w:rPr>
        <w:t xml:space="preserve">         ,ActivityStartDate</w:t>
      </w:r>
      <w:r>
        <w:br/>
      </w:r>
      <w:r>
        <w:rPr>
          <w:rStyle w:val="NormalTok"/>
        </w:rPr>
        <w:t xml:space="preserve">         ,MonitoringLocationIdentifier</w:t>
      </w:r>
      <w:r>
        <w:br/>
      </w:r>
      <w:r>
        <w:rPr>
          <w:rStyle w:val="NormalTok"/>
        </w:rPr>
        <w:t xml:space="preserve">         ,MonitoringLocationName</w:t>
      </w:r>
      <w:r>
        <w:br/>
      </w:r>
      <w:r>
        <w:rPr>
          <w:rStyle w:val="NormalTok"/>
        </w:rPr>
        <w:t xml:space="preserve">         ,MonitoringLocationTypeName</w:t>
      </w:r>
      <w:r>
        <w:br/>
      </w:r>
      <w:r>
        <w:rPr>
          <w:rStyle w:val="NormalTok"/>
        </w:rPr>
        <w:t xml:space="preserve">         ,TADA.CharacteristicName</w:t>
      </w:r>
      <w:r>
        <w:br/>
      </w:r>
      <w:r>
        <w:rPr>
          <w:rStyle w:val="NormalTok"/>
        </w:rPr>
        <w:t xml:space="preserve">         ,TADA.ResultMeasureValue</w:t>
      </w:r>
      <w:r>
        <w:br/>
      </w:r>
      <w:r>
        <w:rPr>
          <w:rStyle w:val="NormalTok"/>
        </w:rPr>
        <w:t xml:space="preserve">         ,TADA.ResultMeasure.MeasureUnitCode</w:t>
      </w:r>
      <w:r>
        <w:br/>
      </w:r>
      <w:r>
        <w:rPr>
          <w:rStyle w:val="NormalTok"/>
        </w:rPr>
        <w:t xml:space="preserve">         ,TADA.LatitudeMeasure</w:t>
      </w:r>
      <w:r>
        <w:br/>
      </w:r>
      <w:r>
        <w:rPr>
          <w:rStyle w:val="NormalTok"/>
        </w:rPr>
        <w:t xml:space="preserve">         ,TADA.LongitudeMeasure)</w:t>
      </w:r>
    </w:p>
    <w:bookmarkEnd w:id="43"/>
    <w:bookmarkStart w:id="44" w:name="section-3-match-data-to-aus"/>
    <w:p>
      <w:pPr>
        <w:pStyle w:val="Heading2"/>
      </w:pPr>
      <w:r>
        <w:t xml:space="preserve">Section 3: Match Data to AUs</w:t>
      </w:r>
    </w:p>
    <w:p>
      <w:pPr>
        <w:pStyle w:val="FirstParagraph"/>
      </w:pPr>
      <w:r>
        <w:t xml:space="preserve">This section matches the processed WQ data with the appropriate AK DEC Assessment Unit (AU). This section is made up of Steps #19 through #20, although Step #20 is broken into six sub-steps.</w:t>
      </w:r>
    </w:p>
    <w:p>
      <w:pPr>
        <w:numPr>
          <w:ilvl w:val="0"/>
          <w:numId w:val="1003"/>
        </w:numPr>
        <w:pStyle w:val="Compact"/>
      </w:pPr>
      <w:r>
        <w:t xml:space="preserve">Read in</w:t>
      </w:r>
      <w:r>
        <w:t xml:space="preserve"> </w:t>
      </w:r>
      <w:r>
        <w:rPr>
          <w:iCs/>
          <w:i/>
        </w:rPr>
        <w:t xml:space="preserve">ML_AU_Crosswalk.csv</w:t>
      </w:r>
      <w:r>
        <w:t xml:space="preserve"> </w:t>
      </w:r>
      <w:r>
        <w:t xml:space="preserve">and join that with the output of Section 2 using the</w:t>
      </w:r>
      <w:r>
        <w:t xml:space="preserve"> </w:t>
      </w:r>
      <w:r>
        <w:t xml:space="preserve">‘</w:t>
      </w:r>
      <w:r>
        <w:t xml:space="preserve">MonitoringLocationIdentifier</w:t>
      </w:r>
      <w:r>
        <w:t xml:space="preserve">’</w:t>
      </w:r>
      <w:r>
        <w:t xml:space="preserve"> </w:t>
      </w:r>
      <w:r>
        <w:t xml:space="preserve">field. Monitoring locations from the WQ dataset that are already in the crosswalk table will be assigned an AU. This step also has optional code that uses</w:t>
      </w:r>
      <w:r>
        <w:t xml:space="preserve"> </w:t>
      </w:r>
      <w:r>
        <w:rPr>
          <w:iCs/>
          <w:i/>
        </w:rPr>
        <w:t xml:space="preserve">leaflet</w:t>
      </w:r>
      <w:r>
        <w:t xml:space="preserve"> </w:t>
      </w:r>
      <w:r>
        <w:t xml:space="preserve">to create an interactive map of the monitoring locations by waterbody type (displays in the RStudio</w:t>
      </w:r>
      <w:r>
        <w:t xml:space="preserve"> </w:t>
      </w:r>
      <w:r>
        <w:t xml:space="preserve">‘</w:t>
      </w:r>
      <w:r>
        <w:t xml:space="preserve">Viewer</w:t>
      </w:r>
      <w:r>
        <w:t xml:space="preserve">’</w:t>
      </w:r>
      <w:r>
        <w:t xml:space="preserve"> </w:t>
      </w:r>
      <w:r>
        <w:t xml:space="preserve">tab).</w:t>
      </w:r>
    </w:p>
    <w:p>
      <w:pPr>
        <w:numPr>
          <w:ilvl w:val="0"/>
          <w:numId w:val="1003"/>
        </w:numPr>
        <w:pStyle w:val="Compact"/>
      </w:pPr>
      <w:r>
        <w:t xml:space="preserve">Assigning monitoring locations to their appropriate AU if it is not specified in the crosswalk from Step #19.</w:t>
      </w:r>
    </w:p>
    <w:p>
      <w:pPr>
        <w:numPr>
          <w:ilvl w:val="1"/>
          <w:numId w:val="1004"/>
        </w:numPr>
      </w:pPr>
      <w:r>
        <w:t xml:space="preserve">Read in the AU shapefiles and transform them to NAD83 Alaska Albers (EPSG: 3338).</w:t>
      </w:r>
    </w:p>
    <w:p>
      <w:pPr>
        <w:numPr>
          <w:ilvl w:val="1"/>
          <w:numId w:val="1004"/>
        </w:numPr>
      </w:pPr>
      <w:r>
        <w:t xml:space="preserve">Separate monitoring locations with missing AUs by waterbody type (beach, lake, marine, or river). Note, the waterbody types listed in</w:t>
      </w:r>
      <w:r>
        <w:t xml:space="preserve"> </w:t>
      </w:r>
      <w:r>
        <w:t xml:space="preserve">‘</w:t>
      </w:r>
      <w:r>
        <w:t xml:space="preserve">MonitoringLocationTypeName</w:t>
      </w:r>
      <w:r>
        <w:t xml:space="preserve">’</w:t>
      </w:r>
      <w:r>
        <w:t xml:space="preserve"> </w:t>
      </w:r>
      <w:r>
        <w:t xml:space="preserve">from WQP do not exactly match the waterbody types listed in</w:t>
      </w:r>
      <w:r>
        <w:t xml:space="preserve"> </w:t>
      </w:r>
      <w:r>
        <w:rPr>
          <w:iCs/>
          <w:i/>
        </w:rPr>
        <w:t xml:space="preserve">ML_AU_Crosswalk.csv</w:t>
      </w:r>
      <w:r>
        <w:t xml:space="preserve">.</w:t>
      </w:r>
    </w:p>
    <w:p>
      <w:pPr>
        <w:numPr>
          <w:ilvl w:val="1"/>
          <w:numId w:val="1004"/>
        </w:numPr>
      </w:pPr>
      <w:r>
        <w:t xml:space="preserve">Select beach monitoring locations and assign them to the nearest beach AU using a spatial join. Distance between the monitoring location points and the AU polygons are calculated. The following code is for the beach waterbody type:</w:t>
      </w:r>
    </w:p>
    <w:p>
      <w:pPr>
        <w:numPr>
          <w:ilvl w:val="1"/>
          <w:numId w:val="1000"/>
        </w:numPr>
        <w:pStyle w:val="SourceCode"/>
      </w:pPr>
      <w:r>
        <w:rPr>
          <w:rStyle w:val="DocumentationTok"/>
        </w:rPr>
        <w:t xml:space="preserve">######20b. Beaches #####</w:t>
      </w:r>
      <w:r>
        <w:br/>
      </w:r>
      <w:r>
        <w:rPr>
          <w:rStyle w:val="NormalTok"/>
        </w:rPr>
        <w:t xml:space="preserve">miss_ML_beaches </w:t>
      </w:r>
      <w:r>
        <w:rPr>
          <w:rStyle w:val="OtherTok"/>
        </w:rPr>
        <w:t xml:space="preserve">&lt;-</w:t>
      </w:r>
      <w:r>
        <w:rPr>
          <w:rStyle w:val="NormalTok"/>
        </w:rPr>
        <w:t xml:space="preserve"> missing_ML </w:t>
      </w:r>
      <w:r>
        <w:rPr>
          <w:rStyle w:val="SpecialCharTok"/>
        </w:rPr>
        <w:t xml:space="preserve">%&gt;%</w:t>
      </w:r>
      <w:r>
        <w:rPr>
          <w:rStyle w:val="NormalTok"/>
        </w:rPr>
        <w:t xml:space="preserve"> </w:t>
      </w:r>
      <w:r>
        <w:rPr>
          <w:rStyle w:val="CommentTok"/>
        </w:rPr>
        <w:t xml:space="preserve"># filter appropriate sites</w:t>
      </w:r>
      <w:r>
        <w:br/>
      </w:r>
      <w:r>
        <w:rPr>
          <w:rStyle w:val="NormalTok"/>
        </w:rPr>
        <w:t xml:space="preserve">  </w:t>
      </w:r>
      <w:r>
        <w:rPr>
          <w:rStyle w:val="FunctionTok"/>
        </w:rPr>
        <w:t xml:space="preserve">filter</w:t>
      </w:r>
      <w:r>
        <w:rPr>
          <w:rStyle w:val="NormalTok"/>
        </w:rPr>
        <w:t xml:space="preserve">(MonitoringLocationTypeName </w:t>
      </w:r>
      <w:r>
        <w:rPr>
          <w:rStyle w:val="SpecialCharTok"/>
        </w:rPr>
        <w:t xml:space="preserve">==</w:t>
      </w:r>
      <w:r>
        <w:rPr>
          <w:rStyle w:val="NormalTok"/>
        </w:rPr>
        <w:t xml:space="preserve"> </w:t>
      </w:r>
      <w:r>
        <w:rPr>
          <w:rStyle w:val="StringTok"/>
        </w:rPr>
        <w:t xml:space="preserve">"BEACH Program Site-Ocean"</w:t>
      </w:r>
      <w:r>
        <w:rPr>
          <w:rStyle w:val="NormalTok"/>
        </w:rPr>
        <w:t xml:space="preserve">)</w:t>
      </w:r>
      <w:r>
        <w:br/>
      </w:r>
      <w:r>
        <w:br/>
      </w:r>
      <w:r>
        <w:rPr>
          <w:rStyle w:val="DocumentationTok"/>
        </w:rPr>
        <w:t xml:space="preserve">### QC check</w:t>
      </w:r>
      <w:r>
        <w:br/>
      </w:r>
      <w:r>
        <w:rPr>
          <w:rStyle w:val="NormalTok"/>
        </w:rPr>
        <w:t xml:space="preserve">num_sites </w:t>
      </w:r>
      <w:r>
        <w:rPr>
          <w:rStyle w:val="OtherTok"/>
        </w:rPr>
        <w:t xml:space="preserve">&lt;-</w:t>
      </w:r>
      <w:r>
        <w:rPr>
          <w:rStyle w:val="NormalTok"/>
        </w:rPr>
        <w:t xml:space="preserve"> </w:t>
      </w:r>
      <w:r>
        <w:rPr>
          <w:rStyle w:val="FunctionTok"/>
        </w:rPr>
        <w:t xml:space="preserve">nrow</w:t>
      </w:r>
      <w:r>
        <w:rPr>
          <w:rStyle w:val="NormalTok"/>
        </w:rPr>
        <w:t xml:space="preserve">(miss_ML_beaches)</w:t>
      </w:r>
      <w:r>
        <w:br/>
      </w:r>
      <w:r>
        <w:br/>
      </w:r>
      <w:r>
        <w:rPr>
          <w:rStyle w:val="ControlFlowTok"/>
        </w:rPr>
        <w:t xml:space="preserve">if</w:t>
      </w:r>
      <w:r>
        <w:rPr>
          <w:rStyle w:val="NormalTok"/>
        </w:rPr>
        <w:t xml:space="preserve">(num_sites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 NO beach monitoring locations missing AU data."</w:t>
      </w:r>
      <w:r>
        <w:br/>
      </w:r>
      <w:r>
        <w:rPr>
          <w:rStyle w:val="NormalTok"/>
        </w:rPr>
        <w:t xml:space="preserve">              ,</w:t>
      </w:r>
      <w:r>
        <w:rPr>
          <w:rStyle w:val="StringTok"/>
        </w:rPr>
        <w:t xml:space="preserve">"Skip to the next section."</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num_sites, </w:t>
      </w:r>
      <w:r>
        <w:rPr>
          <w:rStyle w:val="StringTok"/>
        </w:rPr>
        <w:t xml:space="preserve">"beach monitoring locations missing AU data."</w:t>
      </w:r>
      <w:r>
        <w:br/>
      </w:r>
      <w:r>
        <w:rPr>
          <w:rStyle w:val="NormalTok"/>
        </w:rPr>
        <w:t xml:space="preserve">              ,</w:t>
      </w:r>
      <w:r>
        <w:rPr>
          <w:rStyle w:val="StringTok"/>
        </w:rPr>
        <w:t xml:space="preserve">"Continue to assign MLs to AUs using spatial joins."</w:t>
      </w:r>
      <w:r>
        <w:rPr>
          <w:rStyle w:val="NormalTok"/>
        </w:rPr>
        <w:t xml:space="preserve">))</w:t>
      </w:r>
      <w:r>
        <w:br/>
      </w:r>
      <w:r>
        <w:rPr>
          <w:rStyle w:val="NormalTok"/>
        </w:rPr>
        <w:t xml:space="preserve">}</w:t>
      </w:r>
      <w:r>
        <w:rPr>
          <w:rStyle w:val="CommentTok"/>
        </w:rPr>
        <w:t xml:space="preserve"># end if/else statement</w:t>
      </w:r>
      <w:r>
        <w:br/>
      </w:r>
      <w:r>
        <w:br/>
      </w:r>
      <w:r>
        <w:rPr>
          <w:rStyle w:val="DocumentationTok"/>
        </w:rPr>
        <w:t xml:space="preserve">### convert to geospatial layer (sf object)</w:t>
      </w:r>
      <w:r>
        <w:br/>
      </w:r>
      <w:r>
        <w:rPr>
          <w:rStyle w:val="NormalTok"/>
        </w:rPr>
        <w:t xml:space="preserve">beach_pts </w:t>
      </w:r>
      <w:r>
        <w:rPr>
          <w:rStyle w:val="OtherTok"/>
        </w:rPr>
        <w:t xml:space="preserve">&lt;-</w:t>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x =</w:t>
      </w:r>
      <w:r>
        <w:rPr>
          <w:rStyle w:val="NormalTok"/>
        </w:rPr>
        <w:t xml:space="preserve"> miss_ML_beaches,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"TADA.LongitudeMeasure"</w:t>
      </w:r>
      <w:r>
        <w:br/>
      </w:r>
      <w:r>
        <w:rPr>
          <w:rStyle w:val="NormalTok"/>
        </w:rPr>
        <w:t xml:space="preserve">                                                          ,</w:t>
      </w:r>
      <w:r>
        <w:rPr>
          <w:rStyle w:val="StringTok"/>
        </w:rPr>
        <w:t xml:space="preserve">"TADA.LatitudeMeasure"</w:t>
      </w:r>
      <w:r>
        <w:rPr>
          <w:rStyle w:val="NormalTok"/>
        </w:rPr>
        <w:t xml:space="preserve">)</w:t>
      </w:r>
      <w:r>
        <w:br/>
      </w:r>
      <w:r>
        <w:rPr>
          <w:rStyle w:val="NormalTok"/>
        </w:rPr>
        <w:t xml:space="preserve">                          , </w:t>
      </w:r>
      <w:r>
        <w:rPr>
          <w:rStyle w:val="AttributeTok"/>
        </w:rPr>
        <w:t xml:space="preserve">crs =</w:t>
      </w:r>
      <w:r>
        <w:rPr>
          <w:rStyle w:val="NormalTok"/>
        </w:rPr>
        <w:t xml:space="preserve"> </w:t>
      </w:r>
      <w:r>
        <w:rPr>
          <w:rStyle w:val="StringTok"/>
        </w:rPr>
        <w:t xml:space="preserve">"+proj=longlat +datum=WGS84"</w:t>
      </w:r>
      <w:r>
        <w:rPr>
          <w:rStyle w:val="NormalTok"/>
        </w:rPr>
        <w:t xml:space="preserve">)</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FunctionTok"/>
        </w:rPr>
        <w:t xml:space="preserve">st_crs</w:t>
      </w:r>
      <w:r>
        <w:rPr>
          <w:rStyle w:val="NormalTok"/>
        </w:rPr>
        <w:t xml:space="preserve">(beach_shp))</w:t>
      </w:r>
      <w:r>
        <w:br/>
      </w:r>
      <w:r>
        <w:br/>
      </w:r>
      <w:r>
        <w:rPr>
          <w:rStyle w:val="DocumentationTok"/>
        </w:rPr>
        <w:t xml:space="preserve">### plot to see how they relate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AK_shp)</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beach_shp,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beach_pts,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DocumentationTok"/>
        </w:rPr>
        <w:t xml:space="preserve">### spatial join</w:t>
      </w:r>
      <w:r>
        <w:br/>
      </w:r>
      <w:r>
        <w:rPr>
          <w:rStyle w:val="NormalTok"/>
        </w:rPr>
        <w:t xml:space="preserve">beach_SpatJoin </w:t>
      </w:r>
      <w:r>
        <w:rPr>
          <w:rStyle w:val="OtherTok"/>
        </w:rPr>
        <w:t xml:space="preserve">&lt;-</w:t>
      </w:r>
      <w:r>
        <w:rPr>
          <w:rStyle w:val="NormalTok"/>
        </w:rPr>
        <w:t xml:space="preserve"> sf</w:t>
      </w:r>
      <w:r>
        <w:rPr>
          <w:rStyle w:val="SpecialCharTok"/>
        </w:rPr>
        <w:t xml:space="preserve">::</w:t>
      </w:r>
      <w:r>
        <w:rPr>
          <w:rStyle w:val="FunctionTok"/>
        </w:rPr>
        <w:t xml:space="preserve">st_join</w:t>
      </w:r>
      <w:r>
        <w:rPr>
          <w:rStyle w:val="NormalTok"/>
        </w:rPr>
        <w:t xml:space="preserve">(beach_pts, beach_shp, </w:t>
      </w:r>
      <w:r>
        <w:rPr>
          <w:rStyle w:val="AttributeTok"/>
        </w:rPr>
        <w:t xml:space="preserve">join =</w:t>
      </w:r>
      <w:r>
        <w:rPr>
          <w:rStyle w:val="NormalTok"/>
        </w:rPr>
        <w:t xml:space="preserve"> st_nearest_feature) </w:t>
      </w:r>
      <w:r>
        <w:rPr>
          <w:rStyle w:val="SpecialCharTok"/>
        </w:rPr>
        <w:t xml:space="preserve">%&gt;%</w:t>
      </w:r>
      <w:r>
        <w:rPr>
          <w:rStyle w:val="NormalTok"/>
        </w:rPr>
        <w:t xml:space="preserve"> </w:t>
      </w:r>
      <w:r>
        <w:rPr>
          <w:rStyle w:val="CommentTok"/>
        </w:rPr>
        <w:t xml:space="preserve"># join points and AUs</w:t>
      </w:r>
      <w:r>
        <w:br/>
      </w:r>
      <w:r>
        <w:rPr>
          <w:rStyle w:val="NormalTok"/>
        </w:rPr>
        <w:t xml:space="preserve">  </w:t>
      </w:r>
      <w:r>
        <w:rPr>
          <w:rStyle w:val="FunctionTok"/>
        </w:rPr>
        <w:t xml:space="preserve">select</w:t>
      </w:r>
      <w:r>
        <w:rPr>
          <w:rStyle w:val="NormalTok"/>
        </w:rPr>
        <w:t xml:space="preserve">(MonitoringLocationIdentifier, MonitoringLocationName</w:t>
      </w:r>
      <w:r>
        <w:br/>
      </w:r>
      <w:r>
        <w:rPr>
          <w:rStyle w:val="NormalTok"/>
        </w:rPr>
        <w:t xml:space="preserve">         , MonitoringLocationTypeName, AUID_ATTNS, Name_AU, HUC10) </w:t>
      </w:r>
      <w:r>
        <w:rPr>
          <w:rStyle w:val="CommentTok"/>
        </w:rPr>
        <w:t xml:space="preserve"># trim unneccessary columns</w:t>
      </w:r>
      <w:r>
        <w:br/>
      </w:r>
      <w:r>
        <w:br/>
      </w:r>
      <w:r>
        <w:rPr>
          <w:rStyle w:val="DocumentationTok"/>
        </w:rPr>
        <w:t xml:space="preserve">### determine distance (m) between points and nearest feature</w:t>
      </w:r>
      <w:r>
        <w:br/>
      </w:r>
      <w:r>
        <w:rPr>
          <w:rStyle w:val="NormalTok"/>
        </w:rPr>
        <w:t xml:space="preserve">near_feat </w:t>
      </w:r>
      <w:r>
        <w:rPr>
          <w:rStyle w:val="OtherTok"/>
        </w:rPr>
        <w:t xml:space="preserve">&lt;-</w:t>
      </w:r>
      <w:r>
        <w:rPr>
          <w:rStyle w:val="NormalTok"/>
        </w:rPr>
        <w:t xml:space="preserve"> sf</w:t>
      </w:r>
      <w:r>
        <w:rPr>
          <w:rStyle w:val="SpecialCharTok"/>
        </w:rPr>
        <w:t xml:space="preserve">::</w:t>
      </w:r>
      <w:r>
        <w:rPr>
          <w:rStyle w:val="FunctionTok"/>
        </w:rPr>
        <w:t xml:space="preserve">st_nearest_feature</w:t>
      </w:r>
      <w:r>
        <w:rPr>
          <w:rStyle w:val="NormalTok"/>
        </w:rPr>
        <w:t xml:space="preserve">(beach_pts, beach_shp)</w:t>
      </w:r>
      <w:r>
        <w:br/>
      </w:r>
      <w:r>
        <w:rPr>
          <w:rStyle w:val="NormalTok"/>
        </w:rPr>
        <w:t xml:space="preserve">dist_to_AU_m </w:t>
      </w:r>
      <w:r>
        <w:rPr>
          <w:rStyle w:val="OtherTok"/>
        </w:rPr>
        <w:t xml:space="preserve">&lt;-</w:t>
      </w:r>
      <w:r>
        <w:rPr>
          <w:rStyle w:val="NormalTok"/>
        </w:rPr>
        <w:t xml:space="preserve"> sf</w:t>
      </w:r>
      <w:r>
        <w:rPr>
          <w:rStyle w:val="SpecialCharTok"/>
        </w:rPr>
        <w:t xml:space="preserve">::</w:t>
      </w:r>
      <w:r>
        <w:rPr>
          <w:rStyle w:val="FunctionTok"/>
        </w:rPr>
        <w:t xml:space="preserve">st_distance</w:t>
      </w:r>
      <w:r>
        <w:rPr>
          <w:rStyle w:val="NormalTok"/>
        </w:rPr>
        <w:t xml:space="preserve">(beach_pts, beach_shp[near_feat,], </w:t>
      </w:r>
      <w:r>
        <w:rPr>
          <w:rStyle w:val="AttributeTok"/>
        </w:rPr>
        <w:t xml:space="preserve">by_element =</w:t>
      </w:r>
      <w:r>
        <w:rPr>
          <w:rStyle w:val="NormalTok"/>
        </w:rPr>
        <w:t xml:space="preserve"> </w:t>
      </w:r>
      <w:r>
        <w:rPr>
          <w:rStyle w:val="ConstantTok"/>
        </w:rPr>
        <w:t xml:space="preserve">TRUE</w:t>
      </w:r>
      <w:r>
        <w:rPr>
          <w:rStyle w:val="NormalTok"/>
        </w:rPr>
        <w:t xml:space="preserve">)</w:t>
      </w:r>
      <w:r>
        <w:br/>
      </w:r>
      <w:r>
        <w:br/>
      </w:r>
      <w:r>
        <w:rPr>
          <w:rStyle w:val="DocumentationTok"/>
        </w:rPr>
        <w:t xml:space="preserve">### join distance measurements to join results</w:t>
      </w:r>
      <w:r>
        <w:br/>
      </w:r>
      <w:r>
        <w:rPr>
          <w:rStyle w:val="NormalTok"/>
        </w:rPr>
        <w:t xml:space="preserve">beach_SpatJoin2 </w:t>
      </w:r>
      <w:r>
        <w:rPr>
          <w:rStyle w:val="OtherTok"/>
        </w:rPr>
        <w:t xml:space="preserve">&lt;-</w:t>
      </w:r>
      <w:r>
        <w:rPr>
          <w:rStyle w:val="NormalTok"/>
        </w:rPr>
        <w:t xml:space="preserve"> </w:t>
      </w:r>
      <w:r>
        <w:rPr>
          <w:rStyle w:val="FunctionTok"/>
        </w:rPr>
        <w:t xml:space="preserve">cbind</w:t>
      </w:r>
      <w:r>
        <w:rPr>
          <w:rStyle w:val="NormalTok"/>
        </w:rPr>
        <w:t xml:space="preserve">(beach_SpatJoin, dist_to_AU_m)</w:t>
      </w:r>
      <w:r>
        <w:br/>
      </w:r>
      <w:r>
        <w:br/>
      </w:r>
      <w:r>
        <w:rPr>
          <w:rStyle w:val="DocumentationTok"/>
        </w:rPr>
        <w:t xml:space="preserve">### results and export data</w:t>
      </w:r>
      <w:r>
        <w:br/>
      </w:r>
      <w:r>
        <w:rPr>
          <w:rStyle w:val="NormalTok"/>
        </w:rPr>
        <w:t xml:space="preserve">miss_ML_beach_results </w:t>
      </w:r>
      <w:r>
        <w:rPr>
          <w:rStyle w:val="OtherTok"/>
        </w:rPr>
        <w:t xml:space="preserve">&lt;-</w:t>
      </w:r>
      <w:r>
        <w:rPr>
          <w:rStyle w:val="NormalTok"/>
        </w:rPr>
        <w:t xml:space="preserve"> beach_SpatJoin2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DecValTok"/>
        </w:rPr>
        <w:t xml:space="preserve">4326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Longitude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(geometry,</w:t>
      </w:r>
      <w:r>
        <w:rPr>
          <w:rStyle w:val="DecValTok"/>
        </w:rPr>
        <w:t xml:space="preserve">1</w:t>
      </w:r>
      <w:r>
        <w:rPr>
          <w:rStyle w:val="NormalTok"/>
        </w:rPr>
        <w:t xml:space="preserve">)),</w:t>
      </w:r>
      <w:r>
        <w:br/>
      </w:r>
      <w:r>
        <w:rPr>
          <w:rStyle w:val="NormalTok"/>
        </w:rPr>
        <w:t xml:space="preserve">         </w:t>
      </w:r>
      <w:r>
        <w:rPr>
          <w:rStyle w:val="AttributeTok"/>
        </w:rPr>
        <w:t xml:space="preserve">Latitude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(geometry,</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st_drop_geometry</w:t>
      </w:r>
      <w:r>
        <w:rPr>
          <w:rStyle w:val="NormalTok"/>
        </w:rPr>
        <w:t xml:space="preserve">()</w:t>
      </w:r>
    </w:p>
    <w:p>
      <w:pPr>
        <w:numPr>
          <w:ilvl w:val="1"/>
          <w:numId w:val="1004"/>
        </w:numPr>
      </w:pPr>
      <w:r>
        <w:t xml:space="preserve">Repeat for each waterbody type.</w:t>
      </w:r>
    </w:p>
    <w:p>
      <w:pPr>
        <w:numPr>
          <w:ilvl w:val="1"/>
          <w:numId w:val="1004"/>
        </w:numPr>
      </w:pPr>
      <w:r>
        <w:t xml:space="preserve">Create an interactive map using</w:t>
      </w:r>
      <w:r>
        <w:t xml:space="preserve"> </w:t>
      </w:r>
      <w:r>
        <w:rPr>
          <w:iCs/>
          <w:i/>
        </w:rPr>
        <w:t xml:space="preserve">leaflet</w:t>
      </w:r>
      <w:r>
        <w:t xml:space="preserve"> </w:t>
      </w:r>
      <w:r>
        <w:t xml:space="preserve">with each of the AU waterbody types and the monitoring locations with missing AU assignments. Use this map and the outputs from the spatial joins to evaluate whether montioring locations were correctly assigned to AUs.</w:t>
      </w:r>
    </w:p>
    <w:p>
      <w:pPr>
        <w:numPr>
          <w:ilvl w:val="1"/>
          <w:numId w:val="1004"/>
        </w:numPr>
      </w:pPr>
      <w:r>
        <w:t xml:space="preserve">Update</w:t>
      </w:r>
      <w:r>
        <w:t xml:space="preserve"> </w:t>
      </w:r>
      <w:r>
        <w:rPr>
          <w:iCs/>
          <w:i/>
        </w:rPr>
        <w:t xml:space="preserve">ML_AU_Crosswalk.csv</w:t>
      </w:r>
      <w:r>
        <w:t xml:space="preserve"> </w:t>
      </w:r>
      <w:r>
        <w:t xml:space="preserve">with correct monitoring location and AU information based on the results from the previous sub-steps. This should be done manually for analyst review of spatial joins.</w:t>
      </w:r>
    </w:p>
    <w:p>
      <w:pPr>
        <w:numPr>
          <w:ilvl w:val="1"/>
          <w:numId w:val="1004"/>
        </w:numPr>
      </w:pPr>
      <w:r>
        <w:t xml:space="preserve">Rerun Section 3 once all correct and approved spatial joins have been added to</w:t>
      </w:r>
      <w:r>
        <w:t xml:space="preserve"> </w:t>
      </w:r>
      <w:r>
        <w:rPr>
          <w:iCs/>
          <w:i/>
        </w:rPr>
        <w:t xml:space="preserve">ML_AU_Crosswalk.csv.</w:t>
      </w:r>
    </w:p>
    <w:bookmarkEnd w:id="44"/>
    <w:bookmarkStart w:id="45" w:name="section-4-organize-data-by-au"/>
    <w:p>
      <w:pPr>
        <w:pStyle w:val="Heading2"/>
      </w:pPr>
      <w:r>
        <w:t xml:space="preserve">Section 4: Organize Data by AU</w:t>
      </w:r>
    </w:p>
    <w:p>
      <w:pPr>
        <w:pStyle w:val="FirstParagraph"/>
      </w:pPr>
      <w:r>
        <w:t xml:space="preserve">This section aims to explore the data within each AU and provide summary statistics for each.</w:t>
      </w:r>
    </w:p>
    <w:p>
      <w:pPr>
        <w:numPr>
          <w:ilvl w:val="0"/>
          <w:numId w:val="1005"/>
        </w:numPr>
        <w:pStyle w:val="Compact"/>
      </w:pPr>
      <w:r>
        <w:t xml:space="preserve">Create a boxplot of the frequency of a given number of monitoring locations within an AU. Create a summary table by AU and</w:t>
      </w:r>
      <w:r>
        <w:t xml:space="preserve"> </w:t>
      </w:r>
      <w:r>
        <w:t xml:space="preserve">‘</w:t>
      </w:r>
      <w:r>
        <w:t xml:space="preserve">TADA.CharacteristicName</w:t>
      </w:r>
      <w:r>
        <w:t xml:space="preserve">’</w:t>
      </w:r>
      <w:r>
        <w:t xml:space="preserve"> </w:t>
      </w:r>
      <w:r>
        <w:t xml:space="preserve">that provides the number of samples, minimum, median, maximum, 25th quantile, and 75th quantile values for each.</w:t>
      </w:r>
    </w:p>
    <w:bookmarkEnd w:id="45"/>
    <w:bookmarkStart w:id="46" w:name="section-5-data-sufficiency"/>
    <w:p>
      <w:pPr>
        <w:pStyle w:val="Heading2"/>
      </w:pPr>
      <w:r>
        <w:t xml:space="preserve">Section 5: Data Sufficiency</w:t>
      </w:r>
    </w:p>
    <w:p>
      <w:pPr>
        <w:pStyle w:val="FirstParagraph"/>
      </w:pPr>
      <w:r>
        <w:t xml:space="preserve">The final section of the code compares the data sufficiency needs for AK DEC’s Integrated Reporting process with the WQ data actually available. This section provides a final output that designates whether there is sufficient data for a given AU and pollutant combinations for assessment purposes.</w:t>
      </w:r>
    </w:p>
    <w:p>
      <w:pPr>
        <w:numPr>
          <w:ilvl w:val="0"/>
          <w:numId w:val="1006"/>
        </w:numPr>
        <w:pStyle w:val="Compact"/>
      </w:pPr>
      <w:r>
        <w:t xml:space="preserve">Read in</w:t>
      </w:r>
      <w:r>
        <w:t xml:space="preserve"> </w:t>
      </w:r>
      <w:r>
        <w:rPr>
          <w:iCs/>
          <w:i/>
        </w:rPr>
        <w:t xml:space="preserve">AK_DataSufficiency_Crosswalk_20231012.csv</w:t>
      </w:r>
      <w:r>
        <w:t xml:space="preserve">. For each AU in the WQ dataset, the data sufficiency table is filtered by waterbody type and the corresponding constituents. The number of samples and number of years of data for each constituent within a given AU is compared to the minimum requirements. If sufficient data is available, that constituent can be used at the assessment level for the given AU. Conversely, if insufficient, the data can only be used at the screening level.</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06">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hyperlink" Id="rId24" Target="https://github.com/KateriSalk/Alaska_IR_Automation/blob/main/Code/3_Data_Pull/data_pull.R" TargetMode="External" /><Relationship Type="http://schemas.openxmlformats.org/officeDocument/2006/relationships/hyperlink" Id="rId20" Target="https://github.com/KateriSalk/Alaska_IR_Automation/blob/main/Code/5_Data_Processing/data_processing.R" TargetMode="External" /><Relationship Type="http://schemas.openxmlformats.org/officeDocument/2006/relationships/hyperlink" Id="rId27" Target="https://github.com/USEPA/TADA" TargetMode="External" /><Relationship Type="http://schemas.openxmlformats.org/officeDocument/2006/relationships/hyperlink" Id="rId35" Target="https://github.com/USEPA/TADA/blob/develop/vignettes/TADAModule1.Rmd" TargetMode="External" /><Relationship Type="http://schemas.openxmlformats.org/officeDocument/2006/relationships/hyperlink" Id="rId22" Target="https://posit.co/download/rstudio-desktop/" TargetMode="External" /><Relationship Type="http://schemas.openxmlformats.org/officeDocument/2006/relationships/hyperlink" Id="rId31" Target="https://r-spatial.github.io/sf/" TargetMode="External" /><Relationship Type="http://schemas.openxmlformats.org/officeDocument/2006/relationships/hyperlink" Id="rId29" Target="https://rstudio.github.io/leaflet/" TargetMode="External" /><Relationship Type="http://schemas.openxmlformats.org/officeDocument/2006/relationships/hyperlink" Id="rId30" Target="https://scales.r-lib.org/" TargetMode="External" /><Relationship Type="http://schemas.openxmlformats.org/officeDocument/2006/relationships/hyperlink" Id="rId21" Target="https://www.r-project.org/" TargetMode="External" /><Relationship Type="http://schemas.openxmlformats.org/officeDocument/2006/relationships/hyperlink" Id="rId28" Target="https://www.tidyverse.org/" TargetMode="External" /><Relationship Type="http://schemas.openxmlformats.org/officeDocument/2006/relationships/hyperlink" Id="rId23" Target="https://www.waterqualitydata.us/"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KateriSalk/Alaska_IR_Automation/blob/main/Code/3_Data_Pull/data_pull.R" TargetMode="External" /><Relationship Type="http://schemas.openxmlformats.org/officeDocument/2006/relationships/hyperlink" Id="rId20" Target="https://github.com/KateriSalk/Alaska_IR_Automation/blob/main/Code/5_Data_Processing/data_processing.R" TargetMode="External" /><Relationship Type="http://schemas.openxmlformats.org/officeDocument/2006/relationships/hyperlink" Id="rId27" Target="https://github.com/USEPA/TADA" TargetMode="External" /><Relationship Type="http://schemas.openxmlformats.org/officeDocument/2006/relationships/hyperlink" Id="rId35" Target="https://github.com/USEPA/TADA/blob/develop/vignettes/TADAModule1.Rmd" TargetMode="External" /><Relationship Type="http://schemas.openxmlformats.org/officeDocument/2006/relationships/hyperlink" Id="rId22" Target="https://posit.co/download/rstudio-desktop/" TargetMode="External" /><Relationship Type="http://schemas.openxmlformats.org/officeDocument/2006/relationships/hyperlink" Id="rId31" Target="https://r-spatial.github.io/sf/" TargetMode="External" /><Relationship Type="http://schemas.openxmlformats.org/officeDocument/2006/relationships/hyperlink" Id="rId29" Target="https://rstudio.github.io/leaflet/" TargetMode="External" /><Relationship Type="http://schemas.openxmlformats.org/officeDocument/2006/relationships/hyperlink" Id="rId30" Target="https://scales.r-lib.org/" TargetMode="External" /><Relationship Type="http://schemas.openxmlformats.org/officeDocument/2006/relationships/hyperlink" Id="rId21" Target="https://www.r-project.org/" TargetMode="External" /><Relationship Type="http://schemas.openxmlformats.org/officeDocument/2006/relationships/hyperlink" Id="rId28" Target="https://www.tidyverse.org/" TargetMode="External" /><Relationship Type="http://schemas.openxmlformats.org/officeDocument/2006/relationships/hyperlink" Id="rId23" Target="https://www.waterqualitydata.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User Guide</dc:title>
  <dc:creator>Tetra Tech</dc:creator>
  <cp:keywords/>
  <dcterms:created xsi:type="dcterms:W3CDTF">2024-05-22T21:01:40Z</dcterms:created>
  <dcterms:modified xsi:type="dcterms:W3CDTF">2024-05-22T21:01:40Z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May 22, 2024</vt:lpwstr>
  </property>
  <property fmtid="{D5CDD505-2E9C-101B-9397-08002B2CF9AE}" pid="6" name="date-format">
    <vt:lpwstr>MMMM DD, YYYY</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