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Pull</w:t>
      </w:r>
      <w:r>
        <w:t xml:space="preserve"> </w:t>
      </w:r>
      <w:r>
        <w:t xml:space="preserve">User</w:t>
      </w:r>
      <w:r>
        <w:t xml:space="preserve"> </w:t>
      </w:r>
      <w:r>
        <w:t xml:space="preserve">Guide</w:t>
      </w:r>
    </w:p>
    <w:p>
      <w:pPr>
        <w:pStyle w:val="Author"/>
      </w:pPr>
      <w:r>
        <w:t xml:space="preserve">Tetra</w:t>
      </w:r>
      <w:r>
        <w:t xml:space="preserve"> </w:t>
      </w:r>
      <w:r>
        <w:t xml:space="preserve">Tech</w:t>
      </w:r>
    </w:p>
    <w:p>
      <w:pPr>
        <w:pStyle w:val="Date"/>
      </w:pPr>
      <w:r>
        <w:t xml:space="preserve">March</w:t>
      </w:r>
      <w:r>
        <w:t xml:space="preserve"> </w:t>
      </w:r>
      <w:r>
        <w:t xml:space="preserve">27,</w:t>
      </w:r>
      <w:r>
        <w:t xml:space="preserve"> </w:t>
      </w:r>
      <w:r>
        <w:t xml:space="preserve">2024</w:t>
      </w:r>
    </w:p>
    <w:bookmarkStart w:id="25" w:name="introduction"/>
    <w:p>
      <w:pPr>
        <w:pStyle w:val="Heading2"/>
      </w:pPr>
      <w:r>
        <w:t xml:space="preserve">Introduction</w:t>
      </w:r>
    </w:p>
    <w:p>
      <w:pPr>
        <w:pStyle w:val="FirstParagraph"/>
      </w:pPr>
      <w:r>
        <w:t xml:space="preserve">The following user guide pertains to the</w:t>
      </w:r>
      <w:r>
        <w:t xml:space="preserve"> </w:t>
      </w:r>
      <w:hyperlink r:id="rId20">
        <w:r>
          <w:rPr>
            <w:rStyle w:val="Hyperlink"/>
            <w:iCs/>
            <w:i/>
          </w:rPr>
          <w:t xml:space="preserve">data_pull.R</w:t>
        </w:r>
      </w:hyperlink>
      <w:r>
        <w:t xml:space="preserve"> </w:t>
      </w:r>
      <w:r>
        <w:t xml:space="preserve">script developed by Tetra Tech for the Alaska Department of Environmental Conservation (AK DEC). This guide assumes that the user has relatively recent versions of</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r>
        <w:t xml:space="preserve"> </w:t>
      </w:r>
      <w:r>
        <w:t xml:space="preserve">installed and that they are familiar with the R coding language. Please direct any questions regarding the usage of the</w:t>
      </w:r>
      <w:r>
        <w:t xml:space="preserve"> </w:t>
      </w:r>
      <w:r>
        <w:rPr>
          <w:iCs/>
          <w:i/>
        </w:rPr>
        <w:t xml:space="preserve">data_pull.R</w:t>
      </w:r>
      <w:r>
        <w:t xml:space="preserve"> </w:t>
      </w:r>
      <w:r>
        <w:t xml:space="preserve">script to Amber Bethe Crawford, AK DEC (amber.crawford@alaska.gov).</w:t>
      </w:r>
    </w:p>
    <w:bookmarkStart w:id="24" w:name="purpose"/>
    <w:p>
      <w:pPr>
        <w:pStyle w:val="Heading3"/>
      </w:pPr>
      <w:r>
        <w:t xml:space="preserve">Purpose</w:t>
      </w:r>
    </w:p>
    <w:p>
      <w:pPr>
        <w:pStyle w:val="FirstParagraph"/>
      </w:pPr>
      <w:r>
        <w:t xml:space="preserve">The purpose of the</w:t>
      </w:r>
      <w:r>
        <w:t xml:space="preserve"> </w:t>
      </w:r>
      <w:r>
        <w:rPr>
          <w:iCs/>
          <w:i/>
        </w:rPr>
        <w:t xml:space="preserve">data_pull.R</w:t>
      </w:r>
      <w:r>
        <w:t xml:space="preserve"> </w:t>
      </w:r>
      <w:r>
        <w:t xml:space="preserve">script is to remotely download Water Quality Portal (</w:t>
      </w:r>
      <w:hyperlink r:id="rId23">
        <w:r>
          <w:rPr>
            <w:rStyle w:val="Hyperlink"/>
          </w:rPr>
          <w:t xml:space="preserve">WQP</w:t>
        </w:r>
      </w:hyperlink>
      <w:r>
        <w:t xml:space="preserve">) data for different waterbody types within the state of Alaska over a defined period of time. The script was developed to support AK DEC’s Integrated Reporting effort, and therefore, downloads all relevant data for the past five years. That being said, the script can be adapted to download a subset of data for other purposes.</w:t>
      </w:r>
    </w:p>
    <w:bookmarkEnd w:id="24"/>
    <w:bookmarkEnd w:id="25"/>
    <w:bookmarkStart w:id="29" w:name="required-packages"/>
    <w:p>
      <w:pPr>
        <w:pStyle w:val="Heading2"/>
      </w:pPr>
      <w:r>
        <w:t xml:space="preserve">Required Packages</w:t>
      </w:r>
    </w:p>
    <w:p>
      <w:pPr>
        <w:pStyle w:val="FirstParagraph"/>
      </w:pPr>
      <w:r>
        <w:t xml:space="preserve">The required packages for the</w:t>
      </w:r>
      <w:r>
        <w:t xml:space="preserve"> </w:t>
      </w:r>
      <w:r>
        <w:rPr>
          <w:iCs/>
          <w:i/>
        </w:rPr>
        <w:t xml:space="preserve">data_pull.R</w:t>
      </w:r>
      <w:r>
        <w:t xml:space="preserve"> </w:t>
      </w:r>
      <w:r>
        <w:t xml:space="preserve">code are</w:t>
      </w:r>
      <w:r>
        <w:t xml:space="preserve"> </w:t>
      </w:r>
      <w:hyperlink r:id="rId26">
        <w:r>
          <w:rPr>
            <w:rStyle w:val="Hyperlink"/>
            <w:iCs/>
            <w:i/>
          </w:rPr>
          <w:t xml:space="preserve">TADA</w:t>
        </w:r>
      </w:hyperlink>
      <w:r>
        <w:t xml:space="preserve"> </w:t>
      </w:r>
      <w:r>
        <w:t xml:space="preserve">and</w:t>
      </w:r>
      <w:r>
        <w:t xml:space="preserve"> </w:t>
      </w:r>
      <w:hyperlink r:id="rId27">
        <w:r>
          <w:rPr>
            <w:rStyle w:val="Hyperlink"/>
            <w:iCs/>
            <w:i/>
          </w:rPr>
          <w:t xml:space="preserve">tidyverse</w:t>
        </w:r>
      </w:hyperlink>
      <w:r>
        <w:t xml:space="preserve">. To install the</w:t>
      </w:r>
      <w:r>
        <w:t xml:space="preserve"> </w:t>
      </w:r>
      <w:r>
        <w:rPr>
          <w:iCs/>
          <w:i/>
        </w:rPr>
        <w:t xml:space="preserve">TADA</w:t>
      </w:r>
      <w:r>
        <w:t xml:space="preserve"> </w:t>
      </w:r>
      <w:r>
        <w:t xml:space="preserve">package, you will also need the</w:t>
      </w:r>
      <w:r>
        <w:t xml:space="preserve"> </w:t>
      </w:r>
      <w:hyperlink r:id="rId28">
        <w:r>
          <w:rPr>
            <w:rStyle w:val="Hyperlink"/>
            <w:iCs/>
            <w:i/>
          </w:rPr>
          <w:t xml:space="preserve">remotes</w:t>
        </w:r>
      </w:hyperlink>
      <w:r>
        <w:t xml:space="preserve"> </w:t>
      </w:r>
      <w:r>
        <w:t xml:space="preserve">package. Note, the</w:t>
      </w:r>
      <w:r>
        <w:t xml:space="preserve"> </w:t>
      </w:r>
      <w:r>
        <w:rPr>
          <w:iCs/>
          <w:i/>
        </w:rPr>
        <w:t xml:space="preserve">remotes</w:t>
      </w:r>
      <w:r>
        <w:t xml:space="preserve"> </w:t>
      </w:r>
      <w:r>
        <w:t xml:space="preserve">package is not required beyond installation of the</w:t>
      </w:r>
      <w:r>
        <w:t xml:space="preserve"> </w:t>
      </w:r>
      <w:r>
        <w:rPr>
          <w:iCs/>
          <w:i/>
        </w:rPr>
        <w:t xml:space="preserve">TADA</w:t>
      </w:r>
      <w:r>
        <w:t xml:space="preserve"> </w:t>
      </w:r>
      <w:r>
        <w:t xml:space="preserve">package. Below is a code chunk that demonstrates how to install and load these packages.</w:t>
      </w:r>
    </w:p>
    <w:p>
      <w:pPr>
        <w:pStyle w:val="SourceCode"/>
      </w:pPr>
      <w:r>
        <w:rPr>
          <w:rStyle w:val="CommentTok"/>
        </w:rPr>
        <w:t xml:space="preserve"># install.packages('tidyverse')</w:t>
      </w:r>
      <w:r>
        <w:br/>
      </w:r>
      <w:r>
        <w:rPr>
          <w:rStyle w:val="FunctionTok"/>
        </w:rPr>
        <w:t xml:space="preserve">library</w:t>
      </w:r>
      <w:r>
        <w:rPr>
          <w:rStyle w:val="NormalTok"/>
        </w:rPr>
        <w:t xml:space="preserve">(tidyverse)</w:t>
      </w:r>
      <w:r>
        <w:br/>
      </w:r>
      <w:r>
        <w:br/>
      </w:r>
      <w:r>
        <w:rPr>
          <w:rStyle w:val="CommentTok"/>
        </w:rPr>
        <w:t xml:space="preserve"># install.packages("remotes",</w:t>
      </w:r>
      <w:r>
        <w:br/>
      </w:r>
      <w:r>
        <w:rPr>
          <w:rStyle w:val="CommentTok"/>
        </w:rPr>
        <w:t xml:space="preserve">#   repos = "http://cran.us.r-project.org")</w:t>
      </w:r>
      <w:r>
        <w:br/>
      </w:r>
      <w:r>
        <w:rPr>
          <w:rStyle w:val="FunctionTok"/>
        </w:rPr>
        <w:t xml:space="preserve">library</w:t>
      </w:r>
      <w:r>
        <w:rPr>
          <w:rStyle w:val="NormalTok"/>
        </w:rPr>
        <w:t xml:space="preserve">(remotes)</w:t>
      </w:r>
      <w:r>
        <w:br/>
      </w:r>
      <w:r>
        <w:br/>
      </w:r>
      <w:r>
        <w:rPr>
          <w:rStyle w:val="CommentTok"/>
        </w:rPr>
        <w:t xml:space="preserve"># remotes::install_github("USEPA/TADA",</w:t>
      </w:r>
      <w:r>
        <w:br/>
      </w:r>
      <w:r>
        <w:rPr>
          <w:rStyle w:val="CommentTok"/>
        </w:rPr>
        <w:t xml:space="preserve">#   ref = "develop",</w:t>
      </w:r>
      <w:r>
        <w:br/>
      </w:r>
      <w:r>
        <w:rPr>
          <w:rStyle w:val="CommentTok"/>
        </w:rPr>
        <w:t xml:space="preserve">#   dependencies = TRUE)</w:t>
      </w:r>
      <w:r>
        <w:br/>
      </w:r>
      <w:r>
        <w:rPr>
          <w:rStyle w:val="FunctionTok"/>
        </w:rPr>
        <w:t xml:space="preserve">library</w:t>
      </w:r>
      <w:r>
        <w:rPr>
          <w:rStyle w:val="NormalTok"/>
        </w:rPr>
        <w:t xml:space="preserve">(TADA)</w:t>
      </w:r>
    </w:p>
    <w:bookmarkEnd w:id="29"/>
    <w:bookmarkStart w:id="30" w:name="define-date-parameters"/>
    <w:p>
      <w:pPr>
        <w:pStyle w:val="Heading2"/>
      </w:pPr>
      <w:r>
        <w:t xml:space="preserve">Define Date Parameters</w:t>
      </w:r>
    </w:p>
    <w:p>
      <w:pPr>
        <w:pStyle w:val="FirstParagraph"/>
      </w:pPr>
      <w:r>
        <w:t xml:space="preserve">The only inputs that the user is required to provide are the desired start and end sampling dates. Both the start (startDate object) and end (endDate object) dates must be specified in the</w:t>
      </w:r>
      <w:r>
        <w:t xml:space="preserve"> </w:t>
      </w:r>
      <w:r>
        <w:t xml:space="preserve">‘</w:t>
      </w:r>
      <w:r>
        <w:t xml:space="preserve">YYYY-MM-DD</w:t>
      </w:r>
      <w:r>
        <w:t xml:space="preserve">’</w:t>
      </w:r>
      <w:r>
        <w:t xml:space="preserve"> </w:t>
      </w:r>
      <w:r>
        <w:t xml:space="preserve">format.</w:t>
      </w:r>
    </w:p>
    <w:p>
      <w:pPr>
        <w:pStyle w:val="SourceCode"/>
      </w:pPr>
      <w:r>
        <w:rPr>
          <w:rStyle w:val="NormalTok"/>
        </w:rPr>
        <w:t xml:space="preserve">startDate </w:t>
      </w:r>
      <w:r>
        <w:rPr>
          <w:rStyle w:val="OtherTok"/>
        </w:rPr>
        <w:t xml:space="preserve">&lt;-</w:t>
      </w:r>
      <w:r>
        <w:rPr>
          <w:rStyle w:val="NormalTok"/>
        </w:rPr>
        <w:t xml:space="preserve"> </w:t>
      </w:r>
      <w:r>
        <w:rPr>
          <w:rStyle w:val="StringTok"/>
        </w:rPr>
        <w:t xml:space="preserve">'2018-02-01'</w:t>
      </w:r>
      <w:r>
        <w:br/>
      </w:r>
      <w:r>
        <w:rPr>
          <w:rStyle w:val="NormalTok"/>
        </w:rPr>
        <w:t xml:space="preserve">endDate </w:t>
      </w:r>
      <w:r>
        <w:rPr>
          <w:rStyle w:val="OtherTok"/>
        </w:rPr>
        <w:t xml:space="preserve">&lt;-</w:t>
      </w:r>
      <w:r>
        <w:rPr>
          <w:rStyle w:val="NormalTok"/>
        </w:rPr>
        <w:t xml:space="preserve"> </w:t>
      </w:r>
      <w:r>
        <w:rPr>
          <w:rStyle w:val="StringTok"/>
        </w:rPr>
        <w:t xml:space="preserve">'2023-02-01'</w:t>
      </w:r>
    </w:p>
    <w:bookmarkEnd w:id="30"/>
    <w:bookmarkStart w:id="31" w:name="data-pulldownload"/>
    <w:p>
      <w:pPr>
        <w:pStyle w:val="Heading2"/>
      </w:pPr>
      <w:r>
        <w:t xml:space="preserve">Data Pull/Download</w:t>
      </w:r>
    </w:p>
    <w:p>
      <w:pPr>
        <w:pStyle w:val="FirstParagraph"/>
      </w:pPr>
      <w:r>
        <w:t xml:space="preserve">The data download section is broken into five different</w:t>
      </w:r>
      <w:r>
        <w:t xml:space="preserve"> </w:t>
      </w:r>
      <w:r>
        <w:t xml:space="preserve">“</w:t>
      </w:r>
      <w:r>
        <w:t xml:space="preserve">pulls</w:t>
      </w:r>
      <w:r>
        <w:t xml:space="preserve">”</w:t>
      </w:r>
      <w:r>
        <w:t xml:space="preserve">. Each pull is for a specific site type that is relevant to AK DEC’s Integrated Reporting process. The site types as categorized in the</w:t>
      </w:r>
      <w:r>
        <w:t xml:space="preserve"> </w:t>
      </w:r>
      <w:hyperlink r:id="rId23">
        <w:r>
          <w:rPr>
            <w:rStyle w:val="Hyperlink"/>
          </w:rPr>
          <w:t xml:space="preserve">WQP</w:t>
        </w:r>
      </w:hyperlink>
      <w:r>
        <w:t xml:space="preserve"> </w:t>
      </w:r>
      <w:r>
        <w:t xml:space="preserve">(see</w:t>
      </w:r>
      <w:r>
        <w:t xml:space="preserve"> </w:t>
      </w:r>
      <w:r>
        <w:t xml:space="preserve">‘</w:t>
      </w:r>
      <w:r>
        <w:t xml:space="preserve">Site Type</w:t>
      </w:r>
      <w:r>
        <w:t xml:space="preserve">’</w:t>
      </w:r>
      <w:r>
        <w:t xml:space="preserve"> </w:t>
      </w:r>
      <w:r>
        <w:t xml:space="preserve">under the</w:t>
      </w:r>
      <w:r>
        <w:t xml:space="preserve"> </w:t>
      </w:r>
      <w:r>
        <w:t xml:space="preserve">‘</w:t>
      </w:r>
      <w:r>
        <w:t xml:space="preserve">Basic</w:t>
      </w:r>
      <w:r>
        <w:t xml:space="preserve">’</w:t>
      </w:r>
      <w:r>
        <w:t xml:space="preserve"> </w:t>
      </w:r>
      <w:r>
        <w:t xml:space="preserve">option) include:</w:t>
      </w:r>
      <w:r>
        <w:t xml:space="preserve"> </w:t>
      </w:r>
      <w:r>
        <w:t xml:space="preserve">“</w:t>
      </w:r>
      <w:r>
        <w:t xml:space="preserve">Lake, Reservoir, Impoundment</w:t>
      </w:r>
      <w:r>
        <w:t xml:space="preserve">”</w:t>
      </w:r>
      <w:r>
        <w:t xml:space="preserve">;</w:t>
      </w:r>
      <w:r>
        <w:t xml:space="preserve"> </w:t>
      </w:r>
      <w:r>
        <w:t xml:space="preserve">“</w:t>
      </w:r>
      <w:r>
        <w:t xml:space="preserve">Stream</w:t>
      </w:r>
      <w:r>
        <w:t xml:space="preserve">”</w:t>
      </w:r>
      <w:r>
        <w:t xml:space="preserve">;</w:t>
      </w:r>
      <w:r>
        <w:t xml:space="preserve"> </w:t>
      </w:r>
      <w:r>
        <w:t xml:space="preserve">“</w:t>
      </w:r>
      <w:r>
        <w:t xml:space="preserve">Estuary</w:t>
      </w:r>
      <w:r>
        <w:t xml:space="preserve">”</w:t>
      </w:r>
      <w:r>
        <w:t xml:space="preserve">;</w:t>
      </w:r>
      <w:r>
        <w:t xml:space="preserve"> </w:t>
      </w:r>
      <w:r>
        <w:t xml:space="preserve">“</w:t>
      </w:r>
      <w:r>
        <w:t xml:space="preserve">Ocean</w:t>
      </w:r>
      <w:r>
        <w:t xml:space="preserve">”</w:t>
      </w:r>
      <w:r>
        <w:t xml:space="preserve">; and</w:t>
      </w:r>
      <w:r>
        <w:t xml:space="preserve"> </w:t>
      </w:r>
      <w:r>
        <w:t xml:space="preserve">“</w:t>
      </w:r>
      <w:r>
        <w:t xml:space="preserve">Aggregate surface-water-use</w:t>
      </w:r>
      <w:r>
        <w:t xml:space="preserve">”</w:t>
      </w:r>
      <w:r>
        <w:t xml:space="preserve">. Data are obtained from the WQP using the</w:t>
      </w:r>
      <w:r>
        <w:t xml:space="preserve"> </w:t>
      </w:r>
      <w:r>
        <w:rPr>
          <w:iCs/>
          <w:i/>
        </w:rPr>
        <w:t xml:space="preserve">TADA_BigDataRetrieval</w:t>
      </w:r>
      <w:r>
        <w:t xml:space="preserve"> </w:t>
      </w:r>
      <w:r>
        <w:t xml:space="preserve">function. Documentation on this function can be found by running the code below:</w:t>
      </w:r>
    </w:p>
    <w:p>
      <w:pPr>
        <w:pStyle w:val="SourceCode"/>
      </w:pPr>
      <w:r>
        <w:rPr>
          <w:rStyle w:val="NormalTok"/>
        </w:rPr>
        <w:t xml:space="preserve">?TADA_BigDataRetrieval</w:t>
      </w:r>
    </w:p>
    <w:p>
      <w:pPr>
        <w:pStyle w:val="FirstParagraph"/>
      </w:pPr>
      <w:r>
        <w:t xml:space="preserve">The inputs into the</w:t>
      </w:r>
      <w:r>
        <w:t xml:space="preserve"> </w:t>
      </w:r>
      <w:r>
        <w:rPr>
          <w:iCs/>
          <w:i/>
        </w:rPr>
        <w:t xml:space="preserve">TADA_BigDataRetrieval</w:t>
      </w:r>
      <w:r>
        <w:t xml:space="preserve"> </w:t>
      </w:r>
      <w:r>
        <w:t xml:space="preserve">are the dates defined in the previous section, the WQP site type, the state code (i.e., AK), and applying auto clean. Note, at the time of devleopment, the</w:t>
      </w:r>
      <w:r>
        <w:t xml:space="preserve"> </w:t>
      </w:r>
      <w:r>
        <w:rPr>
          <w:iCs/>
          <w:i/>
        </w:rPr>
        <w:t xml:space="preserve">TADA_BigDataRetrieval</w:t>
      </w:r>
      <w:r>
        <w:t xml:space="preserve"> </w:t>
      </w:r>
      <w:r>
        <w:t xml:space="preserve">function will not return a</w:t>
      </w:r>
      <w:r>
        <w:t xml:space="preserve"> </w:t>
      </w:r>
      <w:r>
        <w:t xml:space="preserve">‘</w:t>
      </w:r>
      <w:r>
        <w:t xml:space="preserve">TADA object</w:t>
      </w:r>
      <w:r>
        <w:t xml:space="preserve">’</w:t>
      </w:r>
      <w:r>
        <w:t xml:space="preserve"> </w:t>
      </w:r>
      <w:r>
        <w:t xml:space="preserve">without the applyautoclean = T.</w:t>
      </w:r>
    </w:p>
    <w:p>
      <w:pPr>
        <w:pStyle w:val="SourceCode"/>
      </w:pPr>
      <w:r>
        <w:rPr>
          <w:rStyle w:val="CommentTok"/>
        </w:rPr>
        <w:t xml:space="preserve">#Estuary</w:t>
      </w:r>
      <w:r>
        <w:br/>
      </w:r>
      <w:r>
        <w:rPr>
          <w:rStyle w:val="NormalTok"/>
        </w:rPr>
        <w:t xml:space="preserve">est_data_pull </w:t>
      </w:r>
      <w:r>
        <w:rPr>
          <w:rStyle w:val="OtherTok"/>
        </w:rPr>
        <w:t xml:space="preserve">&lt;-</w:t>
      </w:r>
      <w:r>
        <w:rPr>
          <w:rStyle w:val="NormalTok"/>
        </w:rPr>
        <w:t xml:space="preserve"> </w:t>
      </w:r>
      <w:r>
        <w:rPr>
          <w:rStyle w:val="FunctionTok"/>
        </w:rPr>
        <w:t xml:space="preserve">TADA_BigDataRetrieval</w:t>
      </w:r>
      <w:r>
        <w:rPr>
          <w:rStyle w:val="NormalTok"/>
        </w:rPr>
        <w:t xml:space="preserve">(</w:t>
      </w:r>
      <w:r>
        <w:rPr>
          <w:rStyle w:val="AttributeTok"/>
        </w:rPr>
        <w:t xml:space="preserve">startDate =</w:t>
      </w:r>
      <w:r>
        <w:rPr>
          <w:rStyle w:val="NormalTok"/>
        </w:rPr>
        <w:t xml:space="preserve"> startDate,</w:t>
      </w:r>
      <w:r>
        <w:br/>
      </w:r>
      <w:r>
        <w:rPr>
          <w:rStyle w:val="NormalTok"/>
        </w:rPr>
        <w:t xml:space="preserve">                                       </w:t>
      </w:r>
      <w:r>
        <w:rPr>
          <w:rStyle w:val="AttributeTok"/>
        </w:rPr>
        <w:t xml:space="preserve">endDate =</w:t>
      </w:r>
      <w:r>
        <w:rPr>
          <w:rStyle w:val="NormalTok"/>
        </w:rPr>
        <w:t xml:space="preserve"> endDate,</w:t>
      </w:r>
      <w:r>
        <w:br/>
      </w:r>
      <w:r>
        <w:rPr>
          <w:rStyle w:val="NormalTok"/>
        </w:rPr>
        <w:t xml:space="preserve">                                       </w:t>
      </w:r>
      <w:r>
        <w:rPr>
          <w:rStyle w:val="AttributeTok"/>
        </w:rPr>
        <w:t xml:space="preserve">siteType =</w:t>
      </w:r>
      <w:r>
        <w:rPr>
          <w:rStyle w:val="NormalTok"/>
        </w:rPr>
        <w:t xml:space="preserve"> </w:t>
      </w:r>
      <w:r>
        <w:rPr>
          <w:rStyle w:val="StringTok"/>
        </w:rPr>
        <w:t xml:space="preserve">'Estuary'</w:t>
      </w:r>
      <w:r>
        <w:rPr>
          <w:rStyle w:val="NormalTok"/>
        </w:rPr>
        <w:t xml:space="preserve">,</w:t>
      </w:r>
      <w:r>
        <w:br/>
      </w:r>
      <w:r>
        <w:rPr>
          <w:rStyle w:val="NormalTok"/>
        </w:rPr>
        <w:t xml:space="preserve">                                       </w:t>
      </w:r>
      <w:r>
        <w:rPr>
          <w:rStyle w:val="AttributeTok"/>
        </w:rPr>
        <w:t xml:space="preserve">statecode =</w:t>
      </w:r>
      <w:r>
        <w:rPr>
          <w:rStyle w:val="NormalTok"/>
        </w:rPr>
        <w:t xml:space="preserve"> </w:t>
      </w:r>
      <w:r>
        <w:rPr>
          <w:rStyle w:val="StringTok"/>
        </w:rPr>
        <w:t xml:space="preserve">'AK'</w:t>
      </w:r>
      <w:r>
        <w:rPr>
          <w:rStyle w:val="NormalTok"/>
        </w:rPr>
        <w:t xml:space="preserve">,</w:t>
      </w:r>
      <w:r>
        <w:br/>
      </w:r>
      <w:r>
        <w:rPr>
          <w:rStyle w:val="NormalTok"/>
        </w:rPr>
        <w:t xml:space="preserve">                                       </w:t>
      </w:r>
      <w:r>
        <w:rPr>
          <w:rStyle w:val="AttributeTok"/>
        </w:rPr>
        <w:t xml:space="preserve">applyautoclean =</w:t>
      </w:r>
      <w:r>
        <w:rPr>
          <w:rStyle w:val="NormalTok"/>
        </w:rPr>
        <w:t xml:space="preserve"> T)</w:t>
      </w:r>
    </w:p>
    <w:p>
      <w:pPr>
        <w:pStyle w:val="FirstParagraph"/>
      </w:pPr>
      <w:r>
        <w:t xml:space="preserve">The auto-cleaning applies the functions: T</w:t>
      </w:r>
      <w:r>
        <w:rPr>
          <w:iCs/>
          <w:i/>
        </w:rPr>
        <w:t xml:space="preserve">ADA_ConvertSpecialChars</w:t>
      </w:r>
      <w:r>
        <w:t xml:space="preserve">,</w:t>
      </w:r>
      <w:r>
        <w:t xml:space="preserve"> </w:t>
      </w:r>
      <w:r>
        <w:rPr>
          <w:iCs/>
          <w:i/>
        </w:rPr>
        <w:t xml:space="preserve">TADA_ConvertResultUnit</w:t>
      </w:r>
      <w:r>
        <w:t xml:space="preserve">,</w:t>
      </w:r>
      <w:r>
        <w:t xml:space="preserve"> </w:t>
      </w:r>
      <w:r>
        <w:rPr>
          <w:iCs/>
          <w:i/>
        </w:rPr>
        <w:t xml:space="preserve">TADA_ConvertDepthUnits</w:t>
      </w:r>
      <w:r>
        <w:t xml:space="preserve">, and</w:t>
      </w:r>
      <w:r>
        <w:t xml:space="preserve"> </w:t>
      </w:r>
      <w:r>
        <w:rPr>
          <w:iCs/>
          <w:i/>
        </w:rPr>
        <w:t xml:space="preserve">TADA_IDCensoredData</w:t>
      </w:r>
      <w:r>
        <w:t xml:space="preserve">. For more information on the auto-cleaning functions run the following lines of code to review the documentation:</w:t>
      </w:r>
    </w:p>
    <w:p>
      <w:pPr>
        <w:pStyle w:val="SourceCode"/>
      </w:pPr>
      <w:r>
        <w:rPr>
          <w:rStyle w:val="NormalTok"/>
        </w:rPr>
        <w:t xml:space="preserve">?TADA_ConvertSpecialChars</w:t>
      </w:r>
      <w:r>
        <w:br/>
      </w:r>
      <w:r>
        <w:rPr>
          <w:rStyle w:val="NormalTok"/>
        </w:rPr>
        <w:t xml:space="preserve">?TADA_ConvertResultUnits</w:t>
      </w:r>
      <w:r>
        <w:br/>
      </w:r>
      <w:r>
        <w:rPr>
          <w:rStyle w:val="NormalTok"/>
        </w:rPr>
        <w:t xml:space="preserve">?TADA_ConvertDepthUnits</w:t>
      </w:r>
      <w:r>
        <w:br/>
      </w:r>
      <w:r>
        <w:rPr>
          <w:rStyle w:val="NormalTok"/>
        </w:rPr>
        <w:t xml:space="preserve">?TADA_IDCensoredData</w:t>
      </w:r>
    </w:p>
    <w:p>
      <w:pPr>
        <w:pStyle w:val="FirstParagraph"/>
      </w:pPr>
      <w:r>
        <w:t xml:space="preserve">The output of the</w:t>
      </w:r>
      <w:r>
        <w:t xml:space="preserve"> </w:t>
      </w:r>
      <w:r>
        <w:rPr>
          <w:iCs/>
          <w:i/>
        </w:rPr>
        <w:t xml:space="preserve">TADA_BigDataRetrieval</w:t>
      </w:r>
      <w:r>
        <w:t xml:space="preserve"> </w:t>
      </w:r>
      <w:r>
        <w:t xml:space="preserve">function is a WQP data table with an additional 27 columns that contain the</w:t>
      </w:r>
      <w:r>
        <w:t xml:space="preserve"> </w:t>
      </w:r>
      <w:r>
        <w:rPr>
          <w:iCs/>
          <w:i/>
        </w:rPr>
        <w:t xml:space="preserve">TADA</w:t>
      </w:r>
      <w:r>
        <w:t xml:space="preserve">-specific edits and flags.</w:t>
      </w:r>
    </w:p>
    <w:bookmarkEnd w:id="31"/>
    <w:bookmarkStart w:id="32" w:name="exporting-as-csv"/>
    <w:p>
      <w:pPr>
        <w:pStyle w:val="Heading2"/>
      </w:pPr>
      <w:r>
        <w:t xml:space="preserve">Exporting as CSV</w:t>
      </w:r>
    </w:p>
    <w:p>
      <w:pPr>
        <w:pStyle w:val="FirstParagraph"/>
      </w:pPr>
      <w:r>
        <w:t xml:space="preserve">The resulting tables from</w:t>
      </w:r>
      <w:r>
        <w:t xml:space="preserve"> </w:t>
      </w:r>
      <w:r>
        <w:rPr>
          <w:iCs/>
          <w:i/>
        </w:rPr>
        <w:t xml:space="preserve">TADA_BigDataRetrieval</w:t>
      </w:r>
      <w:r>
        <w:t xml:space="preserve">, one for each site type, can either be combined using rbind into one large table for export and/or be exported individually. Exporting to csv is performed using</w:t>
      </w:r>
      <w:r>
        <w:t xml:space="preserve"> </w:t>
      </w:r>
      <w:r>
        <w:rPr>
          <w:iCs/>
          <w:i/>
        </w:rPr>
        <w:t xml:space="preserve">dplyr::write_csv</w:t>
      </w:r>
      <w:r>
        <w:t xml:space="preserve"> </w:t>
      </w:r>
      <w:r>
        <w:t xml:space="preserve">(loaded in with</w:t>
      </w:r>
      <w:r>
        <w:t xml:space="preserve"> </w:t>
      </w:r>
      <w:r>
        <w:rPr>
          <w:iCs/>
          <w:i/>
        </w:rPr>
        <w:t xml:space="preserve">tidyverse</w:t>
      </w:r>
      <w:r>
        <w:t xml:space="preserve">). The user can change the export file location if needed.</w:t>
      </w:r>
    </w:p>
    <w:p>
      <w:pPr>
        <w:pStyle w:val="SourceCode"/>
      </w:pPr>
      <w:r>
        <w:rPr>
          <w:rStyle w:val="FunctionTok"/>
        </w:rPr>
        <w:t xml:space="preserve">write_csv</w:t>
      </w:r>
      <w:r>
        <w:rPr>
          <w:rStyle w:val="NormalTok"/>
        </w:rPr>
        <w:t xml:space="preserve">(est_data_pull, </w:t>
      </w:r>
      <w:r>
        <w:rPr>
          <w:rStyle w:val="StringTok"/>
        </w:rPr>
        <w:t xml:space="preserve">'Data/data_pull/data_pull_estuary.csv'</w:t>
      </w:r>
      <w:r>
        <w:rPr>
          <w:rStyle w:val="NormalTok"/>
        </w:rPr>
        <w:t xml:space="preserve">)</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ran.r-project.org/web/packages/remotes/index.html" TargetMode="External" /><Relationship Type="http://schemas.openxmlformats.org/officeDocument/2006/relationships/hyperlink" Id="rId20" Target="https://github.com/KateriSalk/Alaska_IR_Automation/blob/main/Code/3_Data_Pull/data_pull.R" TargetMode="External" /><Relationship Type="http://schemas.openxmlformats.org/officeDocument/2006/relationships/hyperlink" Id="rId26" Target="https://github.com/USEPA/TADA" TargetMode="External" /><Relationship Type="http://schemas.openxmlformats.org/officeDocument/2006/relationships/hyperlink" Id="rId22" Target="https://posit.co/download/rstudio-desktop/" TargetMode="External" /><Relationship Type="http://schemas.openxmlformats.org/officeDocument/2006/relationships/hyperlink" Id="rId21" Target="https://www.r-project.org/" TargetMode="External" /><Relationship Type="http://schemas.openxmlformats.org/officeDocument/2006/relationships/hyperlink" Id="rId27" Target="https://www.tidyverse.org/" TargetMode="External" /><Relationship Type="http://schemas.openxmlformats.org/officeDocument/2006/relationships/hyperlink" Id="rId23" Target="https://www.waterqualitydata.us/" TargetMode="External" /></Relationships>
</file>

<file path=word/_rels/footnotes.xml.rels><?xml version="1.0" encoding="UTF-8"?><Relationships xmlns="http://schemas.openxmlformats.org/package/2006/relationships"><Relationship Type="http://schemas.openxmlformats.org/officeDocument/2006/relationships/hyperlink" Id="rId28" Target="https://cran.r-project.org/web/packages/remotes/index.html" TargetMode="External" /><Relationship Type="http://schemas.openxmlformats.org/officeDocument/2006/relationships/hyperlink" Id="rId20" Target="https://github.com/KateriSalk/Alaska_IR_Automation/blob/main/Code/3_Data_Pull/data_pull.R" TargetMode="External" /><Relationship Type="http://schemas.openxmlformats.org/officeDocument/2006/relationships/hyperlink" Id="rId26" Target="https://github.com/USEPA/TADA" TargetMode="External" /><Relationship Type="http://schemas.openxmlformats.org/officeDocument/2006/relationships/hyperlink" Id="rId22" Target="https://posit.co/download/rstudio-desktop/" TargetMode="External" /><Relationship Type="http://schemas.openxmlformats.org/officeDocument/2006/relationships/hyperlink" Id="rId21" Target="https://www.r-project.org/" TargetMode="External" /><Relationship Type="http://schemas.openxmlformats.org/officeDocument/2006/relationships/hyperlink" Id="rId27" Target="https://www.tidyverse.org/" TargetMode="External" /><Relationship Type="http://schemas.openxmlformats.org/officeDocument/2006/relationships/hyperlink" Id="rId23" Target="https://www.waterqualitydata.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Pull User Guide</dc:title>
  <dc:creator>Tetra Tech</dc:creator>
  <cp:keywords/>
  <dcterms:created xsi:type="dcterms:W3CDTF">2024-03-27T14:28:38Z</dcterms:created>
  <dcterms:modified xsi:type="dcterms:W3CDTF">2024-03-27T14:28:38Z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March 27, 2024</vt:lpwstr>
  </property>
  <property fmtid="{D5CDD505-2E9C-101B-9397-08002B2CF9AE}" pid="6" name="date-format">
    <vt:lpwstr>MMMM DD, YYYY</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