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Tabular</w:t>
      </w:r>
      <w:r>
        <w:t xml:space="preserve"> </w:t>
      </w:r>
      <w:r>
        <w:t xml:space="preserve">Data</w:t>
      </w:r>
      <w:r>
        <w:t xml:space="preserve"> </w:t>
      </w:r>
      <w:r>
        <w:t xml:space="preserve">Guide</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1"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summary_AU_table.R</w:t>
        </w:r>
      </w:hyperlink>
      <w:r>
        <w:t xml:space="preserve">script developed by Tetra Tech for the Alaska Department of Environmental Conservation (AK DEC). This guide assumes that the user has relatively recent versions of R and</w:t>
      </w:r>
      <w:r>
        <w:t xml:space="preserve"> </w:t>
      </w:r>
      <w:hyperlink w:anchor="X6589fc6ab0dc82cf12099d1c2d40ab994e8410c">
        <w:r>
          <w:rPr>
            <w:rStyle w:val="Hyperlink"/>
          </w:rPr>
          <w:t xml:space="preserve">RStudio</w:t>
        </w:r>
      </w:hyperlink>
      <w:r>
        <w:t xml:space="preserve"> </w:t>
      </w:r>
      <w:r>
        <w:t xml:space="preserve">installed and that they are familiar with the R coding language. Please direct any questions regarding the usage of these scripts to Amber Bethe Crawford, AK DEC (amber.crawford@alaska.gov).</w:t>
      </w:r>
    </w:p>
    <w:bookmarkEnd w:id="21"/>
    <w:bookmarkStart w:id="22" w:name="purpose"/>
    <w:p>
      <w:pPr>
        <w:pStyle w:val="Heading2"/>
      </w:pPr>
      <w:r>
        <w:t xml:space="preserve">Purpose</w:t>
      </w:r>
    </w:p>
    <w:p>
      <w:pPr>
        <w:pStyle w:val="FirstParagraph"/>
      </w:pPr>
      <w:r>
        <w:t xml:space="preserve">The purpose of the</w:t>
      </w:r>
      <w:r>
        <w:t xml:space="preserve"> </w:t>
      </w:r>
      <w:r>
        <w:rPr>
          <w:iCs/>
          <w:i/>
        </w:rPr>
        <w:t xml:space="preserve">summary_AU_table.R</w:t>
      </w:r>
      <w:r>
        <w:t xml:space="preserve"> </w:t>
      </w:r>
      <w:r>
        <w:t xml:space="preserve">script is to summarize the analysis results for each assessment unit for the ArcGIS online hub.</w:t>
      </w:r>
    </w:p>
    <w:bookmarkEnd w:id="22"/>
    <w:bookmarkStart w:id="24" w:name="required-packages"/>
    <w:p>
      <w:pPr>
        <w:pStyle w:val="Heading2"/>
      </w:pPr>
      <w:r>
        <w:t xml:space="preserve">Required Packages</w:t>
      </w:r>
    </w:p>
    <w:p>
      <w:pPr>
        <w:pStyle w:val="FirstParagraph"/>
      </w:pPr>
      <w:r>
        <w:t xml:space="preserve">The only required packages for the</w:t>
      </w:r>
      <w:r>
        <w:t xml:space="preserve"> </w:t>
      </w:r>
      <w:r>
        <w:rPr>
          <w:iCs/>
          <w:i/>
        </w:rPr>
        <w:t xml:space="preserve">data_processing.R</w:t>
      </w:r>
      <w:r>
        <w:t xml:space="preserve"> </w:t>
      </w:r>
      <w:r>
        <w:t xml:space="preserve">code is</w:t>
      </w:r>
      <w:r>
        <w:t xml:space="preserve"> </w:t>
      </w:r>
      <w:hyperlink r:id="rId23">
        <w:r>
          <w:rPr>
            <w:rStyle w:val="Hyperlink"/>
            <w:iCs/>
            <w:i/>
          </w:rPr>
          <w:t xml:space="preserve">tidyverse</w:t>
        </w:r>
      </w:hyperlink>
      <w:r>
        <w:t xml:space="preserve"> </w:t>
      </w:r>
      <w:r>
        <w:rPr>
          <w:iCs/>
          <w:i/>
        </w:rPr>
        <w:t xml:space="preserve">.</w:t>
      </w:r>
      <w:r>
        <w:t xml:space="preserve"> </w:t>
      </w:r>
      <w:r>
        <w:t xml:space="preserve">Installation for the</w:t>
      </w:r>
      <w:r>
        <w:t xml:space="preserve"> </w:t>
      </w:r>
      <w:r>
        <w:rPr>
          <w:iCs/>
          <w:i/>
        </w:rPr>
        <w:t xml:space="preserve">tidyverse</w:t>
      </w:r>
      <w:r>
        <w:t xml:space="preserve"> </w:t>
      </w:r>
      <w:r>
        <w:t xml:space="preserve">package can be found in the Data Pull Guide. Below is a code chunk that demonstrates how to load these packages.</w:t>
      </w:r>
    </w:p>
    <w:p>
      <w:pPr>
        <w:pStyle w:val="SourceCode"/>
      </w:pPr>
      <w:r>
        <w:rPr>
          <w:rStyle w:val="DocumentationTok"/>
        </w:rPr>
        <w:t xml:space="preserve">####Load Packages####</w:t>
      </w:r>
      <w:r>
        <w:br/>
      </w:r>
      <w:r>
        <w:rPr>
          <w:rStyle w:val="FunctionTok"/>
        </w:rPr>
        <w:t xml:space="preserve">library</w:t>
      </w:r>
      <w:r>
        <w:rPr>
          <w:rStyle w:val="NormalTok"/>
        </w:rPr>
        <w:t xml:space="preserve">(tidyverse)</w:t>
      </w:r>
    </w:p>
    <w:bookmarkEnd w:id="24"/>
    <w:bookmarkStart w:id="25" w:name="required-inputs"/>
    <w:p>
      <w:pPr>
        <w:pStyle w:val="Heading2"/>
      </w:pPr>
      <w:r>
        <w:t xml:space="preserve">Required Inputs</w:t>
      </w:r>
    </w:p>
    <w:p>
      <w:pPr>
        <w:pStyle w:val="FirstParagraph"/>
      </w:pPr>
      <w:r>
        <w:t xml:space="preserve">This code has specific exterior files that are required for it to run. The inputs are listed below. All input files are loaded at the beginning of the script.</w:t>
      </w:r>
    </w:p>
    <w:tbl>
      <w:tblPr>
        <w:tblStyle w:val="Table"/>
        <w:tblW w:type="pct" w:w="5000"/>
        <w:tblLook w:firstRow="1" w:lastRow="0" w:firstColumn="0" w:lastColumn="0" w:noHBand="0" w:noVBand="0" w:val="0020"/>
      </w:tblPr>
      <w:tblGrid>
        <w:gridCol w:w="2169"/>
        <w:gridCol w:w="4014"/>
        <w:gridCol w:w="1735"/>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AUID_crosswalk.csv</w:t>
            </w:r>
          </w:p>
        </w:tc>
        <w:tc>
          <w:tcPr/>
          <w:p>
            <w:pPr>
              <w:pStyle w:val="Compact"/>
              <w:jc w:val="left"/>
            </w:pPr>
            <w:r>
              <w:t xml:space="preserve">Connects previous AU IDs to current AU IDs. Required to connect to previous year ATTAINS information</w:t>
            </w:r>
          </w:p>
        </w:tc>
        <w:tc>
          <w:tcPr/>
          <w:p>
            <w:pPr>
              <w:pStyle w:val="Compact"/>
              <w:jc w:val="left"/>
            </w:pPr>
            <w:r>
              <w:t xml:space="preserve">AK DEC</w:t>
            </w:r>
          </w:p>
        </w:tc>
      </w:tr>
      <w:tr>
        <w:tc>
          <w:tcPr/>
          <w:p>
            <w:pPr>
              <w:pStyle w:val="Compact"/>
              <w:jc w:val="left"/>
            </w:pPr>
            <w:r>
              <w:t xml:space="preserve">ATTAINS_AK_AsessmentUnits_DataDownload_20240126.xlsx</w:t>
            </w:r>
          </w:p>
        </w:tc>
        <w:tc>
          <w:tcPr/>
          <w:p>
            <w:pPr>
              <w:pStyle w:val="Compact"/>
              <w:jc w:val="left"/>
            </w:pPr>
            <w:r>
              <w:t xml:space="preserve">Provides information from previous years ATTAINS</w:t>
            </w:r>
          </w:p>
        </w:tc>
        <w:tc>
          <w:tcPr/>
          <w:p>
            <w:pPr>
              <w:pStyle w:val="Compact"/>
              <w:jc w:val="left"/>
            </w:pPr>
            <w:r>
              <w:t xml:space="preserve">ATTAINS</w:t>
            </w:r>
          </w:p>
        </w:tc>
      </w:tr>
      <w:tr>
        <w:tc>
          <w:tcPr/>
          <w:p>
            <w:pPr>
              <w:pStyle w:val="Compact"/>
              <w:jc w:val="left"/>
            </w:pPr>
            <w:r>
              <w:t xml:space="preserve">categorized_aus_20240222.csv</w:t>
            </w:r>
          </w:p>
        </w:tc>
        <w:tc>
          <w:tcPr/>
          <w:p>
            <w:pPr>
              <w:pStyle w:val="Compact"/>
              <w:jc w:val="left"/>
            </w:pPr>
            <w:r>
              <w:t xml:space="preserve">Provides necessary metadata for ATTAINS csv outputs</w:t>
            </w:r>
          </w:p>
        </w:tc>
        <w:tc>
          <w:tcPr/>
          <w:p>
            <w:pPr>
              <w:pStyle w:val="Compact"/>
              <w:jc w:val="left"/>
            </w:pPr>
            <w:r>
              <w:rPr>
                <w:iCs/>
                <w:i/>
              </w:rPr>
              <w:t xml:space="preserve">categorize_au.R</w:t>
            </w:r>
          </w:p>
        </w:tc>
      </w:tr>
    </w:tbl>
    <w:bookmarkEnd w:id="25"/>
    <w:bookmarkStart w:id="26" w:name="combine-all-au-ids"/>
    <w:p>
      <w:pPr>
        <w:pStyle w:val="Heading2"/>
      </w:pPr>
      <w:r>
        <w:t xml:space="preserve">Combine all AU IDs</w:t>
      </w:r>
    </w:p>
    <w:p>
      <w:pPr>
        <w:pStyle w:val="FirstParagraph"/>
      </w:pPr>
      <w:r>
        <w:t xml:space="preserve">In order to connect the AU metadata to the summary, we need to use the *AUID_crosswalk.csv* information. The next section of code pulls previous ATTAINS information with the current AU IDs, previous AU IDs, and historical AU IDs. None of the AU ID numbers are overridden in this code. This information is then combined together to provide previous metadata to the current year’s upload.</w:t>
      </w:r>
    </w:p>
    <w:p>
      <w:pPr>
        <w:pStyle w:val="SourceCode"/>
      </w:pPr>
      <w:r>
        <w:rPr>
          <w:rStyle w:val="CommentTok"/>
        </w:rPr>
        <w:t xml:space="preserve">#Join with previous AU ATTAINS by each AUID type</w:t>
      </w:r>
      <w:r>
        <w:br/>
      </w:r>
      <w:r>
        <w:rPr>
          <w:rStyle w:val="NormalTok"/>
        </w:rPr>
        <w:t xml:space="preserve">data_current_AU </w:t>
      </w:r>
      <w:r>
        <w:rPr>
          <w:rStyle w:val="OtherTok"/>
        </w:rPr>
        <w:t xml:space="preserve">&lt;-</w:t>
      </w:r>
      <w:r>
        <w:rPr>
          <w:rStyle w:val="NormalTok"/>
        </w:rPr>
        <w:t xml:space="preserve"> data_cat_AUID_added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inner_join</w:t>
      </w:r>
      <w:r>
        <w:rPr>
          <w:rStyle w:val="NormalTok"/>
        </w:rPr>
        <w:t xml:space="preserve">(previous_au_attains,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retired AUs</w:t>
      </w:r>
      <w:r>
        <w:br/>
      </w:r>
      <w:r>
        <w:rPr>
          <w:rStyle w:val="NormalTok"/>
        </w:rPr>
        <w:t xml:space="preserve">data_retired_AU </w:t>
      </w:r>
      <w:r>
        <w:rPr>
          <w:rStyle w:val="OtherTok"/>
        </w:rPr>
        <w:t xml:space="preserve">&lt;-</w:t>
      </w:r>
      <w:r>
        <w:rPr>
          <w:rStyle w:val="NormalTok"/>
        </w:rPr>
        <w:t xml:space="preserve"> data_cat_AUID_added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Retired_AUID) </w:t>
      </w:r>
      <w:r>
        <w:rPr>
          <w:rStyle w:val="SpecialCharTok"/>
        </w:rPr>
        <w:t xml:space="preserve">%&gt;%</w:t>
      </w:r>
      <w:r>
        <w:br/>
      </w:r>
      <w:r>
        <w:rPr>
          <w:rStyle w:val="NormalTok"/>
        </w:rPr>
        <w:t xml:space="preserve">  </w:t>
      </w:r>
      <w:r>
        <w:rPr>
          <w:rStyle w:val="FunctionTok"/>
        </w:rPr>
        <w:t xml:space="preserve">inner_join</w:t>
      </w:r>
      <w:r>
        <w:rPr>
          <w:rStyle w:val="NormalTok"/>
        </w:rPr>
        <w:t xml:space="preserve">(previous_au_attains,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historical AUs</w:t>
      </w:r>
      <w:r>
        <w:br/>
      </w:r>
      <w:r>
        <w:rPr>
          <w:rStyle w:val="NormalTok"/>
        </w:rPr>
        <w:t xml:space="preserve">data_historical_AU </w:t>
      </w:r>
      <w:r>
        <w:rPr>
          <w:rStyle w:val="OtherTok"/>
        </w:rPr>
        <w:t xml:space="preserve">&lt;-</w:t>
      </w:r>
      <w:r>
        <w:rPr>
          <w:rStyle w:val="NormalTok"/>
        </w:rPr>
        <w:t xml:space="preserve"> data_cat_AUID_added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Historical_AUID) </w:t>
      </w:r>
      <w:r>
        <w:rPr>
          <w:rStyle w:val="SpecialCharTok"/>
        </w:rPr>
        <w:t xml:space="preserve">%&gt;%</w:t>
      </w:r>
      <w:r>
        <w:br/>
      </w:r>
      <w:r>
        <w:rPr>
          <w:rStyle w:val="NormalTok"/>
        </w:rPr>
        <w:t xml:space="preserve">  </w:t>
      </w:r>
      <w:r>
        <w:rPr>
          <w:rStyle w:val="FunctionTok"/>
        </w:rPr>
        <w:t xml:space="preserve">inner_join</w:t>
      </w:r>
      <w:r>
        <w:rPr>
          <w:rStyle w:val="NormalTok"/>
        </w:rPr>
        <w:t xml:space="preserve">(previous_au_attains,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#Combine all together</w:t>
      </w:r>
      <w:r>
        <w:br/>
      </w:r>
      <w:r>
        <w:rPr>
          <w:rStyle w:val="CommentTok"/>
        </w:rPr>
        <w:t xml:space="preserve">#This becomes the starting point for each csv export process</w:t>
      </w:r>
      <w:r>
        <w:br/>
      </w:r>
      <w:r>
        <w:rPr>
          <w:rStyle w:val="NormalTok"/>
        </w:rPr>
        <w:t xml:space="preserve">data_all_AUs_listed </w:t>
      </w:r>
      <w:r>
        <w:rPr>
          <w:rStyle w:val="OtherTok"/>
        </w:rPr>
        <w:t xml:space="preserve">&lt;-</w:t>
      </w:r>
      <w:r>
        <w:rPr>
          <w:rStyle w:val="NormalTok"/>
        </w:rPr>
        <w:t xml:space="preserve"> data_current_AU </w:t>
      </w:r>
      <w:r>
        <w:rPr>
          <w:rStyle w:val="SpecialCharTok"/>
        </w:rPr>
        <w:t xml:space="preserve">%&gt;%</w:t>
      </w:r>
      <w:r>
        <w:br/>
      </w:r>
      <w:r>
        <w:rPr>
          <w:rStyle w:val="NormalTok"/>
        </w:rPr>
        <w:t xml:space="preserve">  </w:t>
      </w:r>
      <w:r>
        <w:rPr>
          <w:rStyle w:val="FunctionTok"/>
        </w:rPr>
        <w:t xml:space="preserve">rbind</w:t>
      </w:r>
      <w:r>
        <w:rPr>
          <w:rStyle w:val="NormalTok"/>
        </w:rPr>
        <w:t xml:space="preserve">(data_retired_AU) </w:t>
      </w:r>
      <w:r>
        <w:rPr>
          <w:rStyle w:val="SpecialCharTok"/>
        </w:rPr>
        <w:t xml:space="preserve">%&gt;%</w:t>
      </w:r>
      <w:r>
        <w:br/>
      </w:r>
      <w:r>
        <w:rPr>
          <w:rStyle w:val="NormalTok"/>
        </w:rPr>
        <w:t xml:space="preserve">  </w:t>
      </w:r>
      <w:r>
        <w:rPr>
          <w:rStyle w:val="FunctionTok"/>
        </w:rPr>
        <w:t xml:space="preserve">rbind</w:t>
      </w:r>
      <w:r>
        <w:rPr>
          <w:rStyle w:val="NormalTok"/>
        </w:rPr>
        <w:t xml:space="preserve">(data_historical_AU)</w:t>
      </w:r>
      <w:r>
        <w:br/>
      </w:r>
      <w:r>
        <w:br/>
      </w:r>
      <w:r>
        <w:rPr>
          <w:rStyle w:val="CommentTok"/>
        </w:rPr>
        <w:t xml:space="preserve">#Find AUs not in previous ATTAINS</w:t>
      </w:r>
      <w:r>
        <w:br/>
      </w:r>
      <w:r>
        <w:rPr>
          <w:rStyle w:val="NormalTok"/>
        </w:rPr>
        <w:t xml:space="preserve">data_current_AU_not_listed </w:t>
      </w:r>
      <w:r>
        <w:rPr>
          <w:rStyle w:val="OtherTok"/>
        </w:rPr>
        <w:t xml:space="preserve">&lt;-</w:t>
      </w:r>
      <w:r>
        <w:rPr>
          <w:rStyle w:val="NormalTok"/>
        </w:rPr>
        <w:t xml:space="preserve"> data_cat_AUID_added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full_join</w:t>
      </w:r>
      <w:r>
        <w:rPr>
          <w:rStyle w:val="NormalTok"/>
        </w:rPr>
        <w:t xml:space="preserve">(previous_au_attains,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data_current_AU</w:t>
      </w:r>
      <w:r>
        <w:rPr>
          <w:rStyle w:val="SpecialCharTok"/>
        </w:rPr>
        <w:t xml:space="preserve">$</w:t>
      </w:r>
      <w:r>
        <w:rPr>
          <w:rStyle w:val="NormalTok"/>
        </w:rPr>
        <w:t xml:space="preserve">assessmentUnitId)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data_retired_AU</w:t>
      </w:r>
      <w:r>
        <w:rPr>
          <w:rStyle w:val="SpecialCharTok"/>
        </w:rPr>
        <w:t xml:space="preserve">$</w:t>
      </w:r>
      <w:r>
        <w:rPr>
          <w:rStyle w:val="NormalTok"/>
        </w:rPr>
        <w:t xml:space="preserve">assessmentUnitId)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data_historical_AU</w:t>
      </w:r>
      <w:r>
        <w:rPr>
          <w:rStyle w:val="SpecialCharTok"/>
        </w:rPr>
        <w:t xml:space="preserve">$</w:t>
      </w:r>
      <w:r>
        <w:rPr>
          <w:rStyle w:val="NormalTok"/>
        </w:rPr>
        <w:t xml:space="preserve">assessmentUnitId)</w:t>
      </w:r>
    </w:p>
    <w:bookmarkEnd w:id="26"/>
    <w:bookmarkStart w:id="27" w:name="summarize"/>
    <w:p>
      <w:pPr>
        <w:pStyle w:val="Heading2"/>
      </w:pPr>
      <w:r>
        <w:t xml:space="preserve">Summarize</w:t>
      </w:r>
    </w:p>
    <w:p>
      <w:pPr>
        <w:pStyle w:val="FirstParagraph"/>
      </w:pPr>
      <w:r>
        <w:t xml:space="preserve">After combining all AU information together, the code creates a new column that assigns a specific string value to the state’s numerical categories. The code then selects the most relevant columns for the online map and ensures each row is unique. The</w:t>
      </w:r>
      <w:r>
        <w:t xml:space="preserve"> </w:t>
      </w:r>
      <w:r>
        <w:rPr>
          <w:iCs/>
          <w:i/>
        </w:rPr>
        <w:t xml:space="preserve">final_summary</w:t>
      </w:r>
      <w:r>
        <w:t xml:space="preserve"> </w:t>
      </w:r>
      <w:r>
        <w:t xml:space="preserve">variable is then exported as a csv.</w:t>
      </w:r>
    </w:p>
    <w:p>
      <w:pPr>
        <w:pStyle w:val="SourceCode"/>
      </w:pPr>
      <w:r>
        <w:rPr>
          <w:rStyle w:val="CommentTok"/>
        </w:rPr>
        <w:t xml:space="preserve">#Summarize data</w:t>
      </w:r>
      <w:r>
        <w:br/>
      </w:r>
      <w:r>
        <w:rPr>
          <w:rStyle w:val="NormalTok"/>
        </w:rPr>
        <w:t xml:space="preserve">final_summary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overallStatus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'Fully Supporting'</w:t>
      </w:r>
      <w:r>
        <w:rPr>
          <w:rStyle w:val="NormalTok"/>
        </w:rPr>
        <w:t xml:space="preserve">,</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'Not Assessed'</w:t>
      </w:r>
      <w:r>
        <w:rPr>
          <w:rStyle w:val="NormalTok"/>
        </w:rPr>
        <w:t xml:space="preserve">,</w:t>
      </w:r>
      <w:r>
        <w:br/>
      </w:r>
      <w:r>
        <w:rPr>
          <w:rStyle w:val="NormalTok"/>
        </w:rPr>
        <w:t xml:space="preserve">                                   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'Not Supporting'</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(AUID_ATTNS, </w:t>
      </w:r>
      <w:r>
        <w:rPr>
          <w:rStyle w:val="StringTok"/>
        </w:rPr>
        <w:t xml:space="preserve">`</w:t>
      </w:r>
      <w:r>
        <w:rPr>
          <w:rStyle w:val="AttributeTok"/>
        </w:rPr>
        <w:t xml:space="preserve">Waterbody Type</w:t>
      </w:r>
      <w:r>
        <w:rPr>
          <w:rStyle w:val="StringTok"/>
        </w:rPr>
        <w:t xml:space="preserve">`</w:t>
      </w:r>
      <w:r>
        <w:rPr>
          <w:rStyle w:val="NormalTok"/>
        </w:rPr>
        <w:t xml:space="preserve">, Use, Use_Category, overallStatus, </w:t>
      </w:r>
      <w:r>
        <w:br/>
      </w:r>
      <w:r>
        <w:rPr>
          <w:rStyle w:val="NormalTok"/>
        </w:rPr>
        <w:t xml:space="preserve">         assessmentUnitName, locationDescription, waterSize, waterSizeUnits) </w:t>
      </w:r>
      <w:r>
        <w:rPr>
          <w:rStyle w:val="SpecialCharTok"/>
        </w:rPr>
        <w:t xml:space="preserve">%&gt;%</w:t>
      </w:r>
      <w:r>
        <w:br/>
      </w:r>
      <w:r>
        <w:rPr>
          <w:rStyle w:val="NormalTok"/>
        </w:rPr>
        <w:t xml:space="preserve">  </w:t>
      </w:r>
      <w:r>
        <w:rPr>
          <w:rStyle w:val="FunctionTok"/>
        </w:rPr>
        <w:t xml:space="preserve">unique</w:t>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KateriSalk/Alaska_IR_Automation/blob/main/Code/7_Results/summary_au_table.R" TargetMode="External" /><Relationship Type="http://schemas.openxmlformats.org/officeDocument/2006/relationships/hyperlink" Id="rId23"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KateriSalk/Alaska_IR_Automation/blob/main/Code/7_Results/summary_au_table.R" TargetMode="External" /><Relationship Type="http://schemas.openxmlformats.org/officeDocument/2006/relationships/hyperlink" Id="rId23"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Tabular Data Guide</dc:title>
  <dc:creator>Tetra Tech</dc:creator>
  <cp:keywords/>
  <dcterms:created xsi:type="dcterms:W3CDTF">2024-03-27T19:55:01Z</dcterms:created>
  <dcterms:modified xsi:type="dcterms:W3CDTF">2024-03-27T19:55:01Z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