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7831" w:rsidRDefault="00197831" w:rsidP="00197831">
      <w:r>
        <w:t>In 2010 the Utah Division of Water Quality conducted a nutrient limitation study using nutrient diffusing substrates.  The goals of this project were three fold,</w:t>
      </w:r>
    </w:p>
    <w:p w:rsidR="00197831" w:rsidRDefault="00197831" w:rsidP="00197831">
      <w:pPr>
        <w:ind w:left="720"/>
      </w:pPr>
    </w:p>
    <w:p w:rsidR="00197831" w:rsidRDefault="00197831" w:rsidP="00197831">
      <w:pPr>
        <w:numPr>
          <w:ilvl w:val="0"/>
          <w:numId w:val="6"/>
        </w:numPr>
      </w:pPr>
      <w:r>
        <w:t>Determine nutrient limitation at low level, reference condition, nutrient concentrations and how this changes with nutrient enrichment</w:t>
      </w:r>
    </w:p>
    <w:p w:rsidR="00197831" w:rsidRDefault="00197831" w:rsidP="00197831">
      <w:pPr>
        <w:numPr>
          <w:ilvl w:val="0"/>
          <w:numId w:val="6"/>
        </w:numPr>
      </w:pPr>
      <w:r>
        <w:t>Determine the impact of point sources on nutrient limitation and algal growth.</w:t>
      </w:r>
    </w:p>
    <w:p w:rsidR="00197831" w:rsidRDefault="00197831" w:rsidP="00197831">
      <w:pPr>
        <w:numPr>
          <w:ilvl w:val="0"/>
          <w:numId w:val="6"/>
        </w:numPr>
      </w:pPr>
      <w:r>
        <w:t xml:space="preserve">Evaluate the effectiveness of using nutrient diffusing substrates as a means of determining site specific nutrient limitation.   </w:t>
      </w:r>
    </w:p>
    <w:p w:rsidR="00197831" w:rsidRDefault="00197831" w:rsidP="00197831"/>
    <w:p w:rsidR="00197831" w:rsidRDefault="00197831" w:rsidP="00197831">
      <w:pPr>
        <w:ind w:firstLine="720"/>
      </w:pPr>
      <w:r>
        <w:t xml:space="preserve">Nutrient diffusing substrates (NDS) are a commonly used method for determining nutrient limitation in stream ecosystems.  We used NDS that release nutrients from an infused agar through a solid porous substrate into the water column.  The solid porous substrate can be removed and analyzed for algal growth under differing nutrient additions.  NDS provide a cost effective method to determine nutrient limitation in stream ecosystems.  </w:t>
      </w:r>
    </w:p>
    <w:p w:rsidR="00197831" w:rsidRDefault="00197831" w:rsidP="00197831"/>
    <w:p w:rsidR="00197831" w:rsidRDefault="00197831" w:rsidP="00197831">
      <w:pPr>
        <w:ind w:firstLine="720"/>
      </w:pPr>
      <w:r>
        <w:t xml:space="preserve">We conducted NDS experiments above and below seven waste water treatment plant discharges and at 15 reference sites from July to August.  At each site we deployed NDS with four nutrient treatments, control, nitrogen, phosphorus and nitrogen + phosphorus, with three replicates each.   NDS were placed in the streambed for an average of 21 days, collected, preserved and delivered to the State Water Lab for chlorophyll a analysis.  Surface water nutrients were also collected a minimum of three times during NDS deployment and were analyzed at the Aquatic Biogeochemistry Laboratory at </w:t>
      </w:r>
      <w:smartTag w:uri="urn:schemas-microsoft-com:office:smarttags" w:element="place">
        <w:smartTag w:uri="urn:schemas-microsoft-com:office:smarttags" w:element="PlaceName">
          <w:r>
            <w:t>Utah</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w:t>
      </w:r>
    </w:p>
    <w:p w:rsidR="00197831" w:rsidRDefault="00197831" w:rsidP="00197831"/>
    <w:p w:rsidR="00197831" w:rsidRDefault="00197831" w:rsidP="00197831">
      <w:pPr>
        <w:ind w:firstLine="720"/>
      </w:pPr>
      <w:r>
        <w:t>We studied nutrient limitation at streams with three levels of surface water nutrient concentrations, Low (reference sites, TN 0.24 &amp; TP 0.025 mg/L), Medium (above WWTP discharges, TN 1.32 &amp; TP 0.084 mg/L) and High (below WWTP discharges, TN 6.17 &amp; TP 1.8 mg/L).  We found that at Low levels of nutrients sites were likely to be N limited or N + P colimited.  At Medium levels of nutrient enrichment limitation was more variable and at High levels of nutrient enrichment algal growth was most likely not to be nutrient limited (Table 1).</w:t>
      </w:r>
    </w:p>
    <w:p w:rsidR="00197831" w:rsidRDefault="002E1EFB" w:rsidP="00197831">
      <w:pPr>
        <w:ind w:firstLine="720"/>
      </w:pPr>
      <w:r>
        <w:rPr>
          <w:noProof/>
        </w:rPr>
        <w:pict>
          <v:shapetype id="_x0000_t202" coordsize="21600,21600" o:spt="202" path="m,l,21600r21600,l21600,xe">
            <v:stroke joinstyle="miter"/>
            <v:path gradientshapeok="t" o:connecttype="rect"/>
          </v:shapetype>
          <v:shape id="_x0000_s1075" type="#_x0000_t202" style="position:absolute;left:0;text-align:left;margin-left:8pt;margin-top:10.5pt;width:446pt;height:42.85pt;z-index:251668480" filled="f" fillcolor="#bbe0e3" stroked="f">
            <v:textbox>
              <w:txbxContent>
                <w:p w:rsidR="005E6A28" w:rsidRPr="002A52D7" w:rsidRDefault="005E6A28" w:rsidP="00197831">
                  <w:pPr>
                    <w:autoSpaceDE w:val="0"/>
                    <w:autoSpaceDN w:val="0"/>
                    <w:adjustRightInd w:val="0"/>
                    <w:rPr>
                      <w:rFonts w:ascii="Arial" w:hAnsi="Arial" w:cs="Arial"/>
                      <w:color w:val="000000"/>
                      <w:sz w:val="20"/>
                    </w:rPr>
                  </w:pPr>
                  <w:r w:rsidRPr="002A52D7">
                    <w:rPr>
                      <w:rFonts w:ascii="Arial" w:hAnsi="Arial" w:cs="Arial"/>
                      <w:color w:val="000000"/>
                      <w:sz w:val="20"/>
                    </w:rPr>
                    <w:t>Table 1</w:t>
                  </w:r>
                  <w:r>
                    <w:rPr>
                      <w:rFonts w:ascii="Arial" w:hAnsi="Arial" w:cs="Arial"/>
                      <w:color w:val="000000"/>
                      <w:sz w:val="20"/>
                    </w:rPr>
                    <w:t>.  Limitation of algal growth for each treatment (low, medium &amp;</w:t>
                  </w:r>
                  <w:r w:rsidRPr="002A52D7">
                    <w:rPr>
                      <w:rFonts w:ascii="Arial" w:hAnsi="Arial" w:cs="Arial"/>
                      <w:color w:val="000000"/>
                      <w:sz w:val="20"/>
                    </w:rPr>
                    <w:t xml:space="preserve"> high).  Each count represents one stream site.  Limitation was determined using a 2 way ANOVA with replication.</w:t>
                  </w:r>
                  <w:r>
                    <w:rPr>
                      <w:rFonts w:ascii="Arial" w:hAnsi="Arial" w:cs="Arial"/>
                      <w:color w:val="000000"/>
                      <w:sz w:val="20"/>
                    </w:rPr>
                    <w:t xml:space="preserve"> N1 P2 indicates primary N limitation with secondary P limitation.</w:t>
                  </w:r>
                </w:p>
              </w:txbxContent>
            </v:textbox>
          </v:shape>
        </w:pict>
      </w:r>
    </w:p>
    <w:p w:rsidR="00197831" w:rsidRDefault="00197831" w:rsidP="00197831"/>
    <w:p w:rsidR="00197831" w:rsidRDefault="00197831" w:rsidP="00197831"/>
    <w:p w:rsidR="00197831" w:rsidRDefault="002E1EFB" w:rsidP="00197831">
      <w:r>
        <w:rPr>
          <w:noProof/>
        </w:rPr>
        <w:pict>
          <v:shape id="_x0000_s1073" type="#_x0000_t202" style="position:absolute;margin-left:365.4pt;margin-top:6.8pt;width:59.95pt;height:19.7pt;z-index:251666432" filled="f" fillcolor="#bbe0e3" stroked="f">
            <v:textbox>
              <w:txbxContent>
                <w:p w:rsidR="005E6A28" w:rsidRPr="00FD48BB" w:rsidRDefault="005E6A28"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P1 N2</w:t>
                  </w:r>
                </w:p>
              </w:txbxContent>
            </v:textbox>
          </v:shape>
        </w:pict>
      </w:r>
      <w:r>
        <w:rPr>
          <w:noProof/>
        </w:rPr>
        <w:pict>
          <v:shape id="_x0000_s1072" type="#_x0000_t202" style="position:absolute;margin-left:301.55pt;margin-top:6.8pt;width:57.45pt;height:19.7pt;z-index:251665408" filled="f" fillcolor="#bbe0e3" stroked="f">
            <v:textbox>
              <w:txbxContent>
                <w:p w:rsidR="005E6A28" w:rsidRDefault="005E6A28" w:rsidP="00197831">
                  <w:pPr>
                    <w:autoSpaceDE w:val="0"/>
                    <w:autoSpaceDN w:val="0"/>
                    <w:adjustRightInd w:val="0"/>
                    <w:jc w:val="center"/>
                    <w:rPr>
                      <w:rFonts w:ascii="Arial" w:hAnsi="Arial" w:cs="Arial"/>
                      <w:color w:val="000000"/>
                    </w:rPr>
                  </w:pPr>
                  <w:r w:rsidRPr="00FD48BB">
                    <w:rPr>
                      <w:rFonts w:ascii="Arial" w:hAnsi="Arial" w:cs="Arial"/>
                      <w:color w:val="000000"/>
                      <w:sz w:val="22"/>
                    </w:rPr>
                    <w:t>N1 P2</w:t>
                  </w:r>
                  <w:r>
                    <w:rPr>
                      <w:rFonts w:ascii="Arial" w:hAnsi="Arial" w:cs="Arial"/>
                      <w:color w:val="000000"/>
                    </w:rPr>
                    <w:t xml:space="preserve"> P2</w:t>
                  </w:r>
                </w:p>
              </w:txbxContent>
            </v:textbox>
          </v:shape>
        </w:pict>
      </w:r>
      <w:r>
        <w:rPr>
          <w:noProof/>
        </w:rPr>
        <w:pict>
          <v:shape id="_x0000_s1071" type="#_x0000_t202" style="position:absolute;margin-left:241.8pt;margin-top:6.8pt;width:47.4pt;height:19.7pt;z-index:251664384" filled="f" fillcolor="#bbe0e3" stroked="f">
            <v:textbox>
              <w:txbxContent>
                <w:p w:rsidR="005E6A28" w:rsidRPr="00FD48BB" w:rsidRDefault="005E6A28"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N+P</w:t>
                  </w:r>
                </w:p>
              </w:txbxContent>
            </v:textbox>
          </v:shape>
        </w:pict>
      </w:r>
      <w:r>
        <w:rPr>
          <w:noProof/>
        </w:rPr>
        <w:pict>
          <v:shape id="_x0000_s1070" type="#_x0000_t202" style="position:absolute;margin-left:177.95pt;margin-top:6.8pt;width:47.4pt;height:19.7pt;z-index:251663360" filled="f" fillcolor="#bbe0e3" stroked="f">
            <v:textbox>
              <w:txbxContent>
                <w:p w:rsidR="005E6A28" w:rsidRPr="00FD48BB" w:rsidRDefault="005E6A28"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P</w:t>
                  </w:r>
                </w:p>
              </w:txbxContent>
            </v:textbox>
          </v:shape>
        </w:pict>
      </w:r>
      <w:r>
        <w:rPr>
          <w:noProof/>
        </w:rPr>
        <w:pict>
          <v:shape id="_x0000_s1069" type="#_x0000_t202" style="position:absolute;margin-left:113.25pt;margin-top:6.8pt;width:47.4pt;height:19.7pt;z-index:251662336" filled="f" fillcolor="#bbe0e3" stroked="f">
            <v:textbox>
              <w:txbxContent>
                <w:p w:rsidR="005E6A28" w:rsidRPr="00FD48BB" w:rsidRDefault="005E6A28"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N</w:t>
                  </w:r>
                </w:p>
              </w:txbxContent>
            </v:textbox>
          </v:shape>
        </w:pict>
      </w:r>
      <w:r>
        <w:rPr>
          <w:noProof/>
        </w:rPr>
        <w:pict>
          <v:shape id="_x0000_s1068" type="#_x0000_t202" style="position:absolute;margin-left:48.55pt;margin-top:6.8pt;width:47.4pt;height:19.7pt;z-index:251661312" filled="f" fillcolor="#bbe0e3" stroked="f">
            <v:textbox>
              <w:txbxContent>
                <w:p w:rsidR="005E6A28" w:rsidRPr="00FD48BB" w:rsidRDefault="005E6A28"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None</w:t>
                  </w:r>
                </w:p>
              </w:txbxContent>
            </v:textbox>
          </v:shape>
        </w:pict>
      </w:r>
    </w:p>
    <w:p w:rsidR="00197831" w:rsidRDefault="002E1EFB" w:rsidP="00197831">
      <w:r>
        <w:rPr>
          <w:noProof/>
        </w:rPr>
        <w:pict>
          <v:group id="_x0000_s1038" style="position:absolute;margin-left:40.5pt;margin-top:10.9pt;width:386.8pt;height:50.1pt;z-index:251660288" coordorigin="384,2544" coordsize="4560,752" o:tableproperties="1" o:tablelimits="22pt 22pt 22pt">
            <o:lock v:ext="edit" rotation="t"/>
            <v:rect id="_x0000_s1039" style="position:absolute;left:4184;top:3045;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0" style="position:absolute;left:3424;top:3045;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41" style="position:absolute;left:2664;top:3045;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2" style="position:absolute;left:1904;top:3045;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3" style="position:absolute;left:1144;top:3045;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4" style="position:absolute;left:384;top:3045;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6</w:t>
                    </w:r>
                  </w:p>
                </w:txbxContent>
              </v:textbox>
            </v:rect>
            <v:rect id="_x0000_s1045" style="position:absolute;left:4184;top:2795;width:760;height:250"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6" style="position:absolute;left:3424;top:2795;width:760;height:250"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47" style="position:absolute;left:2664;top:2795;width:760;height:250"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48" style="position:absolute;left:1904;top:2795;width:760;height:250"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2</w:t>
                    </w:r>
                  </w:p>
                </w:txbxContent>
              </v:textbox>
            </v:rect>
            <v:rect id="_x0000_s1049" style="position:absolute;left:1144;top:2795;width:760;height:250"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50" style="position:absolute;left:384;top:2795;width:760;height:250"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2</w:t>
                    </w:r>
                  </w:p>
                </w:txbxContent>
              </v:textbox>
            </v:rect>
            <v:rect id="_x0000_s1051" style="position:absolute;left:4184;top:2544;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52" style="position:absolute;left:3424;top:2544;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2</w:t>
                    </w:r>
                  </w:p>
                </w:txbxContent>
              </v:textbox>
            </v:rect>
            <v:rect id="_x0000_s1053" style="position:absolute;left:2664;top:2544;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5</w:t>
                    </w:r>
                  </w:p>
                </w:txbxContent>
              </v:textbox>
            </v:rect>
            <v:rect id="_x0000_s1054" style="position:absolute;left:1904;top:2544;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55" style="position:absolute;left:1144;top:2544;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5</w:t>
                    </w:r>
                  </w:p>
                </w:txbxContent>
              </v:textbox>
            </v:rect>
            <v:rect id="_x0000_s1056" style="position:absolute;left:384;top:2544;width:760;height:251" filled="f" fillcolor="#bbe0e3" stroked="f">
              <v:fill alignshape="f" o:detectmouseclick="t"/>
              <v:textbox>
                <w:txbxContent>
                  <w:p w:rsidR="005E6A28" w:rsidRPr="002A52D7" w:rsidRDefault="005E6A28"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3</w:t>
                    </w:r>
                  </w:p>
                </w:txbxContent>
              </v:textbox>
            </v:rect>
            <v:line id="_x0000_s1057" style="position:absolute" from="384,2544" to="4944,2544" strokeweight="2.25pt">
              <v:stroke endcap="square" imagealignshape="f"/>
            </v:line>
            <v:line id="_x0000_s1058" style="position:absolute" from="384,2795" to="4944,2795" strokeweight="1pt">
              <v:stroke imagealignshape="f"/>
            </v:line>
            <v:line id="_x0000_s1059" style="position:absolute" from="384,3045" to="4944,3045" strokeweight="1pt">
              <v:stroke imagealignshape="f"/>
            </v:line>
            <v:line id="_x0000_s1060" style="position:absolute" from="384,3296" to="4944,3296" strokeweight="2.25pt">
              <v:stroke endcap="square" imagealignshape="f"/>
            </v:line>
            <v:line id="_x0000_s1061" style="position:absolute" from="384,2544" to="384,3296" strokeweight="2.25pt">
              <v:stroke endcap="square" imagealignshape="f"/>
            </v:line>
            <v:line id="_x0000_s1062" style="position:absolute" from="1144,2544" to="1144,3296" strokeweight="1pt">
              <v:stroke imagealignshape="f"/>
            </v:line>
            <v:line id="_x0000_s1063" style="position:absolute" from="1904,2544" to="1904,3296" strokeweight="1pt">
              <v:stroke imagealignshape="f"/>
            </v:line>
            <v:line id="_x0000_s1064" style="position:absolute" from="2664,2544" to="2664,3296" strokeweight="1pt">
              <v:stroke imagealignshape="f"/>
            </v:line>
            <v:line id="_x0000_s1065" style="position:absolute" from="3424,2544" to="3424,3296" strokeweight="1pt">
              <v:stroke imagealignshape="f"/>
            </v:line>
            <v:line id="_x0000_s1066" style="position:absolute" from="4184,2544" to="4184,3296" strokeweight="1pt">
              <v:stroke imagealignshape="f"/>
            </v:line>
            <v:line id="_x0000_s1067" style="position:absolute" from="4944,2544" to="4944,3296" strokeweight="2.25pt">
              <v:stroke endcap="square" imagealignshape="f"/>
            </v:line>
          </v:group>
        </w:pict>
      </w:r>
      <w:r>
        <w:rPr>
          <w:noProof/>
        </w:rPr>
        <w:pict>
          <v:shape id="_x0000_s1074" type="#_x0000_t202" style="position:absolute;margin-left:-27.1pt;margin-top:12.7pt;width:70.1pt;height:59.15pt;z-index:251667456" filled="f" fillcolor="#bbe0e3" stroked="f">
            <v:textbox>
              <w:txbxContent>
                <w:p w:rsidR="005E6A28" w:rsidRPr="00FD48BB" w:rsidRDefault="005E6A28" w:rsidP="00197831">
                  <w:pPr>
                    <w:autoSpaceDE w:val="0"/>
                    <w:autoSpaceDN w:val="0"/>
                    <w:adjustRightInd w:val="0"/>
                    <w:jc w:val="right"/>
                    <w:rPr>
                      <w:rFonts w:ascii="Arial" w:hAnsi="Arial" w:cs="Arial"/>
                      <w:color w:val="000000"/>
                      <w:sz w:val="22"/>
                    </w:rPr>
                  </w:pPr>
                  <w:r w:rsidRPr="00FD48BB">
                    <w:rPr>
                      <w:rFonts w:ascii="Arial" w:hAnsi="Arial" w:cs="Arial"/>
                      <w:color w:val="000000"/>
                      <w:sz w:val="22"/>
                    </w:rPr>
                    <w:t>Low</w:t>
                  </w:r>
                </w:p>
                <w:p w:rsidR="005E6A28" w:rsidRPr="00FD48BB" w:rsidRDefault="005E6A28" w:rsidP="00197831">
                  <w:pPr>
                    <w:autoSpaceDE w:val="0"/>
                    <w:autoSpaceDN w:val="0"/>
                    <w:adjustRightInd w:val="0"/>
                    <w:jc w:val="right"/>
                    <w:rPr>
                      <w:rFonts w:ascii="Arial" w:hAnsi="Arial" w:cs="Arial"/>
                      <w:color w:val="000000"/>
                      <w:sz w:val="22"/>
                    </w:rPr>
                  </w:pPr>
                  <w:r w:rsidRPr="00FD48BB">
                    <w:rPr>
                      <w:rFonts w:ascii="Arial" w:hAnsi="Arial" w:cs="Arial"/>
                      <w:color w:val="000000"/>
                      <w:sz w:val="22"/>
                    </w:rPr>
                    <w:t>Medium</w:t>
                  </w:r>
                </w:p>
                <w:p w:rsidR="005E6A28" w:rsidRPr="00FD48BB" w:rsidRDefault="005E6A28" w:rsidP="00197831">
                  <w:pPr>
                    <w:autoSpaceDE w:val="0"/>
                    <w:autoSpaceDN w:val="0"/>
                    <w:adjustRightInd w:val="0"/>
                    <w:jc w:val="right"/>
                    <w:rPr>
                      <w:rFonts w:ascii="Arial" w:hAnsi="Arial" w:cs="Arial"/>
                      <w:color w:val="000000"/>
                      <w:sz w:val="22"/>
                    </w:rPr>
                  </w:pPr>
                  <w:r w:rsidRPr="00FD48BB">
                    <w:rPr>
                      <w:rFonts w:ascii="Arial" w:hAnsi="Arial" w:cs="Arial"/>
                      <w:color w:val="000000"/>
                      <w:sz w:val="22"/>
                    </w:rPr>
                    <w:t>High</w:t>
                  </w:r>
                </w:p>
              </w:txbxContent>
            </v:textbox>
          </v:shape>
        </w:pict>
      </w:r>
    </w:p>
    <w:p w:rsidR="00197831" w:rsidRDefault="00197831" w:rsidP="00197831"/>
    <w:p w:rsidR="00197831" w:rsidRDefault="00197831" w:rsidP="00197831"/>
    <w:p w:rsidR="00197831" w:rsidRDefault="00197831" w:rsidP="00197831">
      <w:r>
        <w:t xml:space="preserve">     </w:t>
      </w:r>
      <w:r>
        <w:tab/>
      </w:r>
    </w:p>
    <w:p w:rsidR="00197831" w:rsidRDefault="00197831" w:rsidP="00197831"/>
    <w:p w:rsidR="00197831" w:rsidRDefault="00197831" w:rsidP="00197831">
      <w:pPr>
        <w:spacing w:before="240"/>
        <w:ind w:firstLine="720"/>
      </w:pPr>
      <w:r>
        <w:lastRenderedPageBreak/>
        <w:t>A breakdown of the sites based on limitation revealed an interesting trend.  Sites that were not limited by nutrients (“None” in Table 1) had much higher mean surface water nutrient concentrations (TN 4.3 &amp; TP 1.17 mg/L) than sites that were limited by any combination of nutrients (TN 0.72 &amp; TP 0.06 mg/L).  Although the mean nutrient concentrations in not limited sites were much higher than limited sites there was also a much higher variation in nutrient concentrations at the not limited sites.  We suggest that there are two main reasons why algal growth would not be limited by nutrients.  Sites with low surface water nutrients could also be limited by some other site specific factor, likely light limitation from heavy canopy cover.  Secondly, at sites with high surface water nutrients algae have all the available nutrients they need for unlimited growth and added nutrients through NDS has no affe</w:t>
      </w:r>
      <w:r w:rsidR="005E6A28">
        <w:t>0</w:t>
      </w:r>
      <w:r>
        <w:t xml:space="preserve">ct on growth.  </w:t>
      </w:r>
    </w:p>
    <w:p w:rsidR="00197831" w:rsidRDefault="00197831" w:rsidP="00197831">
      <w:pPr>
        <w:ind w:firstLine="720"/>
      </w:pPr>
      <w:r>
        <w:t xml:space="preserve">  </w:t>
      </w:r>
    </w:p>
    <w:p w:rsidR="00197831" w:rsidRDefault="00197831" w:rsidP="00197831">
      <w:pPr>
        <w:ind w:firstLine="720"/>
      </w:pPr>
      <w:r>
        <w:t xml:space="preserve">To evaluate the effects of point sources on nutrient limitation and algal growth we deployed NDS in receiving waters directly upstream and downstream of WWTP plant discharges.  We found that the most common point source effect was that a site went from some form of nutrient limitation to becoming not nutrient limited below the discharge (Table 2).  Although sites below WWTP discharges were most likely not to be nutrient limited there were a number a possible nutrient limitation combinations possible on the same waterbody above the discharge.  This suggests that although nutrients are likely increase algal growth the specific nutrient and the concentration at which the nutrients will alter nutrient limitation from a point source will be specific to the receiving water.    </w:t>
      </w:r>
    </w:p>
    <w:p w:rsidR="00197831" w:rsidRDefault="002E1EFB" w:rsidP="00197831">
      <w:pPr>
        <w:ind w:firstLine="720"/>
      </w:pPr>
      <w:r>
        <w:rPr>
          <w:noProof/>
        </w:rPr>
        <w:pict>
          <v:shape id="_x0000_s1085" type="#_x0000_t202" style="position:absolute;left:0;text-align:left;margin-left:23.65pt;margin-top:13.2pt;width:369.65pt;height:21pt;z-index:251678720" filled="f" fillcolor="#bbe0e3" stroked="f">
            <v:textbox style="mso-next-textbox:#_x0000_s1085;mso-fit-shape-to-text:t">
              <w:txbxContent>
                <w:p w:rsidR="005E6A28" w:rsidRDefault="005E6A28" w:rsidP="00197831">
                  <w:pPr>
                    <w:autoSpaceDE w:val="0"/>
                    <w:autoSpaceDN w:val="0"/>
                    <w:adjustRightInd w:val="0"/>
                    <w:rPr>
                      <w:rFonts w:ascii="Arial" w:hAnsi="Arial" w:cs="Arial"/>
                      <w:color w:val="000000"/>
                    </w:rPr>
                  </w:pPr>
                  <w:r w:rsidRPr="00202802">
                    <w:rPr>
                      <w:rFonts w:ascii="Arial" w:hAnsi="Arial" w:cs="Arial"/>
                      <w:color w:val="000000"/>
                      <w:sz w:val="20"/>
                    </w:rPr>
                    <w:t xml:space="preserve">Table 2.  Limiting nutrient </w:t>
                  </w:r>
                  <w:r>
                    <w:rPr>
                      <w:rFonts w:ascii="Arial" w:hAnsi="Arial" w:cs="Arial"/>
                      <w:color w:val="000000"/>
                      <w:sz w:val="20"/>
                    </w:rPr>
                    <w:t xml:space="preserve">and water column nutrient concentrations </w:t>
                  </w:r>
                  <w:r w:rsidRPr="00202802">
                    <w:rPr>
                      <w:rFonts w:ascii="Arial" w:hAnsi="Arial" w:cs="Arial"/>
                      <w:color w:val="000000"/>
                      <w:sz w:val="20"/>
                    </w:rPr>
                    <w:t>above and below each of the seven WWTP test sites</w:t>
                  </w:r>
                  <w:r>
                    <w:rPr>
                      <w:rFonts w:ascii="Arial" w:hAnsi="Arial" w:cs="Arial"/>
                      <w:color w:val="000000"/>
                    </w:rPr>
                    <w:t xml:space="preserve">. </w:t>
                  </w:r>
                </w:p>
              </w:txbxContent>
            </v:textbox>
          </v:shape>
        </w:pict>
      </w:r>
    </w:p>
    <w:p w:rsidR="00197831" w:rsidRDefault="00197831" w:rsidP="00197831">
      <w:pPr>
        <w:ind w:firstLine="720"/>
      </w:pPr>
    </w:p>
    <w:p w:rsidR="00197831" w:rsidRDefault="002E1EFB" w:rsidP="00197831">
      <w:pPr>
        <w:ind w:firstLine="720"/>
      </w:pPr>
      <w:r>
        <w:rPr>
          <w:noProof/>
        </w:rPr>
        <w:pict>
          <v:shape id="_x0000_s1092" type="#_x0000_t202" style="position:absolute;left:0;text-align:left;margin-left:256pt;margin-top:7.35pt;width:187.6pt;height:21.8pt;z-index:251685888" stroked="f">
            <v:textbox style="mso-next-textbox:#_x0000_s1092">
              <w:txbxContent>
                <w:p w:rsidR="005E6A28" w:rsidRPr="00772B70" w:rsidRDefault="005E6A28" w:rsidP="00197831">
                  <w:pPr>
                    <w:jc w:val="center"/>
                    <w:rPr>
                      <w:rFonts w:ascii="Arial" w:hAnsi="Arial"/>
                      <w:b/>
                      <w:sz w:val="20"/>
                    </w:rPr>
                  </w:pPr>
                  <w:r>
                    <w:rPr>
                      <w:rFonts w:ascii="Arial" w:hAnsi="Arial"/>
                      <w:b/>
                      <w:sz w:val="20"/>
                    </w:rPr>
                    <w:t>Water Column Nutrients</w:t>
                  </w:r>
                </w:p>
              </w:txbxContent>
            </v:textbox>
          </v:shape>
        </w:pict>
      </w:r>
      <w:r w:rsidR="00197831">
        <w:t xml:space="preserve">     </w:t>
      </w:r>
    </w:p>
    <w:p w:rsidR="00197831" w:rsidRDefault="00197831" w:rsidP="00197831"/>
    <w:p w:rsidR="00197831" w:rsidRDefault="002E1EFB" w:rsidP="00197831">
      <w:r>
        <w:rPr>
          <w:noProof/>
        </w:rPr>
        <w:pict>
          <v:shape id="_x0000_s1089" type="#_x0000_t202" style="position:absolute;margin-left:256.7pt;margin-top:.9pt;width:74.55pt;height:21.8pt;z-index:251682816" stroked="f">
            <v:textbox style="mso-next-textbox:#_x0000_s1089">
              <w:txbxContent>
                <w:p w:rsidR="005E6A28" w:rsidRPr="00772B70" w:rsidRDefault="005E6A28" w:rsidP="00197831">
                  <w:pPr>
                    <w:jc w:val="center"/>
                    <w:rPr>
                      <w:rFonts w:ascii="Arial" w:hAnsi="Arial"/>
                      <w:b/>
                      <w:sz w:val="20"/>
                    </w:rPr>
                  </w:pPr>
                  <w:r w:rsidRPr="00772B70">
                    <w:rPr>
                      <w:rFonts w:ascii="Arial" w:hAnsi="Arial"/>
                      <w:b/>
                      <w:sz w:val="20"/>
                    </w:rPr>
                    <w:t>TN</w:t>
                  </w:r>
                  <w:r>
                    <w:rPr>
                      <w:rFonts w:ascii="Arial" w:hAnsi="Arial"/>
                      <w:b/>
                      <w:sz w:val="20"/>
                    </w:rPr>
                    <w:t xml:space="preserve"> mg/L</w:t>
                  </w:r>
                </w:p>
              </w:txbxContent>
            </v:textbox>
          </v:shape>
        </w:pict>
      </w:r>
      <w:r>
        <w:rPr>
          <w:noProof/>
        </w:rPr>
        <w:pict>
          <v:shape id="_x0000_s1091" type="#_x0000_t202" style="position:absolute;margin-left:338.1pt;margin-top:-.45pt;width:87.15pt;height:21.8pt;z-index:251684864" stroked="f">
            <v:textbox style="mso-next-textbox:#_x0000_s1091">
              <w:txbxContent>
                <w:p w:rsidR="005E6A28" w:rsidRPr="00772B70" w:rsidRDefault="005E6A28" w:rsidP="00197831">
                  <w:pPr>
                    <w:jc w:val="center"/>
                    <w:rPr>
                      <w:rFonts w:ascii="Arial" w:hAnsi="Arial"/>
                      <w:b/>
                      <w:sz w:val="20"/>
                    </w:rPr>
                  </w:pPr>
                  <w:r w:rsidRPr="00772B70">
                    <w:rPr>
                      <w:rFonts w:ascii="Arial" w:hAnsi="Arial"/>
                      <w:b/>
                      <w:sz w:val="20"/>
                    </w:rPr>
                    <w:t>T</w:t>
                  </w:r>
                  <w:r>
                    <w:rPr>
                      <w:rFonts w:ascii="Arial" w:hAnsi="Arial"/>
                      <w:b/>
                      <w:sz w:val="20"/>
                    </w:rPr>
                    <w:t>P mg/L</w:t>
                  </w:r>
                </w:p>
              </w:txbxContent>
            </v:textbox>
          </v:shape>
        </w:pict>
      </w:r>
      <w:r>
        <w:rPr>
          <w:noProof/>
        </w:rPr>
        <w:pict>
          <v:shape id="_x0000_s1083" type="#_x0000_t202" style="position:absolute;margin-left:130.1pt;margin-top:2.05pt;width:168pt;height:18.7pt;z-index:251676672" filled="f" fillcolor="#bbe0e3" stroked="f">
            <v:textbox style="mso-next-textbox:#_x0000_s1083;mso-fit-shape-to-text:t">
              <w:txbxContent>
                <w:p w:rsidR="005E6A28" w:rsidRPr="00202802" w:rsidRDefault="005E6A28" w:rsidP="00197831">
                  <w:pPr>
                    <w:autoSpaceDE w:val="0"/>
                    <w:autoSpaceDN w:val="0"/>
                    <w:adjustRightInd w:val="0"/>
                    <w:jc w:val="center"/>
                    <w:rPr>
                      <w:rFonts w:ascii="Arial" w:hAnsi="Arial" w:cs="Arial"/>
                      <w:b/>
                      <w:color w:val="000000"/>
                      <w:sz w:val="20"/>
                    </w:rPr>
                  </w:pPr>
                  <w:r w:rsidRPr="00202802">
                    <w:rPr>
                      <w:rFonts w:ascii="Arial" w:hAnsi="Arial" w:cs="Arial"/>
                      <w:b/>
                      <w:color w:val="000000"/>
                      <w:sz w:val="20"/>
                    </w:rPr>
                    <w:t>Limiting Nutrient</w:t>
                  </w:r>
                </w:p>
              </w:txbxContent>
            </v:textbox>
          </v:shape>
        </w:pict>
      </w:r>
    </w:p>
    <w:p w:rsidR="00197831" w:rsidRDefault="002E1EFB" w:rsidP="00197831">
      <w:r>
        <w:rPr>
          <w:noProof/>
        </w:rPr>
        <w:pict>
          <v:shape id="_x0000_s1094" type="#_x0000_t202" style="position:absolute;margin-left:338.75pt;margin-top:.15pt;width:85.7pt;height:21.8pt;z-index:251687936" filled="f" stroked="f">
            <v:textbox style="mso-next-textbox:#_x0000_s1094">
              <w:txbxContent>
                <w:p w:rsidR="005E6A28" w:rsidRPr="00772B70" w:rsidRDefault="005E6A28" w:rsidP="00197831">
                  <w:pPr>
                    <w:rPr>
                      <w:rFonts w:ascii="Arial" w:hAnsi="Arial"/>
                      <w:b/>
                      <w:sz w:val="20"/>
                    </w:rPr>
                  </w:pPr>
                  <w:r>
                    <w:rPr>
                      <w:rFonts w:ascii="Arial" w:hAnsi="Arial"/>
                      <w:b/>
                      <w:sz w:val="20"/>
                    </w:rPr>
                    <w:t>Above   Below</w:t>
                  </w:r>
                </w:p>
              </w:txbxContent>
            </v:textbox>
          </v:shape>
        </w:pict>
      </w:r>
      <w:r>
        <w:rPr>
          <w:noProof/>
        </w:rPr>
        <w:pict>
          <v:shape id="_x0000_s1090" type="#_x0000_t202" style="position:absolute;margin-left:256.45pt;margin-top:.5pt;width:85.7pt;height:21.8pt;z-index:251683840" filled="f" stroked="f">
            <v:textbox style="mso-next-textbox:#_x0000_s1090">
              <w:txbxContent>
                <w:p w:rsidR="005E6A28" w:rsidRPr="00772B70" w:rsidRDefault="005E6A28" w:rsidP="00197831">
                  <w:pPr>
                    <w:rPr>
                      <w:rFonts w:ascii="Arial" w:hAnsi="Arial"/>
                      <w:b/>
                      <w:sz w:val="20"/>
                    </w:rPr>
                  </w:pPr>
                  <w:r>
                    <w:rPr>
                      <w:rFonts w:ascii="Arial" w:hAnsi="Arial"/>
                      <w:b/>
                      <w:sz w:val="20"/>
                    </w:rPr>
                    <w:t>Above   Below</w:t>
                  </w:r>
                </w:p>
              </w:txbxContent>
            </v:textbox>
          </v:shape>
        </w:pict>
      </w:r>
      <w:r>
        <w:rPr>
          <w:noProof/>
        </w:rPr>
        <w:pict>
          <v:shape id="_x0000_s1084" type="#_x0000_t202" style="position:absolute;margin-left:163.95pt;margin-top:1.75pt;width:156pt;height:18.7pt;z-index:251677696" filled="f" fillcolor="#bbe0e3" stroked="f">
            <v:textbox style="mso-next-textbox:#_x0000_s1084;mso-fit-shape-to-text:t">
              <w:txbxContent>
                <w:p w:rsidR="005E6A28" w:rsidRPr="00202802" w:rsidRDefault="005E6A28" w:rsidP="00197831">
                  <w:pPr>
                    <w:autoSpaceDE w:val="0"/>
                    <w:autoSpaceDN w:val="0"/>
                    <w:adjustRightInd w:val="0"/>
                    <w:rPr>
                      <w:rFonts w:ascii="Arial" w:hAnsi="Arial" w:cs="Arial"/>
                      <w:b/>
                      <w:color w:val="000000"/>
                      <w:sz w:val="20"/>
                    </w:rPr>
                  </w:pPr>
                  <w:r>
                    <w:rPr>
                      <w:rFonts w:ascii="Arial" w:hAnsi="Arial" w:cs="Arial"/>
                      <w:b/>
                      <w:color w:val="000000"/>
                    </w:rPr>
                    <w:t xml:space="preserve"> </w:t>
                  </w:r>
                  <w:r>
                    <w:rPr>
                      <w:rFonts w:ascii="Arial" w:hAnsi="Arial" w:cs="Arial"/>
                      <w:b/>
                      <w:color w:val="000000"/>
                      <w:sz w:val="20"/>
                    </w:rPr>
                    <w:t xml:space="preserve">Above    </w:t>
                  </w:r>
                  <w:r w:rsidRPr="00202802">
                    <w:rPr>
                      <w:rFonts w:ascii="Arial" w:hAnsi="Arial" w:cs="Arial"/>
                      <w:b/>
                      <w:color w:val="000000"/>
                      <w:sz w:val="20"/>
                    </w:rPr>
                    <w:t xml:space="preserve"> </w:t>
                  </w:r>
                  <w:r>
                    <w:rPr>
                      <w:rFonts w:ascii="Arial" w:hAnsi="Arial" w:cs="Arial"/>
                      <w:b/>
                      <w:color w:val="000000"/>
                      <w:sz w:val="20"/>
                    </w:rPr>
                    <w:t xml:space="preserve"> </w:t>
                  </w:r>
                  <w:r w:rsidRPr="00202802">
                    <w:rPr>
                      <w:rFonts w:ascii="Arial" w:hAnsi="Arial" w:cs="Arial"/>
                      <w:b/>
                      <w:color w:val="000000"/>
                      <w:sz w:val="20"/>
                    </w:rPr>
                    <w:t>Below</w:t>
                  </w:r>
                </w:p>
              </w:txbxContent>
            </v:textbox>
          </v:shape>
        </w:pict>
      </w:r>
    </w:p>
    <w:tbl>
      <w:tblPr>
        <w:tblpPr w:leftFromText="180" w:rightFromText="180" w:vertAnchor="text" w:horzAnchor="margin" w:tblpXSpec="right" w:tblpY="124"/>
        <w:tblW w:w="5305" w:type="dxa"/>
        <w:tblCellSpacing w:w="0" w:type="dxa"/>
        <w:tblCellMar>
          <w:left w:w="0" w:type="dxa"/>
          <w:right w:w="0" w:type="dxa"/>
        </w:tblCellMar>
        <w:tblLook w:val="0000" w:firstRow="0" w:lastRow="0" w:firstColumn="0" w:lastColumn="0" w:noHBand="0" w:noVBand="0"/>
      </w:tblPr>
      <w:tblGrid>
        <w:gridCol w:w="930"/>
        <w:gridCol w:w="900"/>
        <w:gridCol w:w="720"/>
        <w:gridCol w:w="900"/>
        <w:gridCol w:w="810"/>
        <w:gridCol w:w="1045"/>
      </w:tblGrid>
      <w:tr w:rsidR="00197831" w:rsidRPr="00772B70" w:rsidTr="005E6A28">
        <w:trPr>
          <w:trHeight w:val="266"/>
          <w:tblCellSpacing w:w="0" w:type="dxa"/>
        </w:trPr>
        <w:tc>
          <w:tcPr>
            <w:tcW w:w="930" w:type="dxa"/>
            <w:tcBorders>
              <w:top w:val="single" w:sz="12" w:space="0" w:color="000000"/>
              <w:left w:val="single" w:sz="12"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900" w:type="dxa"/>
            <w:tcBorders>
              <w:top w:val="single" w:sz="12" w:space="0" w:color="000000"/>
              <w:left w:val="single" w:sz="6"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720" w:type="dxa"/>
            <w:tcBorders>
              <w:top w:val="single" w:sz="12" w:space="0" w:color="000000"/>
              <w:left w:val="single" w:sz="6" w:space="0" w:color="000000"/>
              <w:bottom w:val="single" w:sz="6" w:space="0" w:color="000000"/>
              <w:right w:val="single" w:sz="6" w:space="0" w:color="000000"/>
            </w:tcBorders>
          </w:tcPr>
          <w:p w:rsidR="00197831" w:rsidRPr="00772B70" w:rsidRDefault="00197831" w:rsidP="005E6A28">
            <w:pPr>
              <w:jc w:val="center"/>
            </w:pPr>
            <w:r>
              <w:t>2.22</w:t>
            </w:r>
          </w:p>
        </w:tc>
        <w:tc>
          <w:tcPr>
            <w:tcW w:w="900" w:type="dxa"/>
            <w:tcBorders>
              <w:top w:val="single" w:sz="12" w:space="0" w:color="000000"/>
              <w:left w:val="single" w:sz="6" w:space="0" w:color="000000"/>
              <w:bottom w:val="single" w:sz="6" w:space="0" w:color="000000"/>
              <w:right w:val="single" w:sz="6" w:space="0" w:color="000000"/>
            </w:tcBorders>
          </w:tcPr>
          <w:p w:rsidR="00197831" w:rsidRPr="00772B70" w:rsidRDefault="00197831" w:rsidP="005E6A28">
            <w:pPr>
              <w:jc w:val="center"/>
            </w:pPr>
            <w:r>
              <w:t>11.29</w:t>
            </w:r>
          </w:p>
        </w:tc>
        <w:tc>
          <w:tcPr>
            <w:tcW w:w="810" w:type="dxa"/>
            <w:tcBorders>
              <w:top w:val="single" w:sz="12" w:space="0" w:color="000000"/>
              <w:left w:val="single" w:sz="6" w:space="0" w:color="000000"/>
              <w:bottom w:val="single" w:sz="6" w:space="0" w:color="000000"/>
              <w:right w:val="single" w:sz="6" w:space="0" w:color="000000"/>
            </w:tcBorders>
          </w:tcPr>
          <w:p w:rsidR="00197831" w:rsidRPr="00772B70" w:rsidRDefault="00197831" w:rsidP="005E6A28">
            <w:pPr>
              <w:jc w:val="center"/>
            </w:pPr>
            <w:r>
              <w:t>0.135</w:t>
            </w:r>
          </w:p>
        </w:tc>
        <w:tc>
          <w:tcPr>
            <w:tcW w:w="1045" w:type="dxa"/>
            <w:tcBorders>
              <w:top w:val="single" w:sz="12" w:space="0" w:color="000000"/>
              <w:left w:val="single" w:sz="6" w:space="0" w:color="000000"/>
              <w:bottom w:val="single" w:sz="6" w:space="0" w:color="000000"/>
              <w:right w:val="single" w:sz="12" w:space="0" w:color="000000"/>
            </w:tcBorders>
          </w:tcPr>
          <w:p w:rsidR="00197831" w:rsidRPr="00772B70" w:rsidRDefault="00197831" w:rsidP="005E6A28">
            <w:pPr>
              <w:jc w:val="center"/>
            </w:pPr>
            <w:r>
              <w:t>1.894</w:t>
            </w:r>
          </w:p>
        </w:tc>
      </w:tr>
      <w:tr w:rsidR="00197831" w:rsidRPr="00772B70" w:rsidTr="005E6A28">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5E6A28">
            <w:pPr>
              <w:jc w:val="center"/>
            </w:pPr>
            <w:r w:rsidRPr="00772B70">
              <w:t>N</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rsidRPr="00772B70">
              <w:t>None</w:t>
            </w:r>
            <w:r>
              <w:t>*</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1.20</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1.08</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0.076</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5E6A28">
            <w:pPr>
              <w:jc w:val="center"/>
            </w:pPr>
            <w:r>
              <w:t>0.084</w:t>
            </w:r>
          </w:p>
        </w:tc>
      </w:tr>
      <w:tr w:rsidR="00197831" w:rsidRPr="00772B70" w:rsidTr="005E6A28">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5E6A28">
            <w:pPr>
              <w:jc w:val="center"/>
            </w:pPr>
            <w:r w:rsidRPr="00772B70">
              <w:t>P</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2.83</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3.45</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0.218</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5E6A28">
            <w:pPr>
              <w:jc w:val="center"/>
            </w:pPr>
            <w:r>
              <w:t>0.266</w:t>
            </w:r>
          </w:p>
        </w:tc>
      </w:tr>
      <w:tr w:rsidR="00197831" w:rsidRPr="00772B70" w:rsidTr="005E6A28">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5E6A28">
            <w:pPr>
              <w:jc w:val="center"/>
            </w:pPr>
            <w:r w:rsidRPr="00772B70">
              <w:t>N+P</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0.32</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14.72</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0.015</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5E6A28">
            <w:pPr>
              <w:jc w:val="center"/>
            </w:pPr>
            <w:r>
              <w:t>2.21</w:t>
            </w:r>
          </w:p>
        </w:tc>
      </w:tr>
      <w:tr w:rsidR="00197831" w:rsidRPr="00772B70" w:rsidTr="005E6A28">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1.29</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1.55</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0.025</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5E6A28">
            <w:pPr>
              <w:jc w:val="center"/>
            </w:pPr>
            <w:r>
              <w:t>0.099</w:t>
            </w:r>
          </w:p>
        </w:tc>
      </w:tr>
      <w:tr w:rsidR="00197831" w:rsidRPr="00772B70" w:rsidTr="005E6A28">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5E6A28">
            <w:pPr>
              <w:jc w:val="center"/>
            </w:pPr>
            <w:r w:rsidRPr="00772B70">
              <w:t>P</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1.23</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10.42</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5E6A28">
            <w:pPr>
              <w:jc w:val="center"/>
            </w:pPr>
            <w:r>
              <w:t>0.033</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5E6A28">
            <w:pPr>
              <w:jc w:val="center"/>
            </w:pPr>
            <w:r>
              <w:t>7.89</w:t>
            </w:r>
          </w:p>
        </w:tc>
      </w:tr>
      <w:tr w:rsidR="00197831" w:rsidRPr="00772B70" w:rsidTr="005E6A28">
        <w:trPr>
          <w:trHeight w:val="266"/>
          <w:tblCellSpacing w:w="0" w:type="dxa"/>
        </w:trPr>
        <w:tc>
          <w:tcPr>
            <w:tcW w:w="930" w:type="dxa"/>
            <w:tcBorders>
              <w:top w:val="single" w:sz="6" w:space="0" w:color="000000"/>
              <w:left w:val="single" w:sz="12" w:space="0" w:color="000000"/>
              <w:bottom w:val="single" w:sz="12" w:space="0" w:color="000000"/>
              <w:right w:val="single" w:sz="6" w:space="0" w:color="000000"/>
            </w:tcBorders>
          </w:tcPr>
          <w:p w:rsidR="00197831" w:rsidRPr="00772B70" w:rsidRDefault="002E1EFB" w:rsidP="005E6A28">
            <w:pPr>
              <w:jc w:val="center"/>
            </w:pPr>
            <w:r>
              <w:rPr>
                <w:noProof/>
              </w:rPr>
              <w:pict>
                <v:shape id="_x0000_s1093" type="#_x0000_t202" style="position:absolute;left:0;text-align:left;margin-left:3.05pt;margin-top:13.35pt;width:231.85pt;height:21.75pt;z-index:251686912;mso-position-horizontal-relative:text;mso-position-vertical-relative:text" filled="f" stroked="f">
                  <v:textbox>
                    <w:txbxContent>
                      <w:p w:rsidR="005E6A28" w:rsidRPr="00772B70" w:rsidRDefault="005E6A28" w:rsidP="00197831">
                        <w:pPr>
                          <w:rPr>
                            <w:sz w:val="20"/>
                          </w:rPr>
                        </w:pPr>
                        <w:r w:rsidRPr="00772B70">
                          <w:rPr>
                            <w:sz w:val="20"/>
                          </w:rPr>
                          <w:t>* Likely light limited.  Site has a 94% canopy cover.</w:t>
                        </w:r>
                      </w:p>
                    </w:txbxContent>
                  </v:textbox>
                </v:shape>
              </w:pict>
            </w:r>
            <w:r w:rsidR="00197831" w:rsidRPr="00772B70">
              <w:t>N1 P2</w:t>
            </w:r>
          </w:p>
        </w:tc>
        <w:tc>
          <w:tcPr>
            <w:tcW w:w="900" w:type="dxa"/>
            <w:tcBorders>
              <w:top w:val="single" w:sz="6" w:space="0" w:color="000000"/>
              <w:left w:val="single" w:sz="6" w:space="0" w:color="000000"/>
              <w:bottom w:val="single" w:sz="12" w:space="0" w:color="000000"/>
              <w:right w:val="single" w:sz="6" w:space="0" w:color="000000"/>
            </w:tcBorders>
          </w:tcPr>
          <w:p w:rsidR="00197831" w:rsidRPr="00772B70" w:rsidRDefault="00197831" w:rsidP="005E6A28">
            <w:pPr>
              <w:jc w:val="center"/>
            </w:pPr>
            <w:r w:rsidRPr="00772B70">
              <w:t>N1 P2</w:t>
            </w:r>
          </w:p>
        </w:tc>
        <w:tc>
          <w:tcPr>
            <w:tcW w:w="720" w:type="dxa"/>
            <w:tcBorders>
              <w:top w:val="single" w:sz="6" w:space="0" w:color="000000"/>
              <w:left w:val="single" w:sz="6" w:space="0" w:color="000000"/>
              <w:bottom w:val="single" w:sz="12" w:space="0" w:color="000000"/>
              <w:right w:val="single" w:sz="6" w:space="0" w:color="000000"/>
            </w:tcBorders>
          </w:tcPr>
          <w:p w:rsidR="00197831" w:rsidRPr="00772B70" w:rsidRDefault="00197831" w:rsidP="005E6A28">
            <w:pPr>
              <w:jc w:val="center"/>
            </w:pPr>
            <w:r>
              <w:t>0.11</w:t>
            </w:r>
          </w:p>
        </w:tc>
        <w:tc>
          <w:tcPr>
            <w:tcW w:w="900" w:type="dxa"/>
            <w:tcBorders>
              <w:top w:val="single" w:sz="6" w:space="0" w:color="000000"/>
              <w:left w:val="single" w:sz="6" w:space="0" w:color="000000"/>
              <w:bottom w:val="single" w:sz="12" w:space="0" w:color="000000"/>
              <w:right w:val="single" w:sz="6" w:space="0" w:color="000000"/>
            </w:tcBorders>
          </w:tcPr>
          <w:p w:rsidR="00197831" w:rsidRPr="00772B70" w:rsidRDefault="00197831" w:rsidP="005E6A28">
            <w:pPr>
              <w:jc w:val="center"/>
            </w:pPr>
            <w:r>
              <w:t>0.125</w:t>
            </w:r>
          </w:p>
        </w:tc>
        <w:tc>
          <w:tcPr>
            <w:tcW w:w="810" w:type="dxa"/>
            <w:tcBorders>
              <w:top w:val="single" w:sz="6" w:space="0" w:color="000000"/>
              <w:left w:val="single" w:sz="6" w:space="0" w:color="000000"/>
              <w:bottom w:val="single" w:sz="12" w:space="0" w:color="000000"/>
              <w:right w:val="single" w:sz="6" w:space="0" w:color="000000"/>
            </w:tcBorders>
          </w:tcPr>
          <w:p w:rsidR="00197831" w:rsidRPr="00772B70" w:rsidRDefault="00197831" w:rsidP="005E6A28">
            <w:pPr>
              <w:jc w:val="center"/>
            </w:pPr>
            <w:r>
              <w:t>0.009</w:t>
            </w:r>
          </w:p>
        </w:tc>
        <w:tc>
          <w:tcPr>
            <w:tcW w:w="1045" w:type="dxa"/>
            <w:tcBorders>
              <w:top w:val="single" w:sz="6" w:space="0" w:color="000000"/>
              <w:left w:val="single" w:sz="6" w:space="0" w:color="000000"/>
              <w:bottom w:val="single" w:sz="12" w:space="0" w:color="000000"/>
              <w:right w:val="single" w:sz="12" w:space="0" w:color="000000"/>
            </w:tcBorders>
          </w:tcPr>
          <w:p w:rsidR="00197831" w:rsidRPr="00772B70" w:rsidRDefault="00197831" w:rsidP="005E6A28">
            <w:pPr>
              <w:jc w:val="center"/>
            </w:pPr>
            <w:r>
              <w:t>0.020</w:t>
            </w:r>
          </w:p>
        </w:tc>
      </w:tr>
    </w:tbl>
    <w:p w:rsidR="00197831" w:rsidRDefault="002E1EFB" w:rsidP="00197831">
      <w:r>
        <w:rPr>
          <w:noProof/>
        </w:rPr>
        <w:pict>
          <v:shape id="_x0000_s1076" type="#_x0000_t202" style="position:absolute;margin-left:-52.8pt;margin-top:3.6pt;width:222pt;height:21.6pt;z-index:251669504;mso-position-horizontal-relative:text;mso-position-vertical-relative:text"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Dry Ck @ Spanish Fork</w:t>
                  </w:r>
                </w:p>
              </w:txbxContent>
            </v:textbox>
          </v:shape>
        </w:pict>
      </w:r>
    </w:p>
    <w:p w:rsidR="00197831" w:rsidRDefault="002E1EFB" w:rsidP="00197831">
      <w:r>
        <w:rPr>
          <w:noProof/>
        </w:rPr>
        <w:pict>
          <v:shape id="_x0000_s1077" type="#_x0000_t202" style="position:absolute;margin-left:-52.8pt;margin-top:4.55pt;width:222pt;height:21.65pt;z-index:251670528"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Little Bear River @ Wellsville Lagoons</w:t>
                  </w:r>
                </w:p>
              </w:txbxContent>
            </v:textbox>
          </v:shape>
        </w:pict>
      </w:r>
    </w:p>
    <w:p w:rsidR="00197831" w:rsidRDefault="002E1EFB" w:rsidP="00197831">
      <w:r>
        <w:rPr>
          <w:noProof/>
        </w:rPr>
        <w:pict>
          <v:shape id="_x0000_s1078" type="#_x0000_t202" style="position:absolute;margin-left:-52.8pt;margin-top:7.05pt;width:222pt;height:21.6pt;z-index:251671552"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smartTag w:uri="urn:schemas-microsoft-com:office:smarttags" w:element="place">
                    <w:smartTag w:uri="urn:schemas-microsoft-com:office:smarttags" w:element="PlaceName">
                      <w:r w:rsidRPr="00202802">
                        <w:rPr>
                          <w:rFonts w:ascii="Arial" w:hAnsi="Arial" w:cs="Arial"/>
                          <w:color w:val="000000"/>
                          <w:sz w:val="20"/>
                        </w:rPr>
                        <w:t>Malad</w:t>
                      </w:r>
                    </w:smartTag>
                    <w:r w:rsidRPr="00202802">
                      <w:rPr>
                        <w:rFonts w:ascii="Arial" w:hAnsi="Arial" w:cs="Arial"/>
                        <w:color w:val="000000"/>
                        <w:sz w:val="20"/>
                      </w:rPr>
                      <w:t xml:space="preserve"> </w:t>
                    </w:r>
                    <w:smartTag w:uri="urn:schemas-microsoft-com:office:smarttags" w:element="PlaceType">
                      <w:r w:rsidRPr="00202802">
                        <w:rPr>
                          <w:rFonts w:ascii="Arial" w:hAnsi="Arial" w:cs="Arial"/>
                          <w:color w:val="000000"/>
                          <w:sz w:val="20"/>
                        </w:rPr>
                        <w:t>River</w:t>
                      </w:r>
                    </w:smartTag>
                  </w:smartTag>
                  <w:r w:rsidRPr="00202802">
                    <w:rPr>
                      <w:rFonts w:ascii="Arial" w:hAnsi="Arial" w:cs="Arial"/>
                      <w:color w:val="000000"/>
                      <w:sz w:val="20"/>
                    </w:rPr>
                    <w:t xml:space="preserve"> @ Tremonton</w:t>
                  </w:r>
                </w:p>
              </w:txbxContent>
            </v:textbox>
          </v:shape>
        </w:pict>
      </w:r>
    </w:p>
    <w:p w:rsidR="00197831" w:rsidRDefault="002E1EFB" w:rsidP="00197831">
      <w:r>
        <w:rPr>
          <w:noProof/>
        </w:rPr>
        <w:pict>
          <v:shape id="_x0000_s1079" type="#_x0000_t202" style="position:absolute;margin-left:-53.65pt;margin-top:8.95pt;width:222pt;height:21.65pt;z-index:251672576"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Silver Creek @ </w:t>
                  </w:r>
                  <w:smartTag w:uri="urn:schemas-microsoft-com:office:smarttags" w:element="place">
                    <w:smartTag w:uri="urn:schemas-microsoft-com:office:smarttags" w:element="PlaceName">
                      <w:r w:rsidRPr="00202802">
                        <w:rPr>
                          <w:rFonts w:ascii="Arial" w:hAnsi="Arial" w:cs="Arial"/>
                          <w:color w:val="000000"/>
                          <w:sz w:val="20"/>
                        </w:rPr>
                        <w:t>Snyderville</w:t>
                      </w:r>
                    </w:smartTag>
                    <w:r w:rsidRPr="00202802">
                      <w:rPr>
                        <w:rFonts w:ascii="Arial" w:hAnsi="Arial" w:cs="Arial"/>
                        <w:color w:val="000000"/>
                        <w:sz w:val="20"/>
                      </w:rPr>
                      <w:t xml:space="preserve"> </w:t>
                    </w:r>
                    <w:smartTag w:uri="urn:schemas-microsoft-com:office:smarttags" w:element="PlaceType">
                      <w:r w:rsidRPr="00202802">
                        <w:rPr>
                          <w:rFonts w:ascii="Arial" w:hAnsi="Arial" w:cs="Arial"/>
                          <w:color w:val="000000"/>
                          <w:sz w:val="20"/>
                        </w:rPr>
                        <w:t>Basin</w:t>
                      </w:r>
                    </w:smartTag>
                  </w:smartTag>
                </w:p>
              </w:txbxContent>
            </v:textbox>
          </v:shape>
        </w:pict>
      </w:r>
    </w:p>
    <w:p w:rsidR="00197831" w:rsidRDefault="002E1EFB" w:rsidP="00197831">
      <w:r>
        <w:rPr>
          <w:noProof/>
        </w:rPr>
        <w:pict>
          <v:shape id="_x0000_s1080" type="#_x0000_t202" style="position:absolute;margin-left:-54.5pt;margin-top:9.75pt;width:222pt;height:21.65pt;z-index:251673600"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San Pitch River @ </w:t>
                  </w:r>
                  <w:smartTag w:uri="urn:schemas-microsoft-com:office:smarttags" w:element="City">
                    <w:smartTag w:uri="urn:schemas-microsoft-com:office:smarttags" w:element="place">
                      <w:r w:rsidRPr="00202802">
                        <w:rPr>
                          <w:rFonts w:ascii="Arial" w:hAnsi="Arial" w:cs="Arial"/>
                          <w:color w:val="000000"/>
                          <w:sz w:val="20"/>
                        </w:rPr>
                        <w:t>Fairview</w:t>
                      </w:r>
                    </w:smartTag>
                  </w:smartTag>
                </w:p>
              </w:txbxContent>
            </v:textbox>
          </v:shape>
        </w:pict>
      </w:r>
    </w:p>
    <w:p w:rsidR="00197831" w:rsidRDefault="002E1EFB" w:rsidP="00197831">
      <w:r>
        <w:rPr>
          <w:noProof/>
        </w:rPr>
        <w:pict>
          <v:shape id="_x0000_s1081" type="#_x0000_t202" style="position:absolute;margin-left:-55.35pt;margin-top:11.35pt;width:222pt;height:21.6pt;z-index:251674624"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San Pitch River @ Moroni Feed</w:t>
                  </w:r>
                </w:p>
              </w:txbxContent>
            </v:textbox>
          </v:shape>
        </w:pict>
      </w:r>
      <w:r w:rsidR="00197831">
        <w:t xml:space="preserve">       </w:t>
      </w:r>
    </w:p>
    <w:p w:rsidR="00197831" w:rsidRDefault="002E1EFB" w:rsidP="00197831">
      <w:r>
        <w:rPr>
          <w:noProof/>
        </w:rPr>
        <w:pict>
          <v:shape id="_x0000_s1082" type="#_x0000_t202" style="position:absolute;margin-left:-57.9pt;margin-top:13pt;width:222pt;height:21.6pt;z-index:251675648" filled="f" fillcolor="#bbe0e3" stroked="f">
            <v:textbox>
              <w:txbxContent>
                <w:p w:rsidR="005E6A28" w:rsidRPr="00202802" w:rsidRDefault="005E6A28"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Weber River @ </w:t>
                  </w:r>
                  <w:smartTag w:uri="urn:schemas-microsoft-com:office:smarttags" w:element="place">
                    <w:smartTag w:uri="urn:schemas-microsoft-com:office:smarttags" w:element="PlaceName">
                      <w:r w:rsidRPr="00202802">
                        <w:rPr>
                          <w:rFonts w:ascii="Arial" w:hAnsi="Arial" w:cs="Arial"/>
                          <w:color w:val="000000"/>
                          <w:sz w:val="20"/>
                        </w:rPr>
                        <w:t>Oakley</w:t>
                      </w:r>
                    </w:smartTag>
                    <w:r w:rsidRPr="00202802">
                      <w:rPr>
                        <w:rFonts w:ascii="Arial" w:hAnsi="Arial" w:cs="Arial"/>
                        <w:color w:val="000000"/>
                        <w:sz w:val="20"/>
                      </w:rPr>
                      <w:t xml:space="preserve"> </w:t>
                    </w:r>
                    <w:smartTag w:uri="urn:schemas-microsoft-com:office:smarttags" w:element="PlaceType">
                      <w:r w:rsidRPr="00202802">
                        <w:rPr>
                          <w:rFonts w:ascii="Arial" w:hAnsi="Arial" w:cs="Arial"/>
                          <w:color w:val="000000"/>
                          <w:sz w:val="20"/>
                        </w:rPr>
                        <w:t>City</w:t>
                      </w:r>
                    </w:smartTag>
                  </w:smartTag>
                </w:p>
              </w:txbxContent>
            </v:textbox>
          </v:shape>
        </w:pict>
      </w:r>
    </w:p>
    <w:p w:rsidR="00197831" w:rsidRDefault="00197831" w:rsidP="00197831"/>
    <w:p w:rsidR="00197831" w:rsidRDefault="00197831" w:rsidP="00197831"/>
    <w:p w:rsidR="00197831" w:rsidRDefault="00197831" w:rsidP="00197831">
      <w:pPr>
        <w:tabs>
          <w:tab w:val="left" w:pos="7736"/>
        </w:tabs>
      </w:pPr>
      <w:r>
        <w:tab/>
      </w:r>
    </w:p>
    <w:p w:rsidR="00197831" w:rsidRDefault="00197831" w:rsidP="00197831">
      <w:pPr>
        <w:tabs>
          <w:tab w:val="left" w:pos="7736"/>
        </w:tabs>
      </w:pPr>
      <w:r>
        <w:t xml:space="preserve">     The second test to evaluate the impacts of WWTP discharges on algal growth was to compare total algal growth between the two locations, above and below WWTP discharges.  We found that there was a significant increase between all NDS treatments from the above and below sites.  Further analysis revealed that at five of the seven individual waterbodies algal growth was significantly higher below the WWTP discharges.  Only Dry Creek @ Spanish Fork and the </w:t>
      </w:r>
      <w:smartTag w:uri="urn:schemas-microsoft-com:office:smarttags" w:element="place">
        <w:smartTag w:uri="urn:schemas-microsoft-com:office:smarttags" w:element="PlaceName">
          <w:r>
            <w:t>Malad</w:t>
          </w:r>
        </w:smartTag>
        <w:r>
          <w:t xml:space="preserve"> </w:t>
        </w:r>
        <w:smartTag w:uri="urn:schemas-microsoft-com:office:smarttags" w:element="PlaceType">
          <w:r>
            <w:t>River</w:t>
          </w:r>
        </w:smartTag>
      </w:smartTag>
      <w:r>
        <w:t xml:space="preserve"> @ Tremonton showed no differences between algal growth at the above and below sites.  Comparing the mean values for chlorophyll a we can see that algal growth rates were highest at the below WWTP sites (Figure 1 A).  If we compare algal growth relative to the control among the three treatment locations we can see that, not surprisingly, adding nutrients had the greatest effect on reference sites (Figure 1 B). These results also indicate that nitrogen and especially nitrogen and phosphorus added together have the greatest impact on algal growth.</w:t>
      </w:r>
    </w:p>
    <w:p w:rsidR="00197831" w:rsidRDefault="00197831" w:rsidP="00197831">
      <w:pPr>
        <w:tabs>
          <w:tab w:val="left" w:pos="7736"/>
        </w:tabs>
      </w:pPr>
      <w:r>
        <w:lastRenderedPageBreak/>
        <w:t xml:space="preserve">    </w:t>
      </w:r>
    </w:p>
    <w:p w:rsidR="00197831" w:rsidRDefault="00197831" w:rsidP="00197831">
      <w:pPr>
        <w:tabs>
          <w:tab w:val="left" w:pos="7736"/>
        </w:tabs>
      </w:pPr>
    </w:p>
    <w:p w:rsidR="00197831" w:rsidRDefault="00197831" w:rsidP="00197831">
      <w:pPr>
        <w:tabs>
          <w:tab w:val="left" w:pos="7736"/>
        </w:tabs>
      </w:pPr>
    </w:p>
    <w:p w:rsidR="00197831" w:rsidRDefault="002E1EFB" w:rsidP="00197831">
      <w:pPr>
        <w:tabs>
          <w:tab w:val="left" w:pos="7736"/>
        </w:tabs>
      </w:pPr>
      <w:r>
        <w:rPr>
          <w:noProof/>
        </w:rPr>
        <w:pict>
          <v:shape id="_x0000_s1087" type="#_x0000_t202" style="position:absolute;margin-left:13.85pt;margin-top:-10pt;width:20.85pt;height:17.65pt;z-index:251680768">
            <v:textbox>
              <w:txbxContent>
                <w:p w:rsidR="005E6A28" w:rsidRPr="0002254E" w:rsidRDefault="005E6A28" w:rsidP="00197831">
                  <w:pPr>
                    <w:rPr>
                      <w:sz w:val="20"/>
                    </w:rPr>
                  </w:pPr>
                  <w:r w:rsidRPr="0002254E">
                    <w:rPr>
                      <w:sz w:val="20"/>
                    </w:rPr>
                    <w:t>A</w:t>
                  </w:r>
                </w:p>
              </w:txbxContent>
            </v:textbox>
          </v:shape>
        </w:pict>
      </w:r>
      <w:r>
        <w:rPr>
          <w:noProof/>
        </w:rPr>
        <w:pict>
          <v:shape id="_x0000_s1088" type="#_x0000_t202" style="position:absolute;margin-left:244.05pt;margin-top:-10.05pt;width:20.95pt;height:18.45pt;z-index:251681792">
            <v:textbox>
              <w:txbxContent>
                <w:p w:rsidR="005E6A28" w:rsidRPr="0002254E" w:rsidRDefault="005E6A28" w:rsidP="00197831">
                  <w:pPr>
                    <w:rPr>
                      <w:sz w:val="20"/>
                    </w:rPr>
                  </w:pPr>
                  <w:r w:rsidRPr="0002254E">
                    <w:rPr>
                      <w:sz w:val="20"/>
                    </w:rPr>
                    <w:t>B</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6" type="#_x0000_t75" style="position:absolute;margin-left:208.75pt;margin-top:-26.95pt;width:233.2pt;height:146.85pt;z-index:251679744" fillcolor="black" strokecolor="white" strokeweight="3e-5mm">
            <v:imagedata r:id="rId8" o:title=""/>
            <o:lock v:ext="edit" rotation="t"/>
          </v:shape>
          <o:OLEObject Type="Embed" ProgID="Excel.Sheet.8" ShapeID="_x0000_s1086" DrawAspect="Content" ObjectID="_1398077917" r:id="rId9">
            <o:FieldCodes>\s</o:FieldCodes>
          </o:OLEObject>
        </w:pict>
      </w:r>
      <w:r>
        <w:rPr>
          <w:noProof/>
        </w:rPr>
        <w:pict>
          <v:shape id="_x0000_s1037" type="#_x0000_t75" style="position:absolute;margin-left:-19.75pt;margin-top:-26.2pt;width:237.6pt;height:151.4pt;z-index:251659264" fillcolor="black" strokecolor="white" strokeweight="3e-5mm">
            <v:imagedata r:id="rId10" o:title=""/>
            <o:lock v:ext="edit" rotation="t"/>
          </v:shape>
          <o:OLEObject Type="Embed" ProgID="Excel.Sheet.8" ShapeID="_x0000_s1037" DrawAspect="Content" ObjectID="_1398077918" r:id="rId11">
            <o:FieldCodes>\s</o:FieldCodes>
          </o:OLEObject>
        </w:pict>
      </w:r>
      <w:r>
        <w:pict>
          <v:group id="_x0000_s1026" editas="canvas" style="width:6in;height:199.2pt;mso-position-horizontal-relative:char;mso-position-vertical-relative:line" coordorigin="1800,1440" coordsize="8640,3984">
            <o:lock v:ext="edit" aspectratio="t"/>
            <v:shape id="_x0000_s1027" type="#_x0000_t75" style="position:absolute;left:1800;top:1440;width:8640;height:3984" o:preferrelative="f">
              <v:fill o:detectmouseclick="t"/>
              <v:path o:extrusionok="t" o:connecttype="none"/>
              <o:lock v:ext="edit" text="t"/>
            </v:shape>
            <v:rect id="_x0000_s1028" style="position:absolute;left:2334;top:3910;width:218;height:218;mso-wrap-style:none;v-text-anchor:middle" fillcolor="green"/>
            <v:rect id="_x0000_s1029" style="position:absolute;left:5183;top:3910;width:218;height:218;mso-wrap-style:none;v-text-anchor:middle" fillcolor="blue"/>
            <v:rect id="_x0000_s1030" style="position:absolute;left:8198;top:3910;width:202;height:218;mso-wrap-style:none;v-text-anchor:middle" fillcolor="red"/>
            <v:shape id="_x0000_s1031" type="#_x0000_t202" style="position:absolute;left:2535;top:3927;width:1737;height:260" filled="f" fillcolor="#bbe0e3" stroked="f">
              <v:textbox style="mso-next-textbox:#_x0000_s1031;mso-fit-shape-to-text:t" inset="1.54939mm,.77469mm,1.54939mm,.77469mm">
                <w:txbxContent>
                  <w:p w:rsidR="005E6A28" w:rsidRPr="00D64DBE" w:rsidRDefault="005E6A28" w:rsidP="00197831">
                    <w:pPr>
                      <w:autoSpaceDE w:val="0"/>
                      <w:autoSpaceDN w:val="0"/>
                      <w:adjustRightInd w:val="0"/>
                      <w:rPr>
                        <w:rFonts w:ascii="Arial" w:hAnsi="Arial" w:cs="Arial"/>
                        <w:color w:val="000000"/>
                        <w:sz w:val="15"/>
                      </w:rPr>
                    </w:pPr>
                    <w:r w:rsidRPr="00D64DBE">
                      <w:rPr>
                        <w:rFonts w:ascii="Arial" w:hAnsi="Arial" w:cs="Arial"/>
                        <w:color w:val="000000"/>
                        <w:sz w:val="15"/>
                      </w:rPr>
                      <w:t>Reference Sites</w:t>
                    </w:r>
                  </w:p>
                </w:txbxContent>
              </v:textbox>
            </v:shape>
            <v:shape id="_x0000_s1032" type="#_x0000_t202" style="position:absolute;left:5384;top:3927;width:2033;height:262" filled="f" fillcolor="#bbe0e3" stroked="f">
              <v:textbox style="mso-next-textbox:#_x0000_s1032;mso-fit-shape-to-text:t" inset="1.54939mm,.77469mm,1.54939mm,.77469mm">
                <w:txbxContent>
                  <w:p w:rsidR="005E6A28" w:rsidRPr="00D64DBE" w:rsidRDefault="005E6A28" w:rsidP="00197831">
                    <w:pPr>
                      <w:autoSpaceDE w:val="0"/>
                      <w:autoSpaceDN w:val="0"/>
                      <w:adjustRightInd w:val="0"/>
                      <w:rPr>
                        <w:rFonts w:ascii="Arial" w:hAnsi="Arial" w:cs="Arial"/>
                        <w:color w:val="000000"/>
                        <w:sz w:val="15"/>
                      </w:rPr>
                    </w:pPr>
                    <w:r w:rsidRPr="00D64DBE">
                      <w:rPr>
                        <w:rFonts w:ascii="Arial" w:hAnsi="Arial" w:cs="Arial"/>
                        <w:color w:val="000000"/>
                        <w:sz w:val="15"/>
                      </w:rPr>
                      <w:t>Above WWTP Discharge</w:t>
                    </w:r>
                  </w:p>
                </w:txbxContent>
              </v:textbox>
            </v:shape>
            <v:shape id="_x0000_s1033" type="#_x0000_t202" style="position:absolute;left:8365;top:3910;width:1888;height:262" filled="f" fillcolor="#bbe0e3" stroked="f">
              <v:textbox style="mso-next-textbox:#_x0000_s1033;mso-fit-shape-to-text:t" inset="1.54939mm,.77469mm,1.54939mm,.77469mm">
                <w:txbxContent>
                  <w:p w:rsidR="005E6A28" w:rsidRPr="00D64DBE" w:rsidRDefault="005E6A28" w:rsidP="00197831">
                    <w:pPr>
                      <w:autoSpaceDE w:val="0"/>
                      <w:autoSpaceDN w:val="0"/>
                      <w:adjustRightInd w:val="0"/>
                      <w:rPr>
                        <w:rFonts w:ascii="Arial" w:hAnsi="Arial" w:cs="Arial"/>
                        <w:color w:val="000000"/>
                        <w:sz w:val="15"/>
                      </w:rPr>
                    </w:pPr>
                    <w:r w:rsidRPr="00D64DBE">
                      <w:rPr>
                        <w:rFonts w:ascii="Arial" w:hAnsi="Arial" w:cs="Arial"/>
                        <w:color w:val="000000"/>
                        <w:sz w:val="15"/>
                      </w:rPr>
                      <w:t>Below WWTP Discharge</w:t>
                    </w:r>
                  </w:p>
                </w:txbxContent>
              </v:textbox>
            </v:shape>
            <v:shape id="_x0000_s1034" type="#_x0000_t202" style="position:absolute;left:2402;top:1983;width:363;height:341" filled="f" fillcolor="#bbe0e3" stroked="f">
              <v:textbox style="mso-next-textbox:#_x0000_s1034;mso-fit-shape-to-text:t" inset="1.54939mm,.77469mm,1.54939mm,.77469mm">
                <w:txbxContent>
                  <w:p w:rsidR="005E6A28" w:rsidRPr="00D64DBE" w:rsidRDefault="005E6A28" w:rsidP="00197831">
                    <w:pPr>
                      <w:autoSpaceDE w:val="0"/>
                      <w:autoSpaceDN w:val="0"/>
                      <w:adjustRightInd w:val="0"/>
                      <w:rPr>
                        <w:rFonts w:ascii="Arial" w:hAnsi="Arial" w:cs="Arial"/>
                        <w:color w:val="000000"/>
                        <w:sz w:val="22"/>
                        <w:szCs w:val="36"/>
                      </w:rPr>
                    </w:pPr>
                    <w:r w:rsidRPr="00D64DBE">
                      <w:rPr>
                        <w:rFonts w:ascii="Arial" w:hAnsi="Arial" w:cs="Arial"/>
                        <w:color w:val="000000"/>
                        <w:sz w:val="22"/>
                        <w:szCs w:val="36"/>
                      </w:rPr>
                      <w:t>A</w:t>
                    </w:r>
                  </w:p>
                </w:txbxContent>
              </v:textbox>
            </v:shape>
            <v:shape id="_x0000_s1035" type="#_x0000_t202" style="position:absolute;left:6780;top:1991;width:363;height:341" filled="f" fillcolor="#bbe0e3" stroked="f">
              <v:textbox style="mso-next-textbox:#_x0000_s1035;mso-fit-shape-to-text:t" inset="1.54939mm,.77469mm,1.54939mm,.77469mm">
                <w:txbxContent>
                  <w:p w:rsidR="005E6A28" w:rsidRPr="00D64DBE" w:rsidRDefault="005E6A28" w:rsidP="00197831">
                    <w:pPr>
                      <w:autoSpaceDE w:val="0"/>
                      <w:autoSpaceDN w:val="0"/>
                      <w:adjustRightInd w:val="0"/>
                      <w:rPr>
                        <w:rFonts w:ascii="Arial" w:hAnsi="Arial" w:cs="Arial"/>
                        <w:color w:val="000000"/>
                        <w:sz w:val="22"/>
                        <w:szCs w:val="36"/>
                      </w:rPr>
                    </w:pPr>
                    <w:r w:rsidRPr="00D64DBE">
                      <w:rPr>
                        <w:rFonts w:ascii="Arial" w:hAnsi="Arial" w:cs="Arial"/>
                        <w:color w:val="000000"/>
                        <w:sz w:val="22"/>
                        <w:szCs w:val="36"/>
                      </w:rPr>
                      <w:t>B</w:t>
                    </w:r>
                  </w:p>
                </w:txbxContent>
              </v:textbox>
            </v:shape>
            <v:shape id="_x0000_s1036" type="#_x0000_t202" style="position:absolute;left:2223;top:4186;width:7914;height:1238" filled="f" fillcolor="#bbe0e3" stroked="f">
              <v:textbox style="mso-next-textbox:#_x0000_s1036;mso-fit-shape-to-text:t" inset="1.54939mm,.77469mm,1.54939mm,.77469mm">
                <w:txbxContent>
                  <w:p w:rsidR="005E6A28" w:rsidRPr="00E76E7B" w:rsidRDefault="005E6A28" w:rsidP="00197831">
                    <w:pPr>
                      <w:autoSpaceDE w:val="0"/>
                      <w:autoSpaceDN w:val="0"/>
                      <w:adjustRightInd w:val="0"/>
                      <w:rPr>
                        <w:rFonts w:ascii="Arial" w:hAnsi="Arial" w:cs="Arial"/>
                        <w:color w:val="000000"/>
                        <w:sz w:val="20"/>
                      </w:rPr>
                    </w:pPr>
                    <w:r w:rsidRPr="00E76E7B">
                      <w:rPr>
                        <w:rFonts w:ascii="Arial" w:hAnsi="Arial" w:cs="Arial"/>
                        <w:color w:val="000000"/>
                        <w:sz w:val="20"/>
                      </w:rPr>
                      <w:t>Figure 1. A)  Mean algal growth</w:t>
                    </w:r>
                    <w:r>
                      <w:rPr>
                        <w:rFonts w:ascii="Arial" w:hAnsi="Arial" w:cs="Arial"/>
                        <w:color w:val="000000"/>
                        <w:sz w:val="20"/>
                      </w:rPr>
                      <w:t xml:space="preserve"> rate (mg chl a/m2/day)</w:t>
                    </w:r>
                    <w:r w:rsidRPr="00E76E7B">
                      <w:rPr>
                        <w:rFonts w:ascii="Arial" w:hAnsi="Arial" w:cs="Arial"/>
                        <w:color w:val="000000"/>
                        <w:sz w:val="20"/>
                      </w:rPr>
                      <w:t xml:space="preserve"> between the three locations (reference, above &amp; below WWTP discharges) and among the four nutrient treatments (control, nitrogen, phosphorus &amp; nitrogen + phosphorus).  B) Comparison of algal growth among locations and treatments relative to the control values shown as percent change from control.  </w:t>
                    </w:r>
                  </w:p>
                </w:txbxContent>
              </v:textbox>
            </v:shape>
            <w10:wrap type="none"/>
            <w10:anchorlock/>
          </v:group>
        </w:pict>
      </w:r>
    </w:p>
    <w:p w:rsidR="00197831" w:rsidRDefault="00197831" w:rsidP="00197831">
      <w:pPr>
        <w:tabs>
          <w:tab w:val="left" w:pos="7736"/>
        </w:tabs>
      </w:pPr>
    </w:p>
    <w:p w:rsidR="00197831" w:rsidRDefault="00197831" w:rsidP="00197831">
      <w:pPr>
        <w:tabs>
          <w:tab w:val="left" w:pos="7736"/>
        </w:tabs>
      </w:pPr>
    </w:p>
    <w:p w:rsidR="00197831" w:rsidRDefault="00197831" w:rsidP="00197831">
      <w:pPr>
        <w:tabs>
          <w:tab w:val="left" w:pos="7736"/>
        </w:tabs>
      </w:pPr>
      <w:r>
        <w:t xml:space="preserve">     Deploying NDS was part of a larger project to develop scientifically defensible numeric nutrient criteria in </w:t>
      </w:r>
      <w:smartTag w:uri="urn:schemas-microsoft-com:office:smarttags" w:element="State">
        <w:smartTag w:uri="urn:schemas-microsoft-com:office:smarttags" w:element="place">
          <w:r>
            <w:t>Utah</w:t>
          </w:r>
        </w:smartTag>
      </w:smartTag>
      <w:r>
        <w:t xml:space="preserve">.  We categorized all sites into two groups based on their limitation (any form of limitation sites and no limitation sites).  We then used Classification And Regression Trees (CART) to determine significant breakpoints in surface water nutrients where limitation was likely to change from </w:t>
      </w:r>
      <w:r w:rsidR="002E1EFB">
        <w:t>any limitation to the no limitation</w:t>
      </w:r>
      <w:r>
        <w:t xml:space="preserve"> conditio</w:t>
      </w:r>
      <w:r w:rsidR="002E1EFB">
        <w:t>n</w:t>
      </w:r>
      <w:r>
        <w:t xml:space="preserve">.  We found that at any surface water concentrations above 0.42 mg/l TN and 0.078 mg/l TP sites were more likely not to be </w:t>
      </w:r>
      <w:r w:rsidR="002E1EFB">
        <w:t xml:space="preserve">nutrient </w:t>
      </w:r>
      <w:r>
        <w:t>limited.  This suggests, on average, sites above these values are saturated with nutrients and algal growth is only limited by physical factors (substrate, temperature, light, etc.).  Overall TN had a stronger influence on sites becoming not limited than TP (PRE 0.</w:t>
      </w:r>
      <w:r w:rsidR="002E1EFB" w:rsidRPr="002E1EFB">
        <w:t xml:space="preserve"> </w:t>
      </w:r>
      <w:r w:rsidR="002E1EFB">
        <w:t>0.412 &amp; 0.303</w:t>
      </w:r>
      <w:r>
        <w:t xml:space="preserve">, respectively).  </w:t>
      </w:r>
      <w:bookmarkStart w:id="0" w:name="_GoBack"/>
      <w:bookmarkEnd w:id="0"/>
    </w:p>
    <w:p w:rsidR="00197831" w:rsidRDefault="00197831" w:rsidP="00197831">
      <w:pPr>
        <w:tabs>
          <w:tab w:val="left" w:pos="7736"/>
        </w:tabs>
      </w:pPr>
    </w:p>
    <w:p w:rsidR="00197831" w:rsidRDefault="00197831" w:rsidP="00197831">
      <w:pPr>
        <w:tabs>
          <w:tab w:val="left" w:pos="7736"/>
        </w:tabs>
      </w:pPr>
      <w:r>
        <w:t xml:space="preserve">     The final goal of this project was to determine if NDS were a cost effective method of determining nutrient limitation at a site specific basis.  We were able to discern clear results at 30 of our 35 deployments.  Two of the five sites were dropped because the NDS housing was damaged or lost, likely due to high stream flows.  This problem can usually be fixed by finding better deployment locations within a stream.  Unfortunately this problem cannot be totally avoided as NDS need to be in stream for approximately 21 days for algal colonization.  There is always a chance with deployments that stream conditions can change and the NDS house can be damaged.  At three of the sites the NDS housing suffered issues with sedimentation that prohibited algal growth.  This is a more difficult problem to address as streams with soft, shifting bottom substrates or high sedimentation rates are difficult to assess nutrient limitation with NDS deployments.  </w:t>
      </w:r>
    </w:p>
    <w:p w:rsidR="00197831" w:rsidRDefault="00197831" w:rsidP="00197831">
      <w:pPr>
        <w:tabs>
          <w:tab w:val="left" w:pos="7736"/>
        </w:tabs>
      </w:pPr>
      <w:r>
        <w:t xml:space="preserve">     </w:t>
      </w:r>
    </w:p>
    <w:p w:rsidR="002B04DC" w:rsidRDefault="00197831" w:rsidP="00197831">
      <w:r>
        <w:t xml:space="preserve">     Overall a successful deployment 30 out of 35 times is a good rate but we need to develop a method for assessing nutrient limitation at sites where NDS deployments are not a practical method.  For the 2011 field season the DWQ will be assessing the ability to sample algal cells for carbon to nitrogen to phosphorus (CNP) ratios.  This method has been used in academic studies to assess nutrient limitation and we will select a small number of sites to evaluate its effectiveness.  </w:t>
      </w:r>
      <w:r>
        <w:lastRenderedPageBreak/>
        <w:t xml:space="preserve">Although on a large scale CNP ratios can be more expensive than NDS deployments they have the advantage of sampling naturally occurring stream algae and require no long term equipment deployments.  We will have a report comparing nutrient limitation results from NDS and CNP ratio studies from the same stream site in early 2012.  A second suggestion from this study is to increase the number of replicates for each NDS treatment from three to five.  NDS are relatively cheap to produce in mass and the increased replicates will help with statistical analysis and help offset issues with lost or damaged replicates during deployment.     </w:t>
      </w:r>
    </w:p>
    <w:p w:rsidR="00197831" w:rsidRDefault="00197831" w:rsidP="00197831"/>
    <w:p w:rsidR="00197831" w:rsidRDefault="00197831" w:rsidP="00197831"/>
    <w:p w:rsidR="00197831" w:rsidRDefault="00197831" w:rsidP="00197831">
      <w:r>
        <w:t>Mike Shupryt</w:t>
      </w:r>
    </w:p>
    <w:p w:rsidR="00197831" w:rsidRDefault="00197831" w:rsidP="00197831">
      <w:r>
        <w:t>Environmental Scientist III</w:t>
      </w:r>
    </w:p>
    <w:p w:rsidR="00197831" w:rsidRDefault="00197831" w:rsidP="00197831">
      <w:r>
        <w:t>Utah Division of Water Quality</w:t>
      </w:r>
    </w:p>
    <w:p w:rsidR="00B50EF6" w:rsidRPr="00B50EF6" w:rsidRDefault="00B50EF6" w:rsidP="00B50EF6"/>
    <w:sectPr w:rsidR="00B50EF6" w:rsidRPr="00B50EF6" w:rsidSect="00633A2A">
      <w:headerReference w:type="default" r:id="rId12"/>
      <w:headerReference w:type="first" r:id="rId13"/>
      <w:footerReference w:type="first" r:id="rId14"/>
      <w:pgSz w:w="12240" w:h="15840" w:code="1"/>
      <w:pgMar w:top="1440" w:right="1440" w:bottom="1260" w:left="1320" w:header="90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6A28" w:rsidRDefault="005E6A28">
      <w:r>
        <w:separator/>
      </w:r>
    </w:p>
  </w:endnote>
  <w:endnote w:type="continuationSeparator" w:id="0">
    <w:p w:rsidR="005E6A28" w:rsidRDefault="005E6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Helvetica-Narrow">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A28" w:rsidRPr="00633A2A" w:rsidRDefault="005E6A28" w:rsidP="00633A2A">
    <w:pPr>
      <w:pStyle w:val="ReturnAddress"/>
      <w:framePr w:w="9381" w:h="850" w:wrap="notBeside" w:hAnchor="page" w:x="1199" w:y="14581"/>
      <w:spacing w:line="180" w:lineRule="atLeast"/>
      <w:ind w:right="-245"/>
      <w:rPr>
        <w:rFonts w:ascii="Times" w:hAnsi="Times"/>
        <w:i/>
        <w:iCs/>
        <w:caps w:val="0"/>
        <w:sz w:val="14"/>
      </w:rPr>
    </w:pPr>
    <w:r>
      <w:rPr>
        <w:rFonts w:ascii="Times" w:hAnsi="Times"/>
        <w:caps w:val="0"/>
        <w:sz w:val="16"/>
      </w:rPr>
      <w:t xml:space="preserve">195 North 1950 West • </w:t>
    </w:r>
    <w:smartTag w:uri="urn:schemas-microsoft-com:office:smarttags" w:element="City">
      <w:r>
        <w:rPr>
          <w:rFonts w:ascii="Times" w:hAnsi="Times"/>
          <w:caps w:val="0"/>
          <w:sz w:val="16"/>
        </w:rPr>
        <w:t>Salt Lake City</w:t>
      </w:r>
    </w:smartTag>
    <w:r>
      <w:rPr>
        <w:rFonts w:ascii="Times" w:hAnsi="Times"/>
        <w:caps w:val="0"/>
        <w:sz w:val="16"/>
      </w:rPr>
      <w:t xml:space="preserve">, </w:t>
    </w:r>
    <w:smartTag w:uri="urn:schemas-microsoft-com:office:smarttags" w:element="State">
      <w:r>
        <w:rPr>
          <w:rFonts w:ascii="Times" w:hAnsi="Times"/>
          <w:caps w:val="0"/>
          <w:sz w:val="16"/>
        </w:rPr>
        <w:t>UT</w:t>
      </w:r>
    </w:smartTag>
    <w:r>
      <w:rPr>
        <w:rFonts w:ascii="Times" w:hAnsi="Times"/>
        <w:caps w:val="0"/>
        <w:sz w:val="16"/>
      </w:rPr>
      <w:t xml:space="preserve">                                                                                                                                                                 Mailing Address:  </w:t>
    </w:r>
    <w:smartTag w:uri="urn:schemas-microsoft-com:office:smarttags" w:element="address">
      <w:smartTag w:uri="urn:schemas-microsoft-com:office:smarttags" w:element="Street">
        <w:r>
          <w:rPr>
            <w:rFonts w:ascii="Times" w:hAnsi="Times"/>
            <w:caps w:val="0"/>
            <w:sz w:val="16"/>
          </w:rPr>
          <w:t>P.O. Box</w:t>
        </w:r>
      </w:smartTag>
      <w:r>
        <w:rPr>
          <w:rFonts w:ascii="Times" w:hAnsi="Times"/>
          <w:caps w:val="0"/>
          <w:sz w:val="16"/>
        </w:rPr>
        <w:t xml:space="preserve"> 144870</w:t>
      </w:r>
    </w:smartTag>
    <w:r>
      <w:rPr>
        <w:rFonts w:ascii="Times" w:hAnsi="Times"/>
        <w:caps w:val="0"/>
        <w:sz w:val="16"/>
      </w:rPr>
      <w:t xml:space="preserve"> • </w:t>
    </w:r>
    <w:smartTag w:uri="urn:schemas-microsoft-com:office:smarttags" w:element="place">
      <w:smartTag w:uri="urn:schemas-microsoft-com:office:smarttags" w:element="City">
        <w:r>
          <w:rPr>
            <w:rFonts w:ascii="Times" w:hAnsi="Times"/>
            <w:caps w:val="0"/>
            <w:sz w:val="16"/>
          </w:rPr>
          <w:t>Salt Lake City</w:t>
        </w:r>
      </w:smartTag>
      <w:r>
        <w:rPr>
          <w:rFonts w:ascii="Times" w:hAnsi="Times"/>
          <w:caps w:val="0"/>
          <w:sz w:val="16"/>
        </w:rPr>
        <w:t xml:space="preserve">, </w:t>
      </w:r>
      <w:smartTag w:uri="urn:schemas-microsoft-com:office:smarttags" w:element="State">
        <w:r>
          <w:rPr>
            <w:rFonts w:ascii="Times" w:hAnsi="Times"/>
            <w:caps w:val="0"/>
            <w:sz w:val="16"/>
          </w:rPr>
          <w:t>UT</w:t>
        </w:r>
      </w:smartTag>
      <w:r>
        <w:rPr>
          <w:rFonts w:ascii="Times" w:hAnsi="Times"/>
          <w:caps w:val="0"/>
          <w:sz w:val="16"/>
        </w:rPr>
        <w:t xml:space="preserve">  </w:t>
      </w:r>
      <w:smartTag w:uri="urn:schemas-microsoft-com:office:smarttags" w:element="PostalCode">
        <w:r>
          <w:rPr>
            <w:rFonts w:ascii="Times" w:hAnsi="Times"/>
            <w:caps w:val="0"/>
            <w:sz w:val="16"/>
          </w:rPr>
          <w:t>84114-4870</w:t>
        </w:r>
      </w:smartTag>
    </w:smartTag>
    <w:r>
      <w:rPr>
        <w:rFonts w:ascii="Times" w:hAnsi="Times"/>
        <w:caps w:val="0"/>
        <w:sz w:val="16"/>
      </w:rPr>
      <w:t xml:space="preserve">                                                                                                                 Telephone (801) 536-4300 • Fax (801) 536-4301 • T.D.D.  (801) 536-4414                                                                                                         </w:t>
    </w:r>
    <w:r w:rsidRPr="00633A2A">
      <w:rPr>
        <w:rFonts w:ascii="Times" w:hAnsi="Times"/>
        <w:i/>
        <w:iCs/>
        <w:caps w:val="0"/>
        <w:sz w:val="14"/>
      </w:rPr>
      <w:t>www.deq.utah.gov</w:t>
    </w:r>
  </w:p>
  <w:p w:rsidR="005E6A28" w:rsidRPr="00633A2A" w:rsidRDefault="005E6A28" w:rsidP="00633A2A">
    <w:pPr>
      <w:pStyle w:val="ReturnAddress"/>
      <w:framePr w:w="9381" w:h="850" w:wrap="notBeside" w:hAnchor="page" w:x="1199" w:y="14581"/>
      <w:spacing w:line="180" w:lineRule="atLeast"/>
      <w:ind w:right="-245"/>
      <w:rPr>
        <w:rFonts w:ascii="Times" w:hAnsi="Times"/>
        <w:caps w:val="0"/>
        <w:sz w:val="14"/>
      </w:rPr>
    </w:pPr>
    <w:r w:rsidRPr="00633A2A">
      <w:rPr>
        <w:rFonts w:ascii="Times" w:hAnsi="Times"/>
        <w:caps w:val="0"/>
        <w:sz w:val="14"/>
      </w:rPr>
      <w:t>Printed on 100% recycled paper</w:t>
    </w:r>
  </w:p>
  <w:p w:rsidR="005E6A28" w:rsidRDefault="005E6A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6A28" w:rsidRDefault="005E6A28">
      <w:r>
        <w:separator/>
      </w:r>
    </w:p>
  </w:footnote>
  <w:footnote w:type="continuationSeparator" w:id="0">
    <w:p w:rsidR="005E6A28" w:rsidRDefault="005E6A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A28" w:rsidRDefault="005E6A28">
    <w:pPr>
      <w:pStyle w:val="Header"/>
    </w:pPr>
    <w:r>
      <w:t xml:space="preserve">Page </w:t>
    </w:r>
    <w:r>
      <w:rPr>
        <w:rStyle w:val="PageNumber"/>
      </w:rPr>
      <w:fldChar w:fldCharType="begin"/>
    </w:r>
    <w:r>
      <w:rPr>
        <w:rStyle w:val="PageNumber"/>
      </w:rPr>
      <w:instrText xml:space="preserve"> PAGE </w:instrText>
    </w:r>
    <w:r>
      <w:rPr>
        <w:rStyle w:val="PageNumber"/>
      </w:rPr>
      <w:fldChar w:fldCharType="separate"/>
    </w:r>
    <w:r w:rsidR="002E1EFB">
      <w:rPr>
        <w:rStyle w:val="PageNumber"/>
        <w:noProof/>
      </w:rPr>
      <w:t>3</w:t>
    </w:r>
    <w:r>
      <w:rPr>
        <w:rStyle w:val="PageNumber"/>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A28" w:rsidRDefault="002E1EFB" w:rsidP="00692720">
    <w:pPr>
      <w:pStyle w:val="Header"/>
      <w:tabs>
        <w:tab w:val="clear" w:pos="4320"/>
        <w:tab w:val="clear" w:pos="8640"/>
        <w:tab w:val="left" w:pos="6949"/>
      </w:tabs>
      <w:spacing w:before="2520"/>
    </w:pPr>
    <w:r>
      <w:rPr>
        <w:noProof/>
        <w:sz w:val="20"/>
      </w:rPr>
      <w:pict>
        <v:shapetype id="_x0000_t202" coordsize="21600,21600" o:spt="202" path="m,l,21600r21600,l21600,xe">
          <v:stroke joinstyle="miter"/>
          <v:path gradientshapeok="t" o:connecttype="rect"/>
        </v:shapetype>
        <v:shape id="_x0000_s2055" type="#_x0000_t202" style="position:absolute;margin-left:93.85pt;margin-top:-7.35pt;width:157.85pt;height:118.9pt;z-index:251659776" stroked="f">
          <v:textbox style="mso-next-textbox:#_x0000_s2055">
            <w:txbxContent>
              <w:p w:rsidR="005E6A28" w:rsidRDefault="005E6A28" w:rsidP="00352960">
                <w:pPr>
                  <w:jc w:val="center"/>
                  <w:rPr>
                    <w:rFonts w:ascii="Times" w:hAnsi="Times"/>
                    <w:sz w:val="26"/>
                  </w:rPr>
                </w:pPr>
                <w:r>
                  <w:rPr>
                    <w:rFonts w:ascii="Times" w:hAnsi="Times"/>
                    <w:sz w:val="26"/>
                  </w:rPr>
                  <w:t>Department of Environmental Quality</w:t>
                </w:r>
              </w:p>
              <w:p w:rsidR="005E6A28" w:rsidRDefault="005E6A28" w:rsidP="00352960">
                <w:pPr>
                  <w:jc w:val="center"/>
                  <w:rPr>
                    <w:rFonts w:ascii="Times" w:hAnsi="Times"/>
                    <w:sz w:val="16"/>
                  </w:rPr>
                </w:pPr>
              </w:p>
              <w:p w:rsidR="005E6A28" w:rsidRDefault="005E6A28" w:rsidP="00352960">
                <w:pPr>
                  <w:jc w:val="center"/>
                  <w:rPr>
                    <w:rFonts w:ascii="Times" w:hAnsi="Times"/>
                    <w:sz w:val="16"/>
                  </w:rPr>
                </w:pPr>
                <w:r>
                  <w:rPr>
                    <w:rFonts w:ascii="Times" w:hAnsi="Times"/>
                    <w:sz w:val="16"/>
                  </w:rPr>
                  <w:t>Amanda Smith</w:t>
                </w:r>
              </w:p>
              <w:p w:rsidR="005E6A28" w:rsidRDefault="005E6A28" w:rsidP="00352960">
                <w:pPr>
                  <w:pStyle w:val="Heading8"/>
                  <w:rPr>
                    <w:sz w:val="16"/>
                  </w:rPr>
                </w:pPr>
                <w:r>
                  <w:rPr>
                    <w:sz w:val="16"/>
                  </w:rPr>
                  <w:t xml:space="preserve"> Executive Director</w:t>
                </w:r>
              </w:p>
              <w:p w:rsidR="005E6A28" w:rsidRDefault="005E6A28" w:rsidP="00352960">
                <w:pPr>
                  <w:jc w:val="center"/>
                  <w:rPr>
                    <w:rFonts w:ascii="Times" w:hAnsi="Times"/>
                    <w:sz w:val="16"/>
                  </w:rPr>
                </w:pPr>
              </w:p>
              <w:p w:rsidR="005E6A28" w:rsidRDefault="005E6A28" w:rsidP="00352960">
                <w:pPr>
                  <w:jc w:val="center"/>
                  <w:rPr>
                    <w:rFonts w:ascii="Times" w:hAnsi="Times"/>
                    <w:sz w:val="16"/>
                  </w:rPr>
                </w:pPr>
                <w:r>
                  <w:rPr>
                    <w:rFonts w:ascii="Times" w:hAnsi="Times"/>
                    <w:sz w:val="16"/>
                  </w:rPr>
                  <w:t>DIVISION OF WATER QUALITY</w:t>
                </w:r>
              </w:p>
              <w:p w:rsidR="005E6A28" w:rsidRDefault="005E6A28" w:rsidP="00352960">
                <w:pPr>
                  <w:jc w:val="center"/>
                  <w:rPr>
                    <w:rFonts w:ascii="Times" w:hAnsi="Times"/>
                    <w:sz w:val="16"/>
                  </w:rPr>
                </w:pPr>
                <w:r>
                  <w:rPr>
                    <w:rFonts w:ascii="Times" w:hAnsi="Times"/>
                    <w:sz w:val="16"/>
                  </w:rPr>
                  <w:t>Walter L. Baker, P.E.</w:t>
                </w:r>
              </w:p>
              <w:p w:rsidR="005E6A28" w:rsidRDefault="005E6A28" w:rsidP="00352960">
                <w:pPr>
                  <w:pStyle w:val="Heading8"/>
                  <w:rPr>
                    <w:sz w:val="16"/>
                  </w:rPr>
                </w:pPr>
                <w:r>
                  <w:rPr>
                    <w:sz w:val="16"/>
                  </w:rPr>
                  <w:t>Director</w:t>
                </w:r>
              </w:p>
              <w:p w:rsidR="005E6A28" w:rsidRDefault="005E6A28"/>
              <w:p w:rsidR="005E6A28" w:rsidRDefault="005E6A28"/>
            </w:txbxContent>
          </v:textbox>
        </v:shape>
      </w:pict>
    </w:r>
    <w:r>
      <w:rPr>
        <w:noProof/>
        <w:sz w:val="20"/>
      </w:rPr>
      <w:pict>
        <v:shape id="_x0000_s2049" type="#_x0000_t202" style="position:absolute;margin-left:-52.6pt;margin-top:47.75pt;width:144.15pt;height:83.8pt;z-index:251655680" filled="f" stroked="f">
          <v:textbox style="mso-next-textbox:#_x0000_s2049">
            <w:txbxContent>
              <w:p w:rsidR="005E6A28" w:rsidRDefault="005E6A28">
                <w:pPr>
                  <w:jc w:val="center"/>
                  <w:rPr>
                    <w:rFonts w:ascii="Times" w:hAnsi="Times"/>
                    <w:sz w:val="28"/>
                  </w:rPr>
                </w:pPr>
                <w:r>
                  <w:rPr>
                    <w:rFonts w:ascii="Times" w:hAnsi="Times"/>
                    <w:sz w:val="28"/>
                  </w:rPr>
                  <w:t xml:space="preserve">State of Utah </w:t>
                </w:r>
              </w:p>
              <w:p w:rsidR="005E6A28" w:rsidRDefault="005E6A28">
                <w:pPr>
                  <w:jc w:val="center"/>
                  <w:rPr>
                    <w:rFonts w:ascii="Times" w:hAnsi="Times"/>
                  </w:rPr>
                </w:pPr>
              </w:p>
              <w:p w:rsidR="005E6A28" w:rsidRDefault="005E6A28">
                <w:pPr>
                  <w:pStyle w:val="Heading8"/>
                  <w:rPr>
                    <w:sz w:val="16"/>
                  </w:rPr>
                </w:pPr>
              </w:p>
              <w:p w:rsidR="005E6A28" w:rsidRDefault="005E6A28">
                <w:pPr>
                  <w:jc w:val="center"/>
                  <w:rPr>
                    <w:sz w:val="16"/>
                  </w:rPr>
                </w:pPr>
              </w:p>
            </w:txbxContent>
          </v:textbox>
          <w10:wrap type="square"/>
        </v:shape>
      </w:pict>
    </w:r>
    <w:r>
      <w:rPr>
        <w:noProof/>
        <w:sz w:val="20"/>
      </w:rPr>
      <w:pict>
        <v:shape id="_x0000_s2050" type="#_x0000_t202" style="position:absolute;margin-left:-46.25pt;margin-top:69.95pt;width:127.35pt;height:59.4pt;z-index:251656704" filled="f" stroked="f">
          <v:textbox style="mso-next-textbox:#_x0000_s2050">
            <w:txbxContent>
              <w:p w:rsidR="005E6A28" w:rsidRDefault="005E6A28">
                <w:pPr>
                  <w:jc w:val="center"/>
                  <w:rPr>
                    <w:rFonts w:ascii="Times" w:hAnsi="Times"/>
                    <w:sz w:val="16"/>
                  </w:rPr>
                </w:pPr>
                <w:r>
                  <w:rPr>
                    <w:rFonts w:ascii="Times" w:hAnsi="Times"/>
                    <w:sz w:val="16"/>
                  </w:rPr>
                  <w:t>GARY R. HERBERT</w:t>
                </w:r>
              </w:p>
              <w:p w:rsidR="005E6A28" w:rsidRDefault="005E6A28">
                <w:pPr>
                  <w:pStyle w:val="Heading8"/>
                  <w:rPr>
                    <w:sz w:val="16"/>
                  </w:rPr>
                </w:pPr>
                <w:r>
                  <w:rPr>
                    <w:sz w:val="16"/>
                  </w:rPr>
                  <w:t>Governor</w:t>
                </w:r>
              </w:p>
              <w:p w:rsidR="005E6A28" w:rsidRDefault="005E6A28">
                <w:pPr>
                  <w:jc w:val="center"/>
                  <w:rPr>
                    <w:rFonts w:ascii="Times" w:hAnsi="Times"/>
                    <w:sz w:val="16"/>
                  </w:rPr>
                </w:pPr>
              </w:p>
              <w:p w:rsidR="005E6A28" w:rsidRDefault="005E6A28">
                <w:pPr>
                  <w:jc w:val="center"/>
                  <w:rPr>
                    <w:rFonts w:ascii="Times" w:hAnsi="Times"/>
                    <w:sz w:val="16"/>
                  </w:rPr>
                </w:pPr>
                <w:r>
                  <w:rPr>
                    <w:rFonts w:ascii="Times" w:hAnsi="Times"/>
                    <w:sz w:val="16"/>
                  </w:rPr>
                  <w:t>GREG BELL</w:t>
                </w:r>
              </w:p>
              <w:p w:rsidR="005E6A28" w:rsidRPr="00C53F7B" w:rsidRDefault="005E6A28">
                <w:pPr>
                  <w:jc w:val="center"/>
                  <w:rPr>
                    <w:rFonts w:ascii="Times" w:hAnsi="Times"/>
                    <w:i/>
                    <w:sz w:val="16"/>
                  </w:rPr>
                </w:pPr>
                <w:r>
                  <w:rPr>
                    <w:rFonts w:ascii="Times" w:hAnsi="Times"/>
                    <w:i/>
                    <w:sz w:val="16"/>
                  </w:rPr>
                  <w:t>Lieutenant Governor</w:t>
                </w:r>
              </w:p>
            </w:txbxContent>
          </v:textbox>
          <w10:wrap type="square"/>
        </v:shape>
      </w:pict>
    </w: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2pt;margin-top:-12.6pt;width:60pt;height:59.35pt;z-index:251658752">
          <v:imagedata r:id="rId1" o:title="statesealBlue" grayscale="t" bilevel="t"/>
          <w10:wrap type="square"/>
        </v:shape>
      </w:pict>
    </w:r>
    <w:r>
      <w:rPr>
        <w:noProof/>
        <w:sz w:val="20"/>
      </w:rPr>
      <w:pict>
        <v:line id="_x0000_s2051" style="position:absolute;z-index:251657728" from="90pt,-21.6pt" to="90pt,113.4pt" strokeweight="3pt">
          <w10:wrap type="square"/>
        </v:line>
      </w:pict>
    </w:r>
    <w:r w:rsidR="005E6A28">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E1332"/>
    <w:multiLevelType w:val="hybridMultilevel"/>
    <w:tmpl w:val="CDBC4C04"/>
    <w:lvl w:ilvl="0" w:tplc="45C895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C2867ED"/>
    <w:multiLevelType w:val="multilevel"/>
    <w:tmpl w:val="02921D66"/>
    <w:lvl w:ilvl="0">
      <w:start w:val="1"/>
      <w:numFmt w:val="decimal"/>
      <w:lvlText w:val="%1.0"/>
      <w:lvlJc w:val="left"/>
      <w:pPr>
        <w:tabs>
          <w:tab w:val="num" w:pos="720"/>
        </w:tabs>
        <w:ind w:left="720" w:hanging="720"/>
      </w:pPr>
      <w:rPr>
        <w:rFonts w:ascii="Helvetica-Narrow" w:hAnsi="Helvetica-Narrow" w:hint="default"/>
        <w:b/>
        <w:i w:val="0"/>
        <w:caps/>
        <w:sz w:val="24"/>
      </w:rPr>
    </w:lvl>
    <w:lvl w:ilvl="1">
      <w:start w:val="1"/>
      <w:numFmt w:val="decimal"/>
      <w:suff w:val="space"/>
      <w:lvlText w:val="%1.%2"/>
      <w:lvlJc w:val="left"/>
      <w:pPr>
        <w:ind w:left="720" w:hanging="72"/>
      </w:pPr>
      <w:rPr>
        <w:rFonts w:ascii="Helvetica-Narrow" w:hAnsi="Helvetica-Narrow" w:hint="default"/>
        <w:b/>
        <w:i/>
        <w:caps/>
        <w:sz w:val="24"/>
      </w:rPr>
    </w:lvl>
    <w:lvl w:ilvl="2">
      <w:start w:val="1"/>
      <w:numFmt w:val="bullet"/>
      <w:pStyle w:val="SmallCapout1"/>
      <w:lvlText w:val="–"/>
      <w:lvlJc w:val="left"/>
      <w:pPr>
        <w:tabs>
          <w:tab w:val="num" w:pos="1872"/>
        </w:tabs>
        <w:ind w:left="1872" w:hanging="432"/>
      </w:pPr>
      <w:rPr>
        <w:rFonts w:ascii="Times New Roman" w:hAnsi="Times New Roman" w:cs="Times New Roman" w:hint="default"/>
        <w:b w:val="0"/>
        <w:i w:val="0"/>
        <w:caps w:val="0"/>
        <w:color w:val="auto"/>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68075F"/>
    <w:multiLevelType w:val="multilevel"/>
    <w:tmpl w:val="4FECA686"/>
    <w:lvl w:ilvl="0">
      <w:start w:val="1"/>
      <w:numFmt w:val="decimal"/>
      <w:pStyle w:val="Outlinesmcap1"/>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
    <w:nsid w:val="355C46BD"/>
    <w:multiLevelType w:val="multilevel"/>
    <w:tmpl w:val="3F226A92"/>
    <w:lvl w:ilvl="0">
      <w:start w:val="1"/>
      <w:numFmt w:val="decimal"/>
      <w:lvlText w:val="%1.0"/>
      <w:lvlJc w:val="left"/>
      <w:pPr>
        <w:tabs>
          <w:tab w:val="num" w:pos="720"/>
        </w:tabs>
        <w:ind w:left="720" w:hanging="720"/>
      </w:pPr>
      <w:rPr>
        <w:rFonts w:ascii="Helvetica-Narrow" w:hAnsi="Helvetica-Narrow" w:hint="default"/>
        <w:b/>
        <w:i w:val="0"/>
        <w:caps/>
        <w:sz w:val="24"/>
      </w:rPr>
    </w:lvl>
    <w:lvl w:ilvl="1">
      <w:start w:val="1"/>
      <w:numFmt w:val="decimal"/>
      <w:lvlText w:val="%1.%2"/>
      <w:lvlJc w:val="left"/>
      <w:pPr>
        <w:tabs>
          <w:tab w:val="num" w:pos="1080"/>
        </w:tabs>
        <w:ind w:left="1080" w:hanging="504"/>
      </w:pPr>
      <w:rPr>
        <w:rFonts w:ascii="Helvetica-Narrow" w:hAnsi="Helvetica-Narrow" w:hint="default"/>
        <w:b/>
        <w:i/>
        <w:caps/>
        <w:sz w:val="24"/>
      </w:rPr>
    </w:lvl>
    <w:lvl w:ilvl="2">
      <w:start w:val="1"/>
      <w:numFmt w:val="bullet"/>
      <w:pStyle w:val="Outline3dash"/>
      <w:lvlText w:val="–"/>
      <w:lvlJc w:val="left"/>
      <w:pPr>
        <w:tabs>
          <w:tab w:val="num" w:pos="1440"/>
        </w:tabs>
        <w:ind w:left="1440" w:hanging="360"/>
      </w:pPr>
      <w:rPr>
        <w:rFonts w:ascii="Times New Roman" w:hAnsi="Times New Roman" w:cs="Times New Roman" w:hint="default"/>
        <w:b w:val="0"/>
        <w:i w:val="0"/>
        <w:caps w:val="0"/>
        <w:color w:val="auto"/>
        <w:sz w:val="24"/>
      </w:rPr>
    </w:lvl>
    <w:lvl w:ilvl="3">
      <w:start w:val="1"/>
      <w:numFmt w:val="decimal"/>
      <w:lvlText w:val="%1.%2.%3.%4"/>
      <w:lvlJc w:val="left"/>
      <w:pPr>
        <w:tabs>
          <w:tab w:val="num" w:pos="3024"/>
        </w:tabs>
        <w:ind w:left="3024" w:hanging="864"/>
      </w:pPr>
      <w:rPr>
        <w:rFonts w:hint="default"/>
      </w:rPr>
    </w:lvl>
    <w:lvl w:ilvl="4">
      <w:start w:val="1"/>
      <w:numFmt w:val="decimal"/>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abstractNum w:abstractNumId="4">
    <w:nsid w:val="52670675"/>
    <w:multiLevelType w:val="multilevel"/>
    <w:tmpl w:val="DC067688"/>
    <w:lvl w:ilvl="0">
      <w:start w:val="1"/>
      <w:numFmt w:val="decimal"/>
      <w:pStyle w:val="ARoutline1"/>
      <w:lvlText w:val="%1.0"/>
      <w:lvlJc w:val="left"/>
      <w:pPr>
        <w:tabs>
          <w:tab w:val="num" w:pos="720"/>
        </w:tabs>
        <w:ind w:left="720" w:hanging="720"/>
      </w:pPr>
      <w:rPr>
        <w:rFonts w:ascii="Helvetica-Narrow" w:hAnsi="Helvetica-Narrow" w:hint="default"/>
        <w:b/>
        <w:i w:val="0"/>
        <w:caps/>
        <w:sz w:val="24"/>
      </w:rPr>
    </w:lvl>
    <w:lvl w:ilvl="1">
      <w:start w:val="1"/>
      <w:numFmt w:val="decimal"/>
      <w:lvlText w:val="%1.%2"/>
      <w:lvlJc w:val="left"/>
      <w:pPr>
        <w:tabs>
          <w:tab w:val="num" w:pos="1080"/>
        </w:tabs>
        <w:ind w:left="1080" w:hanging="504"/>
      </w:pPr>
      <w:rPr>
        <w:rFonts w:ascii="Helvetica" w:hAnsi="Helvetica" w:hint="default"/>
        <w:b/>
        <w:i/>
        <w:caps/>
        <w:sz w:val="24"/>
      </w:rPr>
    </w:lvl>
    <w:lvl w:ilvl="2">
      <w:start w:val="1"/>
      <w:numFmt w:val="bullet"/>
      <w:lvlText w:val="–"/>
      <w:lvlJc w:val="left"/>
      <w:pPr>
        <w:tabs>
          <w:tab w:val="num" w:pos="1440"/>
        </w:tabs>
        <w:ind w:left="1440" w:hanging="360"/>
      </w:pPr>
      <w:rPr>
        <w:rFonts w:ascii="Times New Roman" w:cs="Times New Roman" w:hint="default"/>
        <w:b w:val="0"/>
        <w:i w:val="0"/>
        <w:caps w:val="0"/>
        <w:color w:val="auto"/>
        <w:sz w:val="24"/>
      </w:rPr>
    </w:lvl>
    <w:lvl w:ilvl="3">
      <w:start w:val="1"/>
      <w:numFmt w:val="decimal"/>
      <w:lvlText w:val="%1.%2.%3.%4"/>
      <w:lvlJc w:val="left"/>
      <w:pPr>
        <w:tabs>
          <w:tab w:val="num" w:pos="3024"/>
        </w:tabs>
        <w:ind w:left="3024" w:hanging="864"/>
      </w:pPr>
      <w:rPr>
        <w:rFonts w:hint="default"/>
      </w:rPr>
    </w:lvl>
    <w:lvl w:ilvl="4">
      <w:start w:val="1"/>
      <w:numFmt w:val="decimal"/>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abstractNum w:abstractNumId="5">
    <w:nsid w:val="5D247443"/>
    <w:multiLevelType w:val="multilevel"/>
    <w:tmpl w:val="2D848E30"/>
    <w:lvl w:ilvl="0">
      <w:start w:val="1"/>
      <w:numFmt w:val="decimal"/>
      <w:pStyle w:val="Style1"/>
      <w:lvlText w:val="%1.0"/>
      <w:lvlJc w:val="left"/>
      <w:pPr>
        <w:tabs>
          <w:tab w:val="num" w:pos="720"/>
        </w:tabs>
        <w:ind w:left="720" w:hanging="720"/>
      </w:pPr>
      <w:rPr>
        <w:rFonts w:ascii="Helvetica-Narrow" w:hAnsi="Helvetica-Narrow" w:hint="default"/>
        <w:b/>
        <w:i w:val="0"/>
        <w:caps/>
        <w:sz w:val="24"/>
      </w:rPr>
    </w:lvl>
    <w:lvl w:ilvl="1">
      <w:start w:val="1"/>
      <w:numFmt w:val="decimal"/>
      <w:lvlRestart w:val="0"/>
      <w:lvlText w:val="%1."/>
      <w:lvlJc w:val="left"/>
      <w:pPr>
        <w:tabs>
          <w:tab w:val="num" w:pos="1080"/>
        </w:tabs>
        <w:ind w:left="1080" w:hanging="504"/>
      </w:pPr>
      <w:rPr>
        <w:rFonts w:ascii="Helvetica" w:hAnsi="Helvetica" w:hint="default"/>
        <w:b/>
        <w:i/>
        <w:caps/>
        <w:sz w:val="24"/>
      </w:rPr>
    </w:lvl>
    <w:lvl w:ilvl="2">
      <w:start w:val="1"/>
      <w:numFmt w:val="bullet"/>
      <w:lvlText w:val="–"/>
      <w:lvlJc w:val="left"/>
      <w:pPr>
        <w:tabs>
          <w:tab w:val="num" w:pos="1440"/>
        </w:tabs>
        <w:ind w:left="1440" w:hanging="360"/>
      </w:pPr>
      <w:rPr>
        <w:rFonts w:ascii="Times New Roman" w:cs="Times New Roman" w:hint="default"/>
        <w:b w:val="0"/>
        <w:i w:val="0"/>
        <w:caps w:val="0"/>
        <w:color w:val="auto"/>
        <w:sz w:val="24"/>
      </w:rPr>
    </w:lvl>
    <w:lvl w:ilvl="3">
      <w:start w:val="1"/>
      <w:numFmt w:val="decimal"/>
      <w:lvlText w:val="%1.%2.%3.%4"/>
      <w:lvlJc w:val="left"/>
      <w:pPr>
        <w:tabs>
          <w:tab w:val="num" w:pos="3024"/>
        </w:tabs>
        <w:ind w:left="3024" w:hanging="864"/>
      </w:pPr>
      <w:rPr>
        <w:rFonts w:hint="default"/>
      </w:rPr>
    </w:lvl>
    <w:lvl w:ilvl="4">
      <w:start w:val="1"/>
      <w:numFmt w:val="decimal"/>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num w:numId="1">
    <w:abstractNumId w:val="1"/>
  </w:num>
  <w:num w:numId="2">
    <w:abstractNumId w:val="2"/>
  </w:num>
  <w:num w:numId="3">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97831"/>
    <w:rsid w:val="00047ED6"/>
    <w:rsid w:val="0007726F"/>
    <w:rsid w:val="00095919"/>
    <w:rsid w:val="000B1617"/>
    <w:rsid w:val="000F70D0"/>
    <w:rsid w:val="00100B80"/>
    <w:rsid w:val="001407A5"/>
    <w:rsid w:val="00150F4B"/>
    <w:rsid w:val="00197831"/>
    <w:rsid w:val="001D5489"/>
    <w:rsid w:val="002336D9"/>
    <w:rsid w:val="00265B21"/>
    <w:rsid w:val="002A16C8"/>
    <w:rsid w:val="002B04DC"/>
    <w:rsid w:val="002E1EFB"/>
    <w:rsid w:val="00352960"/>
    <w:rsid w:val="00365B41"/>
    <w:rsid w:val="00423EA9"/>
    <w:rsid w:val="00447B7E"/>
    <w:rsid w:val="005D02A7"/>
    <w:rsid w:val="005E413D"/>
    <w:rsid w:val="005E6A28"/>
    <w:rsid w:val="00633A2A"/>
    <w:rsid w:val="00692720"/>
    <w:rsid w:val="006B2B9D"/>
    <w:rsid w:val="006C32CE"/>
    <w:rsid w:val="008A6207"/>
    <w:rsid w:val="00946560"/>
    <w:rsid w:val="00967323"/>
    <w:rsid w:val="00A40230"/>
    <w:rsid w:val="00B10585"/>
    <w:rsid w:val="00B50EF6"/>
    <w:rsid w:val="00B72333"/>
    <w:rsid w:val="00B7323D"/>
    <w:rsid w:val="00BC7950"/>
    <w:rsid w:val="00BD531A"/>
    <w:rsid w:val="00C53F7B"/>
    <w:rsid w:val="00C73AFD"/>
    <w:rsid w:val="00CF4732"/>
    <w:rsid w:val="00D570D7"/>
    <w:rsid w:val="00D75FAD"/>
    <w:rsid w:val="00E2244A"/>
    <w:rsid w:val="00EF27A4"/>
    <w:rsid w:val="00F15A9A"/>
    <w:rsid w:val="00F4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ostalCode"/>
  <w:shapeDefaults>
    <o:shapedefaults v:ext="edit" spidmax="2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7831"/>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8">
    <w:name w:val="heading 8"/>
    <w:basedOn w:val="Normal"/>
    <w:next w:val="Normal"/>
    <w:qFormat/>
    <w:pPr>
      <w:keepNext/>
      <w:jc w:val="center"/>
      <w:outlineLvl w:val="7"/>
    </w:pPr>
    <w:rPr>
      <w:rFonts w:ascii="Times" w:hAnsi="Times" w:cs="Times"/>
      <w:i/>
      <w:iCs/>
      <w:kern w:val="1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allcaps1">
    <w:name w:val="Smallcaps1"/>
    <w:basedOn w:val="Heading1"/>
    <w:next w:val="PlainText"/>
    <w:rPr>
      <w:rFonts w:ascii="Helvetica" w:hAnsi="Helvetica"/>
      <w:smallCaps/>
    </w:rPr>
  </w:style>
  <w:style w:type="paragraph" w:styleId="PlainText">
    <w:name w:val="Plain Text"/>
    <w:basedOn w:val="Normal"/>
    <w:rPr>
      <w:rFonts w:ascii="Courier New" w:hAnsi="Courier New" w:cs="Courier New"/>
      <w:sz w:val="20"/>
      <w:szCs w:val="20"/>
    </w:rPr>
  </w:style>
  <w:style w:type="paragraph" w:customStyle="1" w:styleId="SmallCapout1">
    <w:name w:val="SmallCapout1"/>
    <w:basedOn w:val="Normal"/>
    <w:next w:val="PlainText"/>
    <w:autoRedefine/>
    <w:pPr>
      <w:keepNext/>
      <w:numPr>
        <w:ilvl w:val="2"/>
        <w:numId w:val="1"/>
      </w:numPr>
      <w:spacing w:before="240" w:after="60"/>
      <w:outlineLvl w:val="2"/>
    </w:pPr>
    <w:rPr>
      <w:rFonts w:ascii="Helvetica" w:hAnsi="Helvetica" w:cs="Arial"/>
      <w:b/>
      <w:bCs/>
      <w:smallCaps/>
      <w:szCs w:val="26"/>
    </w:rPr>
  </w:style>
  <w:style w:type="paragraph" w:customStyle="1" w:styleId="Outlinesmcap1">
    <w:name w:val="Outlinesmcap1"/>
    <w:basedOn w:val="Normal"/>
    <w:autoRedefine/>
    <w:pPr>
      <w:numPr>
        <w:numId w:val="2"/>
      </w:numPr>
      <w:spacing w:before="480"/>
    </w:pPr>
    <w:rPr>
      <w:rFonts w:ascii="Helvetica-Narrow" w:hAnsi="Helvetica-Narrow"/>
      <w:b/>
      <w:bCs/>
      <w:smallCaps/>
    </w:rPr>
  </w:style>
  <w:style w:type="paragraph" w:customStyle="1" w:styleId="Outline3dash">
    <w:name w:val="Outline3dash"/>
    <w:basedOn w:val="NormalIndent"/>
    <w:autoRedefine/>
    <w:pPr>
      <w:numPr>
        <w:ilvl w:val="2"/>
        <w:numId w:val="3"/>
      </w:numPr>
    </w:pPr>
  </w:style>
  <w:style w:type="paragraph" w:styleId="NormalIndent">
    <w:name w:val="Normal Indent"/>
    <w:basedOn w:val="Normal"/>
    <w:pPr>
      <w:ind w:left="720"/>
    </w:pPr>
  </w:style>
  <w:style w:type="paragraph" w:customStyle="1" w:styleId="Smallcaps2">
    <w:name w:val="Smallcaps2"/>
    <w:basedOn w:val="Heading3"/>
    <w:next w:val="Normal"/>
    <w:autoRedefine/>
    <w:pPr>
      <w:outlineLvl w:val="9"/>
    </w:pPr>
    <w:rPr>
      <w:rFonts w:ascii="Helvetica" w:hAnsi="Helvetica"/>
      <w:smallCaps/>
      <w:sz w:val="24"/>
    </w:rPr>
  </w:style>
  <w:style w:type="paragraph" w:customStyle="1" w:styleId="Style1">
    <w:name w:val="Style1"/>
    <w:basedOn w:val="Normal"/>
    <w:next w:val="NormalIndent"/>
    <w:autoRedefine/>
    <w:pPr>
      <w:numPr>
        <w:numId w:val="4"/>
      </w:numPr>
      <w:spacing w:before="240" w:after="60"/>
    </w:pPr>
    <w:rPr>
      <w:rFonts w:ascii="Helvetica" w:hAnsi="Helvetica"/>
      <w:b/>
      <w:smallCaps/>
    </w:rPr>
  </w:style>
  <w:style w:type="paragraph" w:customStyle="1" w:styleId="ARoutline1">
    <w:name w:val="ARoutline1"/>
    <w:basedOn w:val="Normal"/>
    <w:next w:val="NormalIndent"/>
    <w:pPr>
      <w:numPr>
        <w:numId w:val="5"/>
      </w:numPr>
      <w:spacing w:before="240" w:after="60"/>
    </w:pPr>
    <w:rPr>
      <w:rFonts w:ascii="Helvetica" w:hAnsi="Helvetica"/>
      <w:b/>
      <w:smallCaps/>
    </w:rPr>
  </w:style>
  <w:style w:type="paragraph" w:styleId="EnvelopeAddress">
    <w:name w:val="envelope address"/>
    <w:basedOn w:val="Normal"/>
    <w:pPr>
      <w:framePr w:w="7920" w:h="1980" w:hRule="exact" w:hSpace="180" w:wrap="auto" w:hAnchor="page" w:xAlign="center" w:yAlign="bottom"/>
      <w:ind w:left="2880"/>
    </w:pPr>
    <w:rPr>
      <w:rFonts w:ascii="Arial Narrow" w:hAnsi="Arial Narrow" w:cs="Arial"/>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ReturnAddress">
    <w:name w:val="Return Address"/>
    <w:pPr>
      <w:framePr w:w="8640" w:h="1440" w:hSpace="187" w:vSpace="187" w:wrap="notBeside" w:vAnchor="page" w:hAnchor="margin" w:xAlign="center" w:yAlign="bottom" w:anchorLock="1"/>
      <w:tabs>
        <w:tab w:val="left" w:pos="2160"/>
      </w:tabs>
      <w:spacing w:line="240" w:lineRule="atLeast"/>
      <w:ind w:right="-240"/>
      <w:jc w:val="center"/>
    </w:pPr>
    <w:rPr>
      <w:rFonts w:ascii="Palatino" w:hAnsi="Palatino"/>
      <w:caps/>
      <w:sz w:val="18"/>
    </w:rPr>
  </w:style>
  <w:style w:type="character" w:styleId="PageNumber">
    <w:name w:val="page number"/>
    <w:basedOn w:val="DefaultParagraphFont"/>
  </w:style>
  <w:style w:type="character" w:styleId="Hyperlink">
    <w:name w:val="Hyperlink"/>
    <w:basedOn w:val="DefaultParagraphFont"/>
    <w:rsid w:val="00633A2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Microsoft_Excel_97-2003_Worksheet2.xls"/><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Microsoft_Excel_97-2003_Worksheet1.xls"/><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P:\DEQ\Workgroup%20Templates\Cannon\WQ%20Templates\WQ%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WQ letterhead.dot</Template>
  <TotalTime>35</TotalTime>
  <Pages>4</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Utah Environmental Quality</Company>
  <LinksUpToDate>false</LinksUpToDate>
  <CharactersWithSpaces>8202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cp:lastPrinted>2008-04-02T20:33:00Z</cp:lastPrinted>
  <dcterms:created xsi:type="dcterms:W3CDTF">2011-11-16T16:10:00Z</dcterms:created>
  <dcterms:modified xsi:type="dcterms:W3CDTF">2012-05-09T20:12:00Z</dcterms:modified>
</cp:coreProperties>
</file>