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0CC4" w:rsidRDefault="00350292" w:rsidP="003B0CC4">
      <w:pPr>
        <w:pStyle w:val="Logo"/>
      </w:pPr>
      <w:r>
        <w:softHyphen/>
      </w:r>
      <w:r>
        <w:softHyphen/>
      </w:r>
      <w:sdt>
        <w:sdtPr>
          <w:id w:val="450519710"/>
          <w:picture/>
        </w:sdtPr>
        <w:sdtEndPr/>
        <w:sdtContent>
          <w:r w:rsidR="003B0CC4">
            <w:rPr>
              <w:noProof/>
            </w:rPr>
            <w:drawing>
              <wp:inline distT="0" distB="0" distL="0" distR="0" wp14:anchorId="1A41DC2F" wp14:editId="6BA8A620">
                <wp:extent cx="6400772" cy="914396"/>
                <wp:effectExtent l="0" t="0" r="0" b="6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00772" cy="914396"/>
                        </a:xfrm>
                        <a:prstGeom prst="rect">
                          <a:avLst/>
                        </a:prstGeom>
                        <a:noFill/>
                        <a:ln>
                          <a:noFill/>
                        </a:ln>
                      </pic:spPr>
                    </pic:pic>
                  </a:graphicData>
                </a:graphic>
              </wp:inline>
            </w:drawing>
          </w:r>
        </w:sdtContent>
      </w:sdt>
    </w:p>
    <w:p w:rsidR="003B0CC4" w:rsidRDefault="003B0CC4" w:rsidP="003B0CC4">
      <w:pPr>
        <w:pStyle w:val="Title"/>
      </w:pPr>
      <w:r>
        <w:t>Utah Lake Water Quality Study</w:t>
      </w:r>
    </w:p>
    <w:p w:rsidR="00401397" w:rsidRDefault="00401397" w:rsidP="003B0CC4">
      <w:pPr>
        <w:pStyle w:val="Subtitle"/>
        <w:jc w:val="center"/>
      </w:pPr>
    </w:p>
    <w:p w:rsidR="006A30F9" w:rsidRDefault="006A30F9" w:rsidP="003B0CC4">
      <w:pPr>
        <w:pStyle w:val="Subtitle"/>
        <w:jc w:val="center"/>
      </w:pPr>
      <w:r>
        <w:t>Mass Balance Methodology</w:t>
      </w:r>
    </w:p>
    <w:p w:rsidR="003C528D" w:rsidRPr="003C528D" w:rsidRDefault="003C528D" w:rsidP="003C528D"/>
    <w:p w:rsidR="006A30F9" w:rsidRPr="006A30F9" w:rsidRDefault="006A30F9" w:rsidP="006A30F9">
      <w:pPr>
        <w:jc w:val="center"/>
      </w:pPr>
      <w:r>
        <w:t>April 10, 2020</w:t>
      </w:r>
    </w:p>
    <w:p w:rsidR="003B0CC4" w:rsidRPr="003B0CC4" w:rsidRDefault="003B0CC4" w:rsidP="00C43F99"/>
    <w:p w:rsidR="003B0CC4" w:rsidRDefault="003B0CC4" w:rsidP="00C43F99"/>
    <w:p w:rsidR="003B0CC4" w:rsidRPr="003B0CC4" w:rsidRDefault="003B0CC4" w:rsidP="003B0CC4"/>
    <w:p w:rsidR="00E469FA" w:rsidRDefault="003B0CC4" w:rsidP="00D93EA5">
      <w:pPr>
        <w:pStyle w:val="BodyText"/>
        <w:rPr>
          <w:rFonts w:cs="Arial"/>
          <w:sz w:val="48"/>
          <w:szCs w:val="52"/>
        </w:rPr>
      </w:pPr>
      <w:r>
        <w:br w:type="page"/>
      </w:r>
    </w:p>
    <w:sdt>
      <w:sdtPr>
        <w:rPr>
          <w:rFonts w:ascii="Arial" w:eastAsia="Times New Roman" w:hAnsi="Arial" w:cs="Times New Roman"/>
          <w:b w:val="0"/>
          <w:bCs w:val="0"/>
          <w:color w:val="595959" w:themeColor="text1" w:themeTint="A6"/>
          <w:sz w:val="20"/>
          <w:szCs w:val="24"/>
          <w:lang w:eastAsia="en-US"/>
        </w:rPr>
        <w:id w:val="-976304387"/>
        <w:docPartObj>
          <w:docPartGallery w:val="Table of Contents"/>
          <w:docPartUnique/>
        </w:docPartObj>
      </w:sdtPr>
      <w:sdtEndPr>
        <w:rPr>
          <w:noProof/>
        </w:rPr>
      </w:sdtEndPr>
      <w:sdtContent>
        <w:p w:rsidR="00E469FA" w:rsidRDefault="00E469FA" w:rsidP="00AC1964">
          <w:pPr>
            <w:pStyle w:val="TOCHeading"/>
            <w:numPr>
              <w:ilvl w:val="0"/>
              <w:numId w:val="0"/>
            </w:numPr>
            <w:ind w:left="432"/>
          </w:pPr>
          <w:r>
            <w:t>Contents</w:t>
          </w:r>
        </w:p>
        <w:p w:rsidR="002D54C7" w:rsidRDefault="00DF167A">
          <w:pPr>
            <w:pStyle w:val="TOC1"/>
            <w:tabs>
              <w:tab w:val="left" w:pos="400"/>
              <w:tab w:val="right" w:leader="dot" w:pos="9350"/>
            </w:tabs>
            <w:rPr>
              <w:rFonts w:asciiTheme="minorHAnsi" w:eastAsiaTheme="minorEastAsia" w:hAnsiTheme="minorHAnsi" w:cstheme="minorBidi"/>
              <w:noProof/>
              <w:color w:val="auto"/>
              <w:sz w:val="22"/>
              <w:szCs w:val="22"/>
            </w:rPr>
          </w:pPr>
          <w:r>
            <w:fldChar w:fldCharType="begin"/>
          </w:r>
          <w:r w:rsidR="00E469FA">
            <w:instrText xml:space="preserve"> TOC \o "1-3" \h \z \u </w:instrText>
          </w:r>
          <w:r>
            <w:fldChar w:fldCharType="separate"/>
          </w:r>
          <w:hyperlink w:anchor="_Toc40187365" w:history="1">
            <w:r w:rsidR="002D54C7" w:rsidRPr="00380753">
              <w:rPr>
                <w:rStyle w:val="Hyperlink"/>
                <w:noProof/>
              </w:rPr>
              <w:t>1</w:t>
            </w:r>
            <w:r w:rsidR="002D54C7">
              <w:rPr>
                <w:rFonts w:asciiTheme="minorHAnsi" w:eastAsiaTheme="minorEastAsia" w:hAnsiTheme="minorHAnsi" w:cstheme="minorBidi"/>
                <w:noProof/>
                <w:color w:val="auto"/>
                <w:sz w:val="22"/>
                <w:szCs w:val="22"/>
              </w:rPr>
              <w:tab/>
            </w:r>
            <w:r w:rsidR="002D54C7" w:rsidRPr="00380753">
              <w:rPr>
                <w:rStyle w:val="Hyperlink"/>
                <w:noProof/>
              </w:rPr>
              <w:t>Executive Summary</w:t>
            </w:r>
            <w:r w:rsidR="002D54C7">
              <w:rPr>
                <w:noProof/>
                <w:webHidden/>
              </w:rPr>
              <w:tab/>
            </w:r>
            <w:r w:rsidR="002D54C7">
              <w:rPr>
                <w:noProof/>
                <w:webHidden/>
              </w:rPr>
              <w:fldChar w:fldCharType="begin"/>
            </w:r>
            <w:r w:rsidR="002D54C7">
              <w:rPr>
                <w:noProof/>
                <w:webHidden/>
              </w:rPr>
              <w:instrText xml:space="preserve"> PAGEREF _Toc40187365 \h </w:instrText>
            </w:r>
            <w:r w:rsidR="002D54C7">
              <w:rPr>
                <w:noProof/>
                <w:webHidden/>
              </w:rPr>
            </w:r>
            <w:r w:rsidR="002D54C7">
              <w:rPr>
                <w:noProof/>
                <w:webHidden/>
              </w:rPr>
              <w:fldChar w:fldCharType="separate"/>
            </w:r>
            <w:r w:rsidR="002D54C7">
              <w:rPr>
                <w:noProof/>
                <w:webHidden/>
              </w:rPr>
              <w:t>4</w:t>
            </w:r>
            <w:r w:rsidR="002D54C7">
              <w:rPr>
                <w:noProof/>
                <w:webHidden/>
              </w:rPr>
              <w:fldChar w:fldCharType="end"/>
            </w:r>
          </w:hyperlink>
        </w:p>
        <w:p w:rsidR="002D54C7" w:rsidRDefault="002D54C7">
          <w:pPr>
            <w:pStyle w:val="TOC1"/>
            <w:tabs>
              <w:tab w:val="left" w:pos="400"/>
              <w:tab w:val="right" w:leader="dot" w:pos="9350"/>
            </w:tabs>
            <w:rPr>
              <w:rFonts w:asciiTheme="minorHAnsi" w:eastAsiaTheme="minorEastAsia" w:hAnsiTheme="minorHAnsi" w:cstheme="minorBidi"/>
              <w:noProof/>
              <w:color w:val="auto"/>
              <w:sz w:val="22"/>
              <w:szCs w:val="22"/>
            </w:rPr>
          </w:pPr>
          <w:hyperlink w:anchor="_Toc40187366" w:history="1">
            <w:r w:rsidRPr="00380753">
              <w:rPr>
                <w:rStyle w:val="Hyperlink"/>
                <w:noProof/>
              </w:rPr>
              <w:t>2</w:t>
            </w:r>
            <w:r>
              <w:rPr>
                <w:rFonts w:asciiTheme="minorHAnsi" w:eastAsiaTheme="minorEastAsia" w:hAnsiTheme="minorHAnsi" w:cstheme="minorBidi"/>
                <w:noProof/>
                <w:color w:val="auto"/>
                <w:sz w:val="22"/>
                <w:szCs w:val="22"/>
              </w:rPr>
              <w:tab/>
            </w:r>
            <w:r w:rsidRPr="00380753">
              <w:rPr>
                <w:rStyle w:val="Hyperlink"/>
                <w:noProof/>
              </w:rPr>
              <w:t>Utah Lake Mass Balance Methodology</w:t>
            </w:r>
            <w:r>
              <w:rPr>
                <w:noProof/>
                <w:webHidden/>
              </w:rPr>
              <w:tab/>
            </w:r>
            <w:r>
              <w:rPr>
                <w:noProof/>
                <w:webHidden/>
              </w:rPr>
              <w:fldChar w:fldCharType="begin"/>
            </w:r>
            <w:r>
              <w:rPr>
                <w:noProof/>
                <w:webHidden/>
              </w:rPr>
              <w:instrText xml:space="preserve"> PAGEREF _Toc40187366 \h </w:instrText>
            </w:r>
            <w:r>
              <w:rPr>
                <w:noProof/>
                <w:webHidden/>
              </w:rPr>
            </w:r>
            <w:r>
              <w:rPr>
                <w:noProof/>
                <w:webHidden/>
              </w:rPr>
              <w:fldChar w:fldCharType="separate"/>
            </w:r>
            <w:r>
              <w:rPr>
                <w:noProof/>
                <w:webHidden/>
              </w:rPr>
              <w:t>5</w:t>
            </w:r>
            <w:r>
              <w:rPr>
                <w:noProof/>
                <w:webHidden/>
              </w:rPr>
              <w:fldChar w:fldCharType="end"/>
            </w:r>
          </w:hyperlink>
        </w:p>
        <w:p w:rsidR="002D54C7" w:rsidRDefault="002D54C7">
          <w:pPr>
            <w:pStyle w:val="TOC2"/>
            <w:tabs>
              <w:tab w:val="left" w:pos="880"/>
              <w:tab w:val="right" w:leader="dot" w:pos="9350"/>
            </w:tabs>
            <w:rPr>
              <w:rFonts w:asciiTheme="minorHAnsi" w:eastAsiaTheme="minorEastAsia" w:hAnsiTheme="minorHAnsi" w:cstheme="minorBidi"/>
              <w:noProof/>
              <w:color w:val="auto"/>
              <w:sz w:val="22"/>
              <w:szCs w:val="22"/>
            </w:rPr>
          </w:pPr>
          <w:hyperlink w:anchor="_Toc40187367" w:history="1">
            <w:r w:rsidRPr="00380753">
              <w:rPr>
                <w:rStyle w:val="Hyperlink"/>
                <w:noProof/>
              </w:rPr>
              <w:t>2.1</w:t>
            </w:r>
            <w:r>
              <w:rPr>
                <w:rFonts w:asciiTheme="minorHAnsi" w:eastAsiaTheme="minorEastAsia" w:hAnsiTheme="minorHAnsi" w:cstheme="minorBidi"/>
                <w:noProof/>
                <w:color w:val="auto"/>
                <w:sz w:val="22"/>
                <w:szCs w:val="22"/>
              </w:rPr>
              <w:tab/>
            </w:r>
            <w:r w:rsidRPr="00380753">
              <w:rPr>
                <w:rStyle w:val="Hyperlink"/>
                <w:noProof/>
              </w:rPr>
              <w:t>Introduction</w:t>
            </w:r>
            <w:r>
              <w:rPr>
                <w:noProof/>
                <w:webHidden/>
              </w:rPr>
              <w:tab/>
            </w:r>
            <w:r>
              <w:rPr>
                <w:noProof/>
                <w:webHidden/>
              </w:rPr>
              <w:fldChar w:fldCharType="begin"/>
            </w:r>
            <w:r>
              <w:rPr>
                <w:noProof/>
                <w:webHidden/>
              </w:rPr>
              <w:instrText xml:space="preserve"> PAGEREF _Toc40187367 \h </w:instrText>
            </w:r>
            <w:r>
              <w:rPr>
                <w:noProof/>
                <w:webHidden/>
              </w:rPr>
            </w:r>
            <w:r>
              <w:rPr>
                <w:noProof/>
                <w:webHidden/>
              </w:rPr>
              <w:fldChar w:fldCharType="separate"/>
            </w:r>
            <w:r>
              <w:rPr>
                <w:noProof/>
                <w:webHidden/>
              </w:rPr>
              <w:t>5</w:t>
            </w:r>
            <w:r>
              <w:rPr>
                <w:noProof/>
                <w:webHidden/>
              </w:rPr>
              <w:fldChar w:fldCharType="end"/>
            </w:r>
          </w:hyperlink>
        </w:p>
        <w:p w:rsidR="002D54C7" w:rsidRDefault="002D54C7">
          <w:pPr>
            <w:pStyle w:val="TOC2"/>
            <w:tabs>
              <w:tab w:val="left" w:pos="880"/>
              <w:tab w:val="right" w:leader="dot" w:pos="9350"/>
            </w:tabs>
            <w:rPr>
              <w:rFonts w:asciiTheme="minorHAnsi" w:eastAsiaTheme="minorEastAsia" w:hAnsiTheme="minorHAnsi" w:cstheme="minorBidi"/>
              <w:noProof/>
              <w:color w:val="auto"/>
              <w:sz w:val="22"/>
              <w:szCs w:val="22"/>
            </w:rPr>
          </w:pPr>
          <w:hyperlink w:anchor="_Toc40187368" w:history="1">
            <w:r w:rsidRPr="00380753">
              <w:rPr>
                <w:rStyle w:val="Hyperlink"/>
                <w:noProof/>
              </w:rPr>
              <w:t>2.2</w:t>
            </w:r>
            <w:r>
              <w:rPr>
                <w:rFonts w:asciiTheme="minorHAnsi" w:eastAsiaTheme="minorEastAsia" w:hAnsiTheme="minorHAnsi" w:cstheme="minorBidi"/>
                <w:noProof/>
                <w:color w:val="auto"/>
                <w:sz w:val="22"/>
                <w:szCs w:val="22"/>
              </w:rPr>
              <w:tab/>
            </w:r>
            <w:r w:rsidRPr="00380753">
              <w:rPr>
                <w:rStyle w:val="Hyperlink"/>
                <w:noProof/>
              </w:rPr>
              <w:t>Watershed Characterization</w:t>
            </w:r>
            <w:r>
              <w:rPr>
                <w:noProof/>
                <w:webHidden/>
              </w:rPr>
              <w:tab/>
            </w:r>
            <w:r>
              <w:rPr>
                <w:noProof/>
                <w:webHidden/>
              </w:rPr>
              <w:fldChar w:fldCharType="begin"/>
            </w:r>
            <w:r>
              <w:rPr>
                <w:noProof/>
                <w:webHidden/>
              </w:rPr>
              <w:instrText xml:space="preserve"> PAGEREF _Toc40187368 \h </w:instrText>
            </w:r>
            <w:r>
              <w:rPr>
                <w:noProof/>
                <w:webHidden/>
              </w:rPr>
            </w:r>
            <w:r>
              <w:rPr>
                <w:noProof/>
                <w:webHidden/>
              </w:rPr>
              <w:fldChar w:fldCharType="separate"/>
            </w:r>
            <w:r>
              <w:rPr>
                <w:noProof/>
                <w:webHidden/>
              </w:rPr>
              <w:t>5</w:t>
            </w:r>
            <w:r>
              <w:rPr>
                <w:noProof/>
                <w:webHidden/>
              </w:rPr>
              <w:fldChar w:fldCharType="end"/>
            </w:r>
          </w:hyperlink>
        </w:p>
        <w:p w:rsidR="002D54C7" w:rsidRDefault="002D54C7">
          <w:pPr>
            <w:pStyle w:val="TOC2"/>
            <w:tabs>
              <w:tab w:val="left" w:pos="880"/>
              <w:tab w:val="right" w:leader="dot" w:pos="9350"/>
            </w:tabs>
            <w:rPr>
              <w:rFonts w:asciiTheme="minorHAnsi" w:eastAsiaTheme="minorEastAsia" w:hAnsiTheme="minorHAnsi" w:cstheme="minorBidi"/>
              <w:noProof/>
              <w:color w:val="auto"/>
              <w:sz w:val="22"/>
              <w:szCs w:val="22"/>
            </w:rPr>
          </w:pPr>
          <w:hyperlink w:anchor="_Toc40187369" w:history="1">
            <w:r w:rsidRPr="00380753">
              <w:rPr>
                <w:rStyle w:val="Hyperlink"/>
                <w:noProof/>
              </w:rPr>
              <w:t>2.3</w:t>
            </w:r>
            <w:r>
              <w:rPr>
                <w:rFonts w:asciiTheme="minorHAnsi" w:eastAsiaTheme="minorEastAsia" w:hAnsiTheme="minorHAnsi" w:cstheme="minorBidi"/>
                <w:noProof/>
                <w:color w:val="auto"/>
                <w:sz w:val="22"/>
                <w:szCs w:val="22"/>
              </w:rPr>
              <w:tab/>
            </w:r>
            <w:r w:rsidRPr="00380753">
              <w:rPr>
                <w:rStyle w:val="Hyperlink"/>
                <w:rFonts w:eastAsiaTheme="majorEastAsia" w:cstheme="majorBidi"/>
                <w:noProof/>
              </w:rPr>
              <w:t>Utah Lake Watershed Land</w:t>
            </w:r>
            <w:r w:rsidRPr="00380753">
              <w:rPr>
                <w:rStyle w:val="Hyperlink"/>
                <w:b/>
                <w:noProof/>
              </w:rPr>
              <w:t xml:space="preserve"> </w:t>
            </w:r>
            <w:r w:rsidRPr="00380753">
              <w:rPr>
                <w:rStyle w:val="Hyperlink"/>
                <w:noProof/>
              </w:rPr>
              <w:t>Uses</w:t>
            </w:r>
            <w:r>
              <w:rPr>
                <w:noProof/>
                <w:webHidden/>
              </w:rPr>
              <w:tab/>
            </w:r>
            <w:r>
              <w:rPr>
                <w:noProof/>
                <w:webHidden/>
              </w:rPr>
              <w:fldChar w:fldCharType="begin"/>
            </w:r>
            <w:r>
              <w:rPr>
                <w:noProof/>
                <w:webHidden/>
              </w:rPr>
              <w:instrText xml:space="preserve"> PAGEREF _Toc40187369 \h </w:instrText>
            </w:r>
            <w:r>
              <w:rPr>
                <w:noProof/>
                <w:webHidden/>
              </w:rPr>
            </w:r>
            <w:r>
              <w:rPr>
                <w:noProof/>
                <w:webHidden/>
              </w:rPr>
              <w:fldChar w:fldCharType="separate"/>
            </w:r>
            <w:r>
              <w:rPr>
                <w:noProof/>
                <w:webHidden/>
              </w:rPr>
              <w:t>7</w:t>
            </w:r>
            <w:r>
              <w:rPr>
                <w:noProof/>
                <w:webHidden/>
              </w:rPr>
              <w:fldChar w:fldCharType="end"/>
            </w:r>
          </w:hyperlink>
        </w:p>
        <w:p w:rsidR="002D54C7" w:rsidRDefault="002D54C7">
          <w:pPr>
            <w:pStyle w:val="TOC2"/>
            <w:tabs>
              <w:tab w:val="left" w:pos="880"/>
              <w:tab w:val="right" w:leader="dot" w:pos="9350"/>
            </w:tabs>
            <w:rPr>
              <w:rFonts w:asciiTheme="minorHAnsi" w:eastAsiaTheme="minorEastAsia" w:hAnsiTheme="minorHAnsi" w:cstheme="minorBidi"/>
              <w:noProof/>
              <w:color w:val="auto"/>
              <w:sz w:val="22"/>
              <w:szCs w:val="22"/>
            </w:rPr>
          </w:pPr>
          <w:hyperlink w:anchor="_Toc40187370" w:history="1">
            <w:r w:rsidRPr="00380753">
              <w:rPr>
                <w:rStyle w:val="Hyperlink"/>
                <w:noProof/>
              </w:rPr>
              <w:t>2.4</w:t>
            </w:r>
            <w:r>
              <w:rPr>
                <w:rFonts w:asciiTheme="minorHAnsi" w:eastAsiaTheme="minorEastAsia" w:hAnsiTheme="minorHAnsi" w:cstheme="minorBidi"/>
                <w:noProof/>
                <w:color w:val="auto"/>
                <w:sz w:val="22"/>
                <w:szCs w:val="22"/>
              </w:rPr>
              <w:tab/>
            </w:r>
            <w:r w:rsidRPr="00380753">
              <w:rPr>
                <w:rStyle w:val="Hyperlink"/>
                <w:noProof/>
              </w:rPr>
              <w:t>Tier 1 Mass Balance Approach</w:t>
            </w:r>
            <w:r>
              <w:rPr>
                <w:noProof/>
                <w:webHidden/>
              </w:rPr>
              <w:tab/>
            </w:r>
            <w:r>
              <w:rPr>
                <w:noProof/>
                <w:webHidden/>
              </w:rPr>
              <w:fldChar w:fldCharType="begin"/>
            </w:r>
            <w:r>
              <w:rPr>
                <w:noProof/>
                <w:webHidden/>
              </w:rPr>
              <w:instrText xml:space="preserve"> PAGEREF _Toc40187370 \h </w:instrText>
            </w:r>
            <w:r>
              <w:rPr>
                <w:noProof/>
                <w:webHidden/>
              </w:rPr>
            </w:r>
            <w:r>
              <w:rPr>
                <w:noProof/>
                <w:webHidden/>
              </w:rPr>
              <w:fldChar w:fldCharType="separate"/>
            </w:r>
            <w:r>
              <w:rPr>
                <w:noProof/>
                <w:webHidden/>
              </w:rPr>
              <w:t>9</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71" w:history="1">
            <w:r w:rsidRPr="00380753">
              <w:rPr>
                <w:rStyle w:val="Hyperlink"/>
                <w:noProof/>
                <w:lang w:bidi="x-none"/>
                <w14:scene3d>
                  <w14:camera w14:prst="orthographicFront"/>
                  <w14:lightRig w14:rig="threePt" w14:dir="t">
                    <w14:rot w14:lat="0" w14:lon="0" w14:rev="0"/>
                  </w14:lightRig>
                </w14:scene3d>
              </w:rPr>
              <w:t>2.4.1</w:t>
            </w:r>
            <w:r>
              <w:rPr>
                <w:rFonts w:asciiTheme="minorHAnsi" w:eastAsiaTheme="minorEastAsia" w:hAnsiTheme="minorHAnsi" w:cstheme="minorBidi"/>
                <w:noProof/>
                <w:color w:val="auto"/>
                <w:sz w:val="22"/>
                <w:szCs w:val="22"/>
              </w:rPr>
              <w:tab/>
            </w:r>
            <w:r w:rsidRPr="00380753">
              <w:rPr>
                <w:rStyle w:val="Hyperlink"/>
                <w:noProof/>
              </w:rPr>
              <w:t>Tier 1 Objectives</w:t>
            </w:r>
            <w:r>
              <w:rPr>
                <w:noProof/>
                <w:webHidden/>
              </w:rPr>
              <w:tab/>
            </w:r>
            <w:r>
              <w:rPr>
                <w:noProof/>
                <w:webHidden/>
              </w:rPr>
              <w:fldChar w:fldCharType="begin"/>
            </w:r>
            <w:r>
              <w:rPr>
                <w:noProof/>
                <w:webHidden/>
              </w:rPr>
              <w:instrText xml:space="preserve"> PAGEREF _Toc40187371 \h </w:instrText>
            </w:r>
            <w:r>
              <w:rPr>
                <w:noProof/>
                <w:webHidden/>
              </w:rPr>
            </w:r>
            <w:r>
              <w:rPr>
                <w:noProof/>
                <w:webHidden/>
              </w:rPr>
              <w:fldChar w:fldCharType="separate"/>
            </w:r>
            <w:r>
              <w:rPr>
                <w:noProof/>
                <w:webHidden/>
              </w:rPr>
              <w:t>10</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72" w:history="1">
            <w:r w:rsidRPr="00380753">
              <w:rPr>
                <w:rStyle w:val="Hyperlink"/>
                <w:noProof/>
                <w:lang w:bidi="x-none"/>
                <w14:scene3d>
                  <w14:camera w14:prst="orthographicFront"/>
                  <w14:lightRig w14:rig="threePt" w14:dir="t">
                    <w14:rot w14:lat="0" w14:lon="0" w14:rev="0"/>
                  </w14:lightRig>
                </w14:scene3d>
              </w:rPr>
              <w:t>2.4.2</w:t>
            </w:r>
            <w:r>
              <w:rPr>
                <w:rFonts w:asciiTheme="minorHAnsi" w:eastAsiaTheme="minorEastAsia" w:hAnsiTheme="minorHAnsi" w:cstheme="minorBidi"/>
                <w:noProof/>
                <w:color w:val="auto"/>
                <w:sz w:val="22"/>
                <w:szCs w:val="22"/>
              </w:rPr>
              <w:tab/>
            </w:r>
            <w:r w:rsidRPr="00380753">
              <w:rPr>
                <w:rStyle w:val="Hyperlink"/>
                <w:noProof/>
              </w:rPr>
              <w:t>Point &amp; Nonpoint Source Data</w:t>
            </w:r>
            <w:r>
              <w:rPr>
                <w:noProof/>
                <w:webHidden/>
              </w:rPr>
              <w:tab/>
            </w:r>
            <w:r>
              <w:rPr>
                <w:noProof/>
                <w:webHidden/>
              </w:rPr>
              <w:fldChar w:fldCharType="begin"/>
            </w:r>
            <w:r>
              <w:rPr>
                <w:noProof/>
                <w:webHidden/>
              </w:rPr>
              <w:instrText xml:space="preserve"> PAGEREF _Toc40187372 \h </w:instrText>
            </w:r>
            <w:r>
              <w:rPr>
                <w:noProof/>
                <w:webHidden/>
              </w:rPr>
            </w:r>
            <w:r>
              <w:rPr>
                <w:noProof/>
                <w:webHidden/>
              </w:rPr>
              <w:fldChar w:fldCharType="separate"/>
            </w:r>
            <w:r>
              <w:rPr>
                <w:noProof/>
                <w:webHidden/>
              </w:rPr>
              <w:t>10</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73" w:history="1">
            <w:r w:rsidRPr="00380753">
              <w:rPr>
                <w:rStyle w:val="Hyperlink"/>
                <w:noProof/>
                <w:lang w:bidi="x-none"/>
                <w14:scene3d>
                  <w14:camera w14:prst="orthographicFront"/>
                  <w14:lightRig w14:rig="threePt" w14:dir="t">
                    <w14:rot w14:lat="0" w14:lon="0" w14:rev="0"/>
                  </w14:lightRig>
                </w14:scene3d>
              </w:rPr>
              <w:t>2.4.3</w:t>
            </w:r>
            <w:r>
              <w:rPr>
                <w:rFonts w:asciiTheme="minorHAnsi" w:eastAsiaTheme="minorEastAsia" w:hAnsiTheme="minorHAnsi" w:cstheme="minorBidi"/>
                <w:noProof/>
                <w:color w:val="auto"/>
                <w:sz w:val="22"/>
                <w:szCs w:val="22"/>
              </w:rPr>
              <w:tab/>
            </w:r>
            <w:r w:rsidRPr="00380753">
              <w:rPr>
                <w:rStyle w:val="Hyperlink"/>
                <w:noProof/>
              </w:rPr>
              <w:t>Water Budget</w:t>
            </w:r>
            <w:r>
              <w:rPr>
                <w:noProof/>
                <w:webHidden/>
              </w:rPr>
              <w:tab/>
            </w:r>
            <w:r>
              <w:rPr>
                <w:noProof/>
                <w:webHidden/>
              </w:rPr>
              <w:fldChar w:fldCharType="begin"/>
            </w:r>
            <w:r>
              <w:rPr>
                <w:noProof/>
                <w:webHidden/>
              </w:rPr>
              <w:instrText xml:space="preserve"> PAGEREF _Toc40187373 \h </w:instrText>
            </w:r>
            <w:r>
              <w:rPr>
                <w:noProof/>
                <w:webHidden/>
              </w:rPr>
            </w:r>
            <w:r>
              <w:rPr>
                <w:noProof/>
                <w:webHidden/>
              </w:rPr>
              <w:fldChar w:fldCharType="separate"/>
            </w:r>
            <w:r>
              <w:rPr>
                <w:noProof/>
                <w:webHidden/>
              </w:rPr>
              <w:t>11</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74" w:history="1">
            <w:r w:rsidRPr="00380753">
              <w:rPr>
                <w:rStyle w:val="Hyperlink"/>
                <w:noProof/>
                <w:lang w:bidi="x-none"/>
                <w14:scene3d>
                  <w14:camera w14:prst="orthographicFront"/>
                  <w14:lightRig w14:rig="threePt" w14:dir="t">
                    <w14:rot w14:lat="0" w14:lon="0" w14:rev="0"/>
                  </w14:lightRig>
                </w14:scene3d>
              </w:rPr>
              <w:t>2.4.4</w:t>
            </w:r>
            <w:r>
              <w:rPr>
                <w:rFonts w:asciiTheme="minorHAnsi" w:eastAsiaTheme="minorEastAsia" w:hAnsiTheme="minorHAnsi" w:cstheme="minorBidi"/>
                <w:noProof/>
                <w:color w:val="auto"/>
                <w:sz w:val="22"/>
                <w:szCs w:val="22"/>
              </w:rPr>
              <w:tab/>
            </w:r>
            <w:r w:rsidRPr="00380753">
              <w:rPr>
                <w:rStyle w:val="Hyperlink"/>
                <w:noProof/>
              </w:rPr>
              <w:t>Determining Streamflow</w:t>
            </w:r>
            <w:r>
              <w:rPr>
                <w:noProof/>
                <w:webHidden/>
              </w:rPr>
              <w:tab/>
            </w:r>
            <w:r>
              <w:rPr>
                <w:noProof/>
                <w:webHidden/>
              </w:rPr>
              <w:fldChar w:fldCharType="begin"/>
            </w:r>
            <w:r>
              <w:rPr>
                <w:noProof/>
                <w:webHidden/>
              </w:rPr>
              <w:instrText xml:space="preserve"> PAGEREF _Toc40187374 \h </w:instrText>
            </w:r>
            <w:r>
              <w:rPr>
                <w:noProof/>
                <w:webHidden/>
              </w:rPr>
            </w:r>
            <w:r>
              <w:rPr>
                <w:noProof/>
                <w:webHidden/>
              </w:rPr>
              <w:fldChar w:fldCharType="separate"/>
            </w:r>
            <w:r>
              <w:rPr>
                <w:noProof/>
                <w:webHidden/>
              </w:rPr>
              <w:t>11</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75" w:history="1">
            <w:r w:rsidRPr="00380753">
              <w:rPr>
                <w:rStyle w:val="Hyperlink"/>
                <w:noProof/>
                <w:lang w:bidi="x-none"/>
                <w14:scene3d>
                  <w14:camera w14:prst="orthographicFront"/>
                  <w14:lightRig w14:rig="threePt" w14:dir="t">
                    <w14:rot w14:lat="0" w14:lon="0" w14:rev="0"/>
                  </w14:lightRig>
                </w14:scene3d>
              </w:rPr>
              <w:t>2.4.5</w:t>
            </w:r>
            <w:r>
              <w:rPr>
                <w:rFonts w:asciiTheme="minorHAnsi" w:eastAsiaTheme="minorEastAsia" w:hAnsiTheme="minorHAnsi" w:cstheme="minorBidi"/>
                <w:noProof/>
                <w:color w:val="auto"/>
                <w:sz w:val="22"/>
                <w:szCs w:val="22"/>
              </w:rPr>
              <w:tab/>
            </w:r>
            <w:r w:rsidRPr="00380753">
              <w:rPr>
                <w:rStyle w:val="Hyperlink"/>
                <w:noProof/>
              </w:rPr>
              <w:t>Computing Unmonitored Watershed Contributions</w:t>
            </w:r>
            <w:r>
              <w:rPr>
                <w:noProof/>
                <w:webHidden/>
              </w:rPr>
              <w:tab/>
            </w:r>
            <w:r>
              <w:rPr>
                <w:noProof/>
                <w:webHidden/>
              </w:rPr>
              <w:fldChar w:fldCharType="begin"/>
            </w:r>
            <w:r>
              <w:rPr>
                <w:noProof/>
                <w:webHidden/>
              </w:rPr>
              <w:instrText xml:space="preserve"> PAGEREF _Toc40187375 \h </w:instrText>
            </w:r>
            <w:r>
              <w:rPr>
                <w:noProof/>
                <w:webHidden/>
              </w:rPr>
            </w:r>
            <w:r>
              <w:rPr>
                <w:noProof/>
                <w:webHidden/>
              </w:rPr>
              <w:fldChar w:fldCharType="separate"/>
            </w:r>
            <w:r>
              <w:rPr>
                <w:noProof/>
                <w:webHidden/>
              </w:rPr>
              <w:t>11</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76" w:history="1">
            <w:r w:rsidRPr="00380753">
              <w:rPr>
                <w:rStyle w:val="Hyperlink"/>
                <w:noProof/>
                <w:lang w:bidi="x-none"/>
                <w14:scene3d>
                  <w14:camera w14:prst="orthographicFront"/>
                  <w14:lightRig w14:rig="threePt" w14:dir="t">
                    <w14:rot w14:lat="0" w14:lon="0" w14:rev="0"/>
                  </w14:lightRig>
                </w14:scene3d>
              </w:rPr>
              <w:t>2.4.6</w:t>
            </w:r>
            <w:r>
              <w:rPr>
                <w:rFonts w:asciiTheme="minorHAnsi" w:eastAsiaTheme="minorEastAsia" w:hAnsiTheme="minorHAnsi" w:cstheme="minorBidi"/>
                <w:noProof/>
                <w:color w:val="auto"/>
                <w:sz w:val="22"/>
                <w:szCs w:val="22"/>
              </w:rPr>
              <w:tab/>
            </w:r>
            <w:r w:rsidRPr="00380753">
              <w:rPr>
                <w:rStyle w:val="Hyperlink"/>
                <w:noProof/>
              </w:rPr>
              <w:t>Thiessen Polygon Interpolation</w:t>
            </w:r>
            <w:r>
              <w:rPr>
                <w:noProof/>
                <w:webHidden/>
              </w:rPr>
              <w:tab/>
            </w:r>
            <w:r>
              <w:rPr>
                <w:noProof/>
                <w:webHidden/>
              </w:rPr>
              <w:fldChar w:fldCharType="begin"/>
            </w:r>
            <w:r>
              <w:rPr>
                <w:noProof/>
                <w:webHidden/>
              </w:rPr>
              <w:instrText xml:space="preserve"> PAGEREF _Toc40187376 \h </w:instrText>
            </w:r>
            <w:r>
              <w:rPr>
                <w:noProof/>
                <w:webHidden/>
              </w:rPr>
            </w:r>
            <w:r>
              <w:rPr>
                <w:noProof/>
                <w:webHidden/>
              </w:rPr>
              <w:fldChar w:fldCharType="separate"/>
            </w:r>
            <w:r>
              <w:rPr>
                <w:noProof/>
                <w:webHidden/>
              </w:rPr>
              <w:t>12</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77" w:history="1">
            <w:r w:rsidRPr="00380753">
              <w:rPr>
                <w:rStyle w:val="Hyperlink"/>
                <w:noProof/>
                <w:lang w:bidi="x-none"/>
                <w14:scene3d>
                  <w14:camera w14:prst="orthographicFront"/>
                  <w14:lightRig w14:rig="threePt" w14:dir="t">
                    <w14:rot w14:lat="0" w14:lon="0" w14:rev="0"/>
                  </w14:lightRig>
                </w14:scene3d>
              </w:rPr>
              <w:t>2.4.7</w:t>
            </w:r>
            <w:r>
              <w:rPr>
                <w:rFonts w:asciiTheme="minorHAnsi" w:eastAsiaTheme="minorEastAsia" w:hAnsiTheme="minorHAnsi" w:cstheme="minorBidi"/>
                <w:noProof/>
                <w:color w:val="auto"/>
                <w:sz w:val="22"/>
                <w:szCs w:val="22"/>
              </w:rPr>
              <w:tab/>
            </w:r>
            <w:r w:rsidRPr="00380753">
              <w:rPr>
                <w:rStyle w:val="Hyperlink"/>
                <w:noProof/>
              </w:rPr>
              <w:t>Annual Water Yield to Annual Load &amp; Watershed Area</w:t>
            </w:r>
            <w:r>
              <w:rPr>
                <w:noProof/>
                <w:webHidden/>
              </w:rPr>
              <w:tab/>
            </w:r>
            <w:r>
              <w:rPr>
                <w:noProof/>
                <w:webHidden/>
              </w:rPr>
              <w:fldChar w:fldCharType="begin"/>
            </w:r>
            <w:r>
              <w:rPr>
                <w:noProof/>
                <w:webHidden/>
              </w:rPr>
              <w:instrText xml:space="preserve"> PAGEREF _Toc40187377 \h </w:instrText>
            </w:r>
            <w:r>
              <w:rPr>
                <w:noProof/>
                <w:webHidden/>
              </w:rPr>
            </w:r>
            <w:r>
              <w:rPr>
                <w:noProof/>
                <w:webHidden/>
              </w:rPr>
              <w:fldChar w:fldCharType="separate"/>
            </w:r>
            <w:r>
              <w:rPr>
                <w:noProof/>
                <w:webHidden/>
              </w:rPr>
              <w:t>13</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78" w:history="1">
            <w:r w:rsidRPr="00380753">
              <w:rPr>
                <w:rStyle w:val="Hyperlink"/>
                <w:noProof/>
                <w:lang w:bidi="x-none"/>
                <w14:scene3d>
                  <w14:camera w14:prst="orthographicFront"/>
                  <w14:lightRig w14:rig="threePt" w14:dir="t">
                    <w14:rot w14:lat="0" w14:lon="0" w14:rev="0"/>
                  </w14:lightRig>
                </w14:scene3d>
              </w:rPr>
              <w:t>2.4.8</w:t>
            </w:r>
            <w:r>
              <w:rPr>
                <w:rFonts w:asciiTheme="minorHAnsi" w:eastAsiaTheme="minorEastAsia" w:hAnsiTheme="minorHAnsi" w:cstheme="minorBidi"/>
                <w:noProof/>
                <w:color w:val="auto"/>
                <w:sz w:val="22"/>
                <w:szCs w:val="22"/>
              </w:rPr>
              <w:tab/>
            </w:r>
            <w:r w:rsidRPr="00380753">
              <w:rPr>
                <w:rStyle w:val="Hyperlink"/>
                <w:noProof/>
              </w:rPr>
              <w:t>DWQ Mass Balance Approach Tier 1: Monitored Watersheds</w:t>
            </w:r>
            <w:r>
              <w:rPr>
                <w:noProof/>
                <w:webHidden/>
              </w:rPr>
              <w:tab/>
            </w:r>
            <w:r>
              <w:rPr>
                <w:noProof/>
                <w:webHidden/>
              </w:rPr>
              <w:fldChar w:fldCharType="begin"/>
            </w:r>
            <w:r>
              <w:rPr>
                <w:noProof/>
                <w:webHidden/>
              </w:rPr>
              <w:instrText xml:space="preserve"> PAGEREF _Toc40187378 \h </w:instrText>
            </w:r>
            <w:r>
              <w:rPr>
                <w:noProof/>
                <w:webHidden/>
              </w:rPr>
            </w:r>
            <w:r>
              <w:rPr>
                <w:noProof/>
                <w:webHidden/>
              </w:rPr>
              <w:fldChar w:fldCharType="separate"/>
            </w:r>
            <w:r>
              <w:rPr>
                <w:noProof/>
                <w:webHidden/>
              </w:rPr>
              <w:t>13</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79" w:history="1">
            <w:r w:rsidRPr="00380753">
              <w:rPr>
                <w:rStyle w:val="Hyperlink"/>
                <w:noProof/>
                <w:lang w:bidi="x-none"/>
                <w14:scene3d>
                  <w14:camera w14:prst="orthographicFront"/>
                  <w14:lightRig w14:rig="threePt" w14:dir="t">
                    <w14:rot w14:lat="0" w14:lon="0" w14:rev="0"/>
                  </w14:lightRig>
                </w14:scene3d>
              </w:rPr>
              <w:t>2.4.9</w:t>
            </w:r>
            <w:r>
              <w:rPr>
                <w:rFonts w:asciiTheme="minorHAnsi" w:eastAsiaTheme="minorEastAsia" w:hAnsiTheme="minorHAnsi" w:cstheme="minorBidi"/>
                <w:noProof/>
                <w:color w:val="auto"/>
                <w:sz w:val="22"/>
                <w:szCs w:val="22"/>
              </w:rPr>
              <w:tab/>
            </w:r>
            <w:r w:rsidRPr="00380753">
              <w:rPr>
                <w:rStyle w:val="Hyperlink"/>
                <w:noProof/>
              </w:rPr>
              <w:t>DWQ Mass Balance Approach Tier 1: Unmonitored Watersheds</w:t>
            </w:r>
            <w:r>
              <w:rPr>
                <w:noProof/>
                <w:webHidden/>
              </w:rPr>
              <w:tab/>
            </w:r>
            <w:r>
              <w:rPr>
                <w:noProof/>
                <w:webHidden/>
              </w:rPr>
              <w:fldChar w:fldCharType="begin"/>
            </w:r>
            <w:r>
              <w:rPr>
                <w:noProof/>
                <w:webHidden/>
              </w:rPr>
              <w:instrText xml:space="preserve"> PAGEREF _Toc40187379 \h </w:instrText>
            </w:r>
            <w:r>
              <w:rPr>
                <w:noProof/>
                <w:webHidden/>
              </w:rPr>
            </w:r>
            <w:r>
              <w:rPr>
                <w:noProof/>
                <w:webHidden/>
              </w:rPr>
              <w:fldChar w:fldCharType="separate"/>
            </w:r>
            <w:r>
              <w:rPr>
                <w:noProof/>
                <w:webHidden/>
              </w:rPr>
              <w:t>13</w:t>
            </w:r>
            <w:r>
              <w:rPr>
                <w:noProof/>
                <w:webHidden/>
              </w:rPr>
              <w:fldChar w:fldCharType="end"/>
            </w:r>
          </w:hyperlink>
        </w:p>
        <w:p w:rsidR="002D54C7" w:rsidRDefault="002D54C7">
          <w:pPr>
            <w:pStyle w:val="TOC3"/>
            <w:tabs>
              <w:tab w:val="left" w:pos="1320"/>
              <w:tab w:val="right" w:leader="dot" w:pos="9350"/>
            </w:tabs>
            <w:rPr>
              <w:rFonts w:asciiTheme="minorHAnsi" w:eastAsiaTheme="minorEastAsia" w:hAnsiTheme="minorHAnsi" w:cstheme="minorBidi"/>
              <w:noProof/>
              <w:color w:val="auto"/>
              <w:sz w:val="22"/>
              <w:szCs w:val="22"/>
            </w:rPr>
          </w:pPr>
          <w:hyperlink w:anchor="_Toc40187380" w:history="1">
            <w:r w:rsidRPr="00380753">
              <w:rPr>
                <w:rStyle w:val="Hyperlink"/>
                <w:noProof/>
                <w:lang w:bidi="x-none"/>
                <w14:scene3d>
                  <w14:camera w14:prst="orthographicFront"/>
                  <w14:lightRig w14:rig="threePt" w14:dir="t">
                    <w14:rot w14:lat="0" w14:lon="0" w14:rev="0"/>
                  </w14:lightRig>
                </w14:scene3d>
              </w:rPr>
              <w:t>2.4.10</w:t>
            </w:r>
            <w:r>
              <w:rPr>
                <w:rFonts w:asciiTheme="minorHAnsi" w:eastAsiaTheme="minorEastAsia" w:hAnsiTheme="minorHAnsi" w:cstheme="minorBidi"/>
                <w:noProof/>
                <w:color w:val="auto"/>
                <w:sz w:val="22"/>
                <w:szCs w:val="22"/>
              </w:rPr>
              <w:tab/>
            </w:r>
            <w:r w:rsidRPr="00380753">
              <w:rPr>
                <w:rStyle w:val="Hyperlink"/>
                <w:noProof/>
              </w:rPr>
              <w:t>Comparison with DWQ, 2007 Mass Balance</w:t>
            </w:r>
            <w:r>
              <w:rPr>
                <w:noProof/>
                <w:webHidden/>
              </w:rPr>
              <w:tab/>
            </w:r>
            <w:r>
              <w:rPr>
                <w:noProof/>
                <w:webHidden/>
              </w:rPr>
              <w:fldChar w:fldCharType="begin"/>
            </w:r>
            <w:r>
              <w:rPr>
                <w:noProof/>
                <w:webHidden/>
              </w:rPr>
              <w:instrText xml:space="preserve"> PAGEREF _Toc40187380 \h </w:instrText>
            </w:r>
            <w:r>
              <w:rPr>
                <w:noProof/>
                <w:webHidden/>
              </w:rPr>
            </w:r>
            <w:r>
              <w:rPr>
                <w:noProof/>
                <w:webHidden/>
              </w:rPr>
              <w:fldChar w:fldCharType="separate"/>
            </w:r>
            <w:r>
              <w:rPr>
                <w:noProof/>
                <w:webHidden/>
              </w:rPr>
              <w:t>14</w:t>
            </w:r>
            <w:r>
              <w:rPr>
                <w:noProof/>
                <w:webHidden/>
              </w:rPr>
              <w:fldChar w:fldCharType="end"/>
            </w:r>
          </w:hyperlink>
        </w:p>
        <w:p w:rsidR="002D54C7" w:rsidRDefault="002D54C7">
          <w:pPr>
            <w:pStyle w:val="TOC2"/>
            <w:tabs>
              <w:tab w:val="left" w:pos="880"/>
              <w:tab w:val="right" w:leader="dot" w:pos="9350"/>
            </w:tabs>
            <w:rPr>
              <w:rFonts w:asciiTheme="minorHAnsi" w:eastAsiaTheme="minorEastAsia" w:hAnsiTheme="minorHAnsi" w:cstheme="minorBidi"/>
              <w:noProof/>
              <w:color w:val="auto"/>
              <w:sz w:val="22"/>
              <w:szCs w:val="22"/>
            </w:rPr>
          </w:pPr>
          <w:hyperlink w:anchor="_Toc40187381" w:history="1">
            <w:r w:rsidRPr="00380753">
              <w:rPr>
                <w:rStyle w:val="Hyperlink"/>
                <w:noProof/>
              </w:rPr>
              <w:t>2.5</w:t>
            </w:r>
            <w:r>
              <w:rPr>
                <w:rFonts w:asciiTheme="minorHAnsi" w:eastAsiaTheme="minorEastAsia" w:hAnsiTheme="minorHAnsi" w:cstheme="minorBidi"/>
                <w:noProof/>
                <w:color w:val="auto"/>
                <w:sz w:val="22"/>
                <w:szCs w:val="22"/>
              </w:rPr>
              <w:tab/>
            </w:r>
            <w:r w:rsidRPr="00380753">
              <w:rPr>
                <w:rStyle w:val="Hyperlink"/>
                <w:noProof/>
              </w:rPr>
              <w:t>Tier 2 Mass Balance</w:t>
            </w:r>
            <w:r>
              <w:rPr>
                <w:noProof/>
                <w:webHidden/>
              </w:rPr>
              <w:tab/>
            </w:r>
            <w:r>
              <w:rPr>
                <w:noProof/>
                <w:webHidden/>
              </w:rPr>
              <w:fldChar w:fldCharType="begin"/>
            </w:r>
            <w:r>
              <w:rPr>
                <w:noProof/>
                <w:webHidden/>
              </w:rPr>
              <w:instrText xml:space="preserve"> PAGEREF _Toc40187381 \h </w:instrText>
            </w:r>
            <w:r>
              <w:rPr>
                <w:noProof/>
                <w:webHidden/>
              </w:rPr>
            </w:r>
            <w:r>
              <w:rPr>
                <w:noProof/>
                <w:webHidden/>
              </w:rPr>
              <w:fldChar w:fldCharType="separate"/>
            </w:r>
            <w:r>
              <w:rPr>
                <w:noProof/>
                <w:webHidden/>
              </w:rPr>
              <w:t>16</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82" w:history="1">
            <w:r w:rsidRPr="00380753">
              <w:rPr>
                <w:rStyle w:val="Hyperlink"/>
                <w:noProof/>
                <w:lang w:bidi="x-none"/>
                <w14:scene3d>
                  <w14:camera w14:prst="orthographicFront"/>
                  <w14:lightRig w14:rig="threePt" w14:dir="t">
                    <w14:rot w14:lat="0" w14:lon="0" w14:rev="0"/>
                  </w14:lightRig>
                </w14:scene3d>
              </w:rPr>
              <w:t>2.5.1</w:t>
            </w:r>
            <w:r>
              <w:rPr>
                <w:rFonts w:asciiTheme="minorHAnsi" w:eastAsiaTheme="minorEastAsia" w:hAnsiTheme="minorHAnsi" w:cstheme="minorBidi"/>
                <w:noProof/>
                <w:color w:val="auto"/>
                <w:sz w:val="22"/>
                <w:szCs w:val="22"/>
              </w:rPr>
              <w:tab/>
            </w:r>
            <w:r w:rsidRPr="00380753">
              <w:rPr>
                <w:rStyle w:val="Hyperlink"/>
                <w:noProof/>
              </w:rPr>
              <w:t>Tier 2 Hydrological Influences on Loading</w:t>
            </w:r>
            <w:r>
              <w:rPr>
                <w:noProof/>
                <w:webHidden/>
              </w:rPr>
              <w:tab/>
            </w:r>
            <w:r>
              <w:rPr>
                <w:noProof/>
                <w:webHidden/>
              </w:rPr>
              <w:fldChar w:fldCharType="begin"/>
            </w:r>
            <w:r>
              <w:rPr>
                <w:noProof/>
                <w:webHidden/>
              </w:rPr>
              <w:instrText xml:space="preserve"> PAGEREF _Toc40187382 \h </w:instrText>
            </w:r>
            <w:r>
              <w:rPr>
                <w:noProof/>
                <w:webHidden/>
              </w:rPr>
            </w:r>
            <w:r>
              <w:rPr>
                <w:noProof/>
                <w:webHidden/>
              </w:rPr>
              <w:fldChar w:fldCharType="separate"/>
            </w:r>
            <w:r>
              <w:rPr>
                <w:noProof/>
                <w:webHidden/>
              </w:rPr>
              <w:t>16</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83" w:history="1">
            <w:r w:rsidRPr="00380753">
              <w:rPr>
                <w:rStyle w:val="Hyperlink"/>
                <w:noProof/>
                <w:lang w:bidi="x-none"/>
                <w14:scene3d>
                  <w14:camera w14:prst="orthographicFront"/>
                  <w14:lightRig w14:rig="threePt" w14:dir="t">
                    <w14:rot w14:lat="0" w14:lon="0" w14:rev="0"/>
                  </w14:lightRig>
                </w14:scene3d>
              </w:rPr>
              <w:t>2.5.2</w:t>
            </w:r>
            <w:r>
              <w:rPr>
                <w:rFonts w:asciiTheme="minorHAnsi" w:eastAsiaTheme="minorEastAsia" w:hAnsiTheme="minorHAnsi" w:cstheme="minorBidi"/>
                <w:noProof/>
                <w:color w:val="auto"/>
                <w:sz w:val="22"/>
                <w:szCs w:val="22"/>
              </w:rPr>
              <w:tab/>
            </w:r>
            <w:r w:rsidRPr="00380753">
              <w:rPr>
                <w:rStyle w:val="Hyperlink"/>
                <w:noProof/>
              </w:rPr>
              <w:t>Tier 2 Objectives</w:t>
            </w:r>
            <w:r>
              <w:rPr>
                <w:noProof/>
                <w:webHidden/>
              </w:rPr>
              <w:tab/>
            </w:r>
            <w:r>
              <w:rPr>
                <w:noProof/>
                <w:webHidden/>
              </w:rPr>
              <w:fldChar w:fldCharType="begin"/>
            </w:r>
            <w:r>
              <w:rPr>
                <w:noProof/>
                <w:webHidden/>
              </w:rPr>
              <w:instrText xml:space="preserve"> PAGEREF _Toc40187383 \h </w:instrText>
            </w:r>
            <w:r>
              <w:rPr>
                <w:noProof/>
                <w:webHidden/>
              </w:rPr>
            </w:r>
            <w:r>
              <w:rPr>
                <w:noProof/>
                <w:webHidden/>
              </w:rPr>
              <w:fldChar w:fldCharType="separate"/>
            </w:r>
            <w:r>
              <w:rPr>
                <w:noProof/>
                <w:webHidden/>
              </w:rPr>
              <w:t>16</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84" w:history="1">
            <w:r w:rsidRPr="00380753">
              <w:rPr>
                <w:rStyle w:val="Hyperlink"/>
                <w:noProof/>
                <w:lang w:bidi="x-none"/>
                <w14:scene3d>
                  <w14:camera w14:prst="orthographicFront"/>
                  <w14:lightRig w14:rig="threePt" w14:dir="t">
                    <w14:rot w14:lat="0" w14:lon="0" w14:rev="0"/>
                  </w14:lightRig>
                </w14:scene3d>
              </w:rPr>
              <w:t>2.5.3</w:t>
            </w:r>
            <w:r>
              <w:rPr>
                <w:rFonts w:asciiTheme="minorHAnsi" w:eastAsiaTheme="minorEastAsia" w:hAnsiTheme="minorHAnsi" w:cstheme="minorBidi"/>
                <w:noProof/>
                <w:color w:val="auto"/>
                <w:sz w:val="22"/>
                <w:szCs w:val="22"/>
              </w:rPr>
              <w:tab/>
            </w:r>
            <w:r w:rsidRPr="00380753">
              <w:rPr>
                <w:rStyle w:val="Hyperlink"/>
                <w:noProof/>
              </w:rPr>
              <w:t>Pressure Transducer Monitoring and Nutrient Loading Sources</w:t>
            </w:r>
            <w:r>
              <w:rPr>
                <w:noProof/>
                <w:webHidden/>
              </w:rPr>
              <w:tab/>
            </w:r>
            <w:r>
              <w:rPr>
                <w:noProof/>
                <w:webHidden/>
              </w:rPr>
              <w:fldChar w:fldCharType="begin"/>
            </w:r>
            <w:r>
              <w:rPr>
                <w:noProof/>
                <w:webHidden/>
              </w:rPr>
              <w:instrText xml:space="preserve"> PAGEREF _Toc40187384 \h </w:instrText>
            </w:r>
            <w:r>
              <w:rPr>
                <w:noProof/>
                <w:webHidden/>
              </w:rPr>
            </w:r>
            <w:r>
              <w:rPr>
                <w:noProof/>
                <w:webHidden/>
              </w:rPr>
              <w:fldChar w:fldCharType="separate"/>
            </w:r>
            <w:r>
              <w:rPr>
                <w:noProof/>
                <w:webHidden/>
              </w:rPr>
              <w:t>17</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85" w:history="1">
            <w:r w:rsidRPr="00380753">
              <w:rPr>
                <w:rStyle w:val="Hyperlink"/>
                <w:rFonts w:eastAsiaTheme="minorHAnsi"/>
                <w:noProof/>
                <w:lang w:bidi="x-none"/>
                <w14:scene3d>
                  <w14:camera w14:prst="orthographicFront"/>
                  <w14:lightRig w14:rig="threePt" w14:dir="t">
                    <w14:rot w14:lat="0" w14:lon="0" w14:rev="0"/>
                  </w14:lightRig>
                </w14:scene3d>
              </w:rPr>
              <w:t>2.5.4</w:t>
            </w:r>
            <w:r>
              <w:rPr>
                <w:rFonts w:asciiTheme="minorHAnsi" w:eastAsiaTheme="minorEastAsia" w:hAnsiTheme="minorHAnsi" w:cstheme="minorBidi"/>
                <w:noProof/>
                <w:color w:val="auto"/>
                <w:sz w:val="22"/>
                <w:szCs w:val="22"/>
              </w:rPr>
              <w:tab/>
            </w:r>
            <w:r w:rsidRPr="00380753">
              <w:rPr>
                <w:rStyle w:val="Hyperlink"/>
                <w:rFonts w:eastAsiaTheme="minorHAnsi"/>
                <w:noProof/>
              </w:rPr>
              <w:t>Flow and Load Duration Curves</w:t>
            </w:r>
            <w:r>
              <w:rPr>
                <w:noProof/>
                <w:webHidden/>
              </w:rPr>
              <w:tab/>
            </w:r>
            <w:r>
              <w:rPr>
                <w:noProof/>
                <w:webHidden/>
              </w:rPr>
              <w:fldChar w:fldCharType="begin"/>
            </w:r>
            <w:r>
              <w:rPr>
                <w:noProof/>
                <w:webHidden/>
              </w:rPr>
              <w:instrText xml:space="preserve"> PAGEREF _Toc40187385 \h </w:instrText>
            </w:r>
            <w:r>
              <w:rPr>
                <w:noProof/>
                <w:webHidden/>
              </w:rPr>
            </w:r>
            <w:r>
              <w:rPr>
                <w:noProof/>
                <w:webHidden/>
              </w:rPr>
              <w:fldChar w:fldCharType="separate"/>
            </w:r>
            <w:r>
              <w:rPr>
                <w:noProof/>
                <w:webHidden/>
              </w:rPr>
              <w:t>17</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86" w:history="1">
            <w:r w:rsidRPr="00380753">
              <w:rPr>
                <w:rStyle w:val="Hyperlink"/>
                <w:noProof/>
                <w:lang w:bidi="x-none"/>
                <w14:scene3d>
                  <w14:camera w14:prst="orthographicFront"/>
                  <w14:lightRig w14:rig="threePt" w14:dir="t">
                    <w14:rot w14:lat="0" w14:lon="0" w14:rev="0"/>
                  </w14:lightRig>
                </w14:scene3d>
              </w:rPr>
              <w:t>2.5.5</w:t>
            </w:r>
            <w:r>
              <w:rPr>
                <w:rFonts w:asciiTheme="minorHAnsi" w:eastAsiaTheme="minorEastAsia" w:hAnsiTheme="minorHAnsi" w:cstheme="minorBidi"/>
                <w:noProof/>
                <w:color w:val="auto"/>
                <w:sz w:val="22"/>
                <w:szCs w:val="22"/>
              </w:rPr>
              <w:tab/>
            </w:r>
            <w:r w:rsidRPr="00380753">
              <w:rPr>
                <w:rStyle w:val="Hyperlink"/>
                <w:noProof/>
              </w:rPr>
              <w:t>Computing Attenuation using a Conservative Tracer Part 1</w:t>
            </w:r>
            <w:r>
              <w:rPr>
                <w:noProof/>
                <w:webHidden/>
              </w:rPr>
              <w:tab/>
            </w:r>
            <w:r>
              <w:rPr>
                <w:noProof/>
                <w:webHidden/>
              </w:rPr>
              <w:fldChar w:fldCharType="begin"/>
            </w:r>
            <w:r>
              <w:rPr>
                <w:noProof/>
                <w:webHidden/>
              </w:rPr>
              <w:instrText xml:space="preserve"> PAGEREF _Toc40187386 \h </w:instrText>
            </w:r>
            <w:r>
              <w:rPr>
                <w:noProof/>
                <w:webHidden/>
              </w:rPr>
            </w:r>
            <w:r>
              <w:rPr>
                <w:noProof/>
                <w:webHidden/>
              </w:rPr>
              <w:fldChar w:fldCharType="separate"/>
            </w:r>
            <w:r>
              <w:rPr>
                <w:noProof/>
                <w:webHidden/>
              </w:rPr>
              <w:t>18</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87" w:history="1">
            <w:r w:rsidRPr="00380753">
              <w:rPr>
                <w:rStyle w:val="Hyperlink"/>
                <w:noProof/>
                <w:lang w:bidi="x-none"/>
                <w14:scene3d>
                  <w14:camera w14:prst="orthographicFront"/>
                  <w14:lightRig w14:rig="threePt" w14:dir="t">
                    <w14:rot w14:lat="0" w14:lon="0" w14:rev="0"/>
                  </w14:lightRig>
                </w14:scene3d>
              </w:rPr>
              <w:t>2.5.6</w:t>
            </w:r>
            <w:r>
              <w:rPr>
                <w:rFonts w:asciiTheme="minorHAnsi" w:eastAsiaTheme="minorEastAsia" w:hAnsiTheme="minorHAnsi" w:cstheme="minorBidi"/>
                <w:noProof/>
                <w:color w:val="auto"/>
                <w:sz w:val="22"/>
                <w:szCs w:val="22"/>
              </w:rPr>
              <w:tab/>
            </w:r>
            <w:r w:rsidRPr="00380753">
              <w:rPr>
                <w:rStyle w:val="Hyperlink"/>
                <w:noProof/>
              </w:rPr>
              <w:t>Computing Attenuation using a Conservative Tracer Part 2</w:t>
            </w:r>
            <w:r>
              <w:rPr>
                <w:noProof/>
                <w:webHidden/>
              </w:rPr>
              <w:tab/>
            </w:r>
            <w:r>
              <w:rPr>
                <w:noProof/>
                <w:webHidden/>
              </w:rPr>
              <w:fldChar w:fldCharType="begin"/>
            </w:r>
            <w:r>
              <w:rPr>
                <w:noProof/>
                <w:webHidden/>
              </w:rPr>
              <w:instrText xml:space="preserve"> PAGEREF _Toc40187387 \h </w:instrText>
            </w:r>
            <w:r>
              <w:rPr>
                <w:noProof/>
                <w:webHidden/>
              </w:rPr>
            </w:r>
            <w:r>
              <w:rPr>
                <w:noProof/>
                <w:webHidden/>
              </w:rPr>
              <w:fldChar w:fldCharType="separate"/>
            </w:r>
            <w:r>
              <w:rPr>
                <w:noProof/>
                <w:webHidden/>
              </w:rPr>
              <w:t>18</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88" w:history="1">
            <w:r w:rsidRPr="00380753">
              <w:rPr>
                <w:rStyle w:val="Hyperlink"/>
                <w:noProof/>
                <w:lang w:bidi="x-none"/>
                <w14:scene3d>
                  <w14:camera w14:prst="orthographicFront"/>
                  <w14:lightRig w14:rig="threePt" w14:dir="t">
                    <w14:rot w14:lat="0" w14:lon="0" w14:rev="0"/>
                  </w14:lightRig>
                </w14:scene3d>
              </w:rPr>
              <w:t>2.5.7</w:t>
            </w:r>
            <w:r>
              <w:rPr>
                <w:rFonts w:asciiTheme="minorHAnsi" w:eastAsiaTheme="minorEastAsia" w:hAnsiTheme="minorHAnsi" w:cstheme="minorBidi"/>
                <w:noProof/>
                <w:color w:val="auto"/>
                <w:sz w:val="22"/>
                <w:szCs w:val="22"/>
              </w:rPr>
              <w:tab/>
            </w:r>
            <w:r w:rsidRPr="00380753">
              <w:rPr>
                <w:rStyle w:val="Hyperlink"/>
                <w:noProof/>
              </w:rPr>
              <w:t>Computing Attenuation using a Conservative Tracer Part 3</w:t>
            </w:r>
            <w:r>
              <w:rPr>
                <w:noProof/>
                <w:webHidden/>
              </w:rPr>
              <w:tab/>
            </w:r>
            <w:r>
              <w:rPr>
                <w:noProof/>
                <w:webHidden/>
              </w:rPr>
              <w:fldChar w:fldCharType="begin"/>
            </w:r>
            <w:r>
              <w:rPr>
                <w:noProof/>
                <w:webHidden/>
              </w:rPr>
              <w:instrText xml:space="preserve"> PAGEREF _Toc40187388 \h </w:instrText>
            </w:r>
            <w:r>
              <w:rPr>
                <w:noProof/>
                <w:webHidden/>
              </w:rPr>
            </w:r>
            <w:r>
              <w:rPr>
                <w:noProof/>
                <w:webHidden/>
              </w:rPr>
              <w:fldChar w:fldCharType="separate"/>
            </w:r>
            <w:r>
              <w:rPr>
                <w:noProof/>
                <w:webHidden/>
              </w:rPr>
              <w:t>18</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89" w:history="1">
            <w:r w:rsidRPr="00380753">
              <w:rPr>
                <w:rStyle w:val="Hyperlink"/>
                <w:noProof/>
                <w:lang w:bidi="x-none"/>
                <w14:scene3d>
                  <w14:camera w14:prst="orthographicFront"/>
                  <w14:lightRig w14:rig="threePt" w14:dir="t">
                    <w14:rot w14:lat="0" w14:lon="0" w14:rev="0"/>
                  </w14:lightRig>
                </w14:scene3d>
              </w:rPr>
              <w:t>2.5.8</w:t>
            </w:r>
            <w:r>
              <w:rPr>
                <w:rFonts w:asciiTheme="minorHAnsi" w:eastAsiaTheme="minorEastAsia" w:hAnsiTheme="minorHAnsi" w:cstheme="minorBidi"/>
                <w:noProof/>
                <w:color w:val="auto"/>
                <w:sz w:val="22"/>
                <w:szCs w:val="22"/>
              </w:rPr>
              <w:tab/>
            </w:r>
            <w:r w:rsidRPr="00380753">
              <w:rPr>
                <w:rStyle w:val="Hyperlink"/>
                <w:noProof/>
              </w:rPr>
              <w:t>DWQ Mass Balance Approach Tier 2</w:t>
            </w:r>
            <w:r>
              <w:rPr>
                <w:noProof/>
                <w:webHidden/>
              </w:rPr>
              <w:tab/>
            </w:r>
            <w:r>
              <w:rPr>
                <w:noProof/>
                <w:webHidden/>
              </w:rPr>
              <w:fldChar w:fldCharType="begin"/>
            </w:r>
            <w:r>
              <w:rPr>
                <w:noProof/>
                <w:webHidden/>
              </w:rPr>
              <w:instrText xml:space="preserve"> PAGEREF _Toc40187389 \h </w:instrText>
            </w:r>
            <w:r>
              <w:rPr>
                <w:noProof/>
                <w:webHidden/>
              </w:rPr>
            </w:r>
            <w:r>
              <w:rPr>
                <w:noProof/>
                <w:webHidden/>
              </w:rPr>
              <w:fldChar w:fldCharType="separate"/>
            </w:r>
            <w:r>
              <w:rPr>
                <w:noProof/>
                <w:webHidden/>
              </w:rPr>
              <w:t>19</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90" w:history="1">
            <w:r w:rsidRPr="00380753">
              <w:rPr>
                <w:rStyle w:val="Hyperlink"/>
                <w:noProof/>
                <w:lang w:bidi="x-none"/>
                <w14:scene3d>
                  <w14:camera w14:prst="orthographicFront"/>
                  <w14:lightRig w14:rig="threePt" w14:dir="t">
                    <w14:rot w14:lat="0" w14:lon="0" w14:rev="0"/>
                  </w14:lightRig>
                </w14:scene3d>
              </w:rPr>
              <w:t>2.5.9</w:t>
            </w:r>
            <w:r>
              <w:rPr>
                <w:rFonts w:asciiTheme="minorHAnsi" w:eastAsiaTheme="minorEastAsia" w:hAnsiTheme="minorHAnsi" w:cstheme="minorBidi"/>
                <w:noProof/>
                <w:color w:val="auto"/>
                <w:sz w:val="22"/>
                <w:szCs w:val="22"/>
              </w:rPr>
              <w:tab/>
            </w:r>
            <w:r w:rsidRPr="00380753">
              <w:rPr>
                <w:rStyle w:val="Hyperlink"/>
                <w:noProof/>
              </w:rPr>
              <w:t>Comparison to Tier 1 Mass Balance Results</w:t>
            </w:r>
            <w:r>
              <w:rPr>
                <w:noProof/>
                <w:webHidden/>
              </w:rPr>
              <w:tab/>
            </w:r>
            <w:r>
              <w:rPr>
                <w:noProof/>
                <w:webHidden/>
              </w:rPr>
              <w:fldChar w:fldCharType="begin"/>
            </w:r>
            <w:r>
              <w:rPr>
                <w:noProof/>
                <w:webHidden/>
              </w:rPr>
              <w:instrText xml:space="preserve"> PAGEREF _Toc40187390 \h </w:instrText>
            </w:r>
            <w:r>
              <w:rPr>
                <w:noProof/>
                <w:webHidden/>
              </w:rPr>
            </w:r>
            <w:r>
              <w:rPr>
                <w:noProof/>
                <w:webHidden/>
              </w:rPr>
              <w:fldChar w:fldCharType="separate"/>
            </w:r>
            <w:r>
              <w:rPr>
                <w:noProof/>
                <w:webHidden/>
              </w:rPr>
              <w:t>20</w:t>
            </w:r>
            <w:r>
              <w:rPr>
                <w:noProof/>
                <w:webHidden/>
              </w:rPr>
              <w:fldChar w:fldCharType="end"/>
            </w:r>
          </w:hyperlink>
        </w:p>
        <w:p w:rsidR="002D54C7" w:rsidRDefault="002D54C7">
          <w:pPr>
            <w:pStyle w:val="TOC2"/>
            <w:tabs>
              <w:tab w:val="left" w:pos="880"/>
              <w:tab w:val="right" w:leader="dot" w:pos="9350"/>
            </w:tabs>
            <w:rPr>
              <w:rFonts w:asciiTheme="minorHAnsi" w:eastAsiaTheme="minorEastAsia" w:hAnsiTheme="minorHAnsi" w:cstheme="minorBidi"/>
              <w:noProof/>
              <w:color w:val="auto"/>
              <w:sz w:val="22"/>
              <w:szCs w:val="22"/>
            </w:rPr>
          </w:pPr>
          <w:hyperlink w:anchor="_Toc40187391" w:history="1">
            <w:r w:rsidRPr="00380753">
              <w:rPr>
                <w:rStyle w:val="Hyperlink"/>
                <w:noProof/>
              </w:rPr>
              <w:t>2.6</w:t>
            </w:r>
            <w:r>
              <w:rPr>
                <w:rFonts w:asciiTheme="minorHAnsi" w:eastAsiaTheme="minorEastAsia" w:hAnsiTheme="minorHAnsi" w:cstheme="minorBidi"/>
                <w:noProof/>
                <w:color w:val="auto"/>
                <w:sz w:val="22"/>
                <w:szCs w:val="22"/>
              </w:rPr>
              <w:tab/>
            </w:r>
            <w:r w:rsidRPr="00380753">
              <w:rPr>
                <w:rStyle w:val="Hyperlink"/>
                <w:noProof/>
              </w:rPr>
              <w:t>Tier 3 Mass Balance</w:t>
            </w:r>
            <w:r>
              <w:rPr>
                <w:noProof/>
                <w:webHidden/>
              </w:rPr>
              <w:tab/>
            </w:r>
            <w:r>
              <w:rPr>
                <w:noProof/>
                <w:webHidden/>
              </w:rPr>
              <w:fldChar w:fldCharType="begin"/>
            </w:r>
            <w:r>
              <w:rPr>
                <w:noProof/>
                <w:webHidden/>
              </w:rPr>
              <w:instrText xml:space="preserve"> PAGEREF _Toc40187391 \h </w:instrText>
            </w:r>
            <w:r>
              <w:rPr>
                <w:noProof/>
                <w:webHidden/>
              </w:rPr>
            </w:r>
            <w:r>
              <w:rPr>
                <w:noProof/>
                <w:webHidden/>
              </w:rPr>
              <w:fldChar w:fldCharType="separate"/>
            </w:r>
            <w:r>
              <w:rPr>
                <w:noProof/>
                <w:webHidden/>
              </w:rPr>
              <w:t>20</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92" w:history="1">
            <w:r w:rsidRPr="00380753">
              <w:rPr>
                <w:rStyle w:val="Hyperlink"/>
                <w:noProof/>
                <w:lang w:bidi="x-none"/>
                <w14:scene3d>
                  <w14:camera w14:prst="orthographicFront"/>
                  <w14:lightRig w14:rig="threePt" w14:dir="t">
                    <w14:rot w14:lat="0" w14:lon="0" w14:rev="0"/>
                  </w14:lightRig>
                </w14:scene3d>
              </w:rPr>
              <w:t>2.6.1</w:t>
            </w:r>
            <w:r>
              <w:rPr>
                <w:rFonts w:asciiTheme="minorHAnsi" w:eastAsiaTheme="minorEastAsia" w:hAnsiTheme="minorHAnsi" w:cstheme="minorBidi"/>
                <w:noProof/>
                <w:color w:val="auto"/>
                <w:sz w:val="22"/>
                <w:szCs w:val="22"/>
              </w:rPr>
              <w:tab/>
            </w:r>
            <w:r w:rsidRPr="00380753">
              <w:rPr>
                <w:rStyle w:val="Hyperlink"/>
                <w:noProof/>
              </w:rPr>
              <w:t>Hydrological Modeling and Considerations</w:t>
            </w:r>
            <w:r>
              <w:rPr>
                <w:noProof/>
                <w:webHidden/>
              </w:rPr>
              <w:tab/>
            </w:r>
            <w:r>
              <w:rPr>
                <w:noProof/>
                <w:webHidden/>
              </w:rPr>
              <w:fldChar w:fldCharType="begin"/>
            </w:r>
            <w:r>
              <w:rPr>
                <w:noProof/>
                <w:webHidden/>
              </w:rPr>
              <w:instrText xml:space="preserve"> PAGEREF _Toc40187392 \h </w:instrText>
            </w:r>
            <w:r>
              <w:rPr>
                <w:noProof/>
                <w:webHidden/>
              </w:rPr>
            </w:r>
            <w:r>
              <w:rPr>
                <w:noProof/>
                <w:webHidden/>
              </w:rPr>
              <w:fldChar w:fldCharType="separate"/>
            </w:r>
            <w:r>
              <w:rPr>
                <w:noProof/>
                <w:webHidden/>
              </w:rPr>
              <w:t>20</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93" w:history="1">
            <w:r w:rsidRPr="00380753">
              <w:rPr>
                <w:rStyle w:val="Hyperlink"/>
                <w:noProof/>
                <w:lang w:bidi="x-none"/>
                <w14:scene3d>
                  <w14:camera w14:prst="orthographicFront"/>
                  <w14:lightRig w14:rig="threePt" w14:dir="t">
                    <w14:rot w14:lat="0" w14:lon="0" w14:rev="0"/>
                  </w14:lightRig>
                </w14:scene3d>
              </w:rPr>
              <w:t>2.6.2</w:t>
            </w:r>
            <w:r>
              <w:rPr>
                <w:rFonts w:asciiTheme="minorHAnsi" w:eastAsiaTheme="minorEastAsia" w:hAnsiTheme="minorHAnsi" w:cstheme="minorBidi"/>
                <w:noProof/>
                <w:color w:val="auto"/>
                <w:sz w:val="22"/>
                <w:szCs w:val="22"/>
              </w:rPr>
              <w:tab/>
            </w:r>
            <w:r w:rsidRPr="00380753">
              <w:rPr>
                <w:rStyle w:val="Hyperlink"/>
                <w:noProof/>
              </w:rPr>
              <w:t>Tier 3 Objectives</w:t>
            </w:r>
            <w:r>
              <w:rPr>
                <w:noProof/>
                <w:webHidden/>
              </w:rPr>
              <w:tab/>
            </w:r>
            <w:r>
              <w:rPr>
                <w:noProof/>
                <w:webHidden/>
              </w:rPr>
              <w:fldChar w:fldCharType="begin"/>
            </w:r>
            <w:r>
              <w:rPr>
                <w:noProof/>
                <w:webHidden/>
              </w:rPr>
              <w:instrText xml:space="preserve"> PAGEREF _Toc40187393 \h </w:instrText>
            </w:r>
            <w:r>
              <w:rPr>
                <w:noProof/>
                <w:webHidden/>
              </w:rPr>
            </w:r>
            <w:r>
              <w:rPr>
                <w:noProof/>
                <w:webHidden/>
              </w:rPr>
              <w:fldChar w:fldCharType="separate"/>
            </w:r>
            <w:r>
              <w:rPr>
                <w:noProof/>
                <w:webHidden/>
              </w:rPr>
              <w:t>21</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94" w:history="1">
            <w:r w:rsidRPr="00380753">
              <w:rPr>
                <w:rStyle w:val="Hyperlink"/>
                <w:noProof/>
                <w:lang w:bidi="x-none"/>
                <w14:scene3d>
                  <w14:camera w14:prst="orthographicFront"/>
                  <w14:lightRig w14:rig="threePt" w14:dir="t">
                    <w14:rot w14:lat="0" w14:lon="0" w14:rev="0"/>
                  </w14:lightRig>
                </w14:scene3d>
              </w:rPr>
              <w:t>2.6.3</w:t>
            </w:r>
            <w:r>
              <w:rPr>
                <w:rFonts w:asciiTheme="minorHAnsi" w:eastAsiaTheme="minorEastAsia" w:hAnsiTheme="minorHAnsi" w:cstheme="minorBidi"/>
                <w:noProof/>
                <w:color w:val="auto"/>
                <w:sz w:val="22"/>
                <w:szCs w:val="22"/>
              </w:rPr>
              <w:tab/>
            </w:r>
            <w:r w:rsidRPr="00380753">
              <w:rPr>
                <w:rStyle w:val="Hyperlink"/>
                <w:noProof/>
              </w:rPr>
              <w:t>USGS Load Estimator (LOADEST)</w:t>
            </w:r>
            <w:r>
              <w:rPr>
                <w:noProof/>
                <w:webHidden/>
              </w:rPr>
              <w:tab/>
            </w:r>
            <w:r>
              <w:rPr>
                <w:noProof/>
                <w:webHidden/>
              </w:rPr>
              <w:fldChar w:fldCharType="begin"/>
            </w:r>
            <w:r>
              <w:rPr>
                <w:noProof/>
                <w:webHidden/>
              </w:rPr>
              <w:instrText xml:space="preserve"> PAGEREF _Toc40187394 \h </w:instrText>
            </w:r>
            <w:r>
              <w:rPr>
                <w:noProof/>
                <w:webHidden/>
              </w:rPr>
            </w:r>
            <w:r>
              <w:rPr>
                <w:noProof/>
                <w:webHidden/>
              </w:rPr>
              <w:fldChar w:fldCharType="separate"/>
            </w:r>
            <w:r>
              <w:rPr>
                <w:noProof/>
                <w:webHidden/>
              </w:rPr>
              <w:t>21</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95" w:history="1">
            <w:r w:rsidRPr="00380753">
              <w:rPr>
                <w:rStyle w:val="Hyperlink"/>
                <w:noProof/>
                <w:lang w:bidi="x-none"/>
                <w14:scene3d>
                  <w14:camera w14:prst="orthographicFront"/>
                  <w14:lightRig w14:rig="threePt" w14:dir="t">
                    <w14:rot w14:lat="0" w14:lon="0" w14:rev="0"/>
                  </w14:lightRig>
                </w14:scene3d>
              </w:rPr>
              <w:t>2.6.4</w:t>
            </w:r>
            <w:r>
              <w:rPr>
                <w:rFonts w:asciiTheme="minorHAnsi" w:eastAsiaTheme="minorEastAsia" w:hAnsiTheme="minorHAnsi" w:cstheme="minorBidi"/>
                <w:noProof/>
                <w:color w:val="auto"/>
                <w:sz w:val="22"/>
                <w:szCs w:val="22"/>
              </w:rPr>
              <w:tab/>
            </w:r>
            <w:r w:rsidRPr="00380753">
              <w:rPr>
                <w:rStyle w:val="Hyperlink"/>
                <w:noProof/>
              </w:rPr>
              <w:t>USGS Weighted Regression on Time, Discharge, and Season (WRTDS)</w:t>
            </w:r>
            <w:r>
              <w:rPr>
                <w:noProof/>
                <w:webHidden/>
              </w:rPr>
              <w:tab/>
            </w:r>
            <w:r>
              <w:rPr>
                <w:noProof/>
                <w:webHidden/>
              </w:rPr>
              <w:fldChar w:fldCharType="begin"/>
            </w:r>
            <w:r>
              <w:rPr>
                <w:noProof/>
                <w:webHidden/>
              </w:rPr>
              <w:instrText xml:space="preserve"> PAGEREF _Toc40187395 \h </w:instrText>
            </w:r>
            <w:r>
              <w:rPr>
                <w:noProof/>
                <w:webHidden/>
              </w:rPr>
            </w:r>
            <w:r>
              <w:rPr>
                <w:noProof/>
                <w:webHidden/>
              </w:rPr>
              <w:fldChar w:fldCharType="separate"/>
            </w:r>
            <w:r>
              <w:rPr>
                <w:noProof/>
                <w:webHidden/>
              </w:rPr>
              <w:t>21</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96" w:history="1">
            <w:r w:rsidRPr="00380753">
              <w:rPr>
                <w:rStyle w:val="Hyperlink"/>
                <w:noProof/>
                <w:lang w:bidi="x-none"/>
                <w14:scene3d>
                  <w14:camera w14:prst="orthographicFront"/>
                  <w14:lightRig w14:rig="threePt" w14:dir="t">
                    <w14:rot w14:lat="0" w14:lon="0" w14:rev="0"/>
                  </w14:lightRig>
                </w14:scene3d>
              </w:rPr>
              <w:t>2.6.5</w:t>
            </w:r>
            <w:r>
              <w:rPr>
                <w:rFonts w:asciiTheme="minorHAnsi" w:eastAsiaTheme="minorEastAsia" w:hAnsiTheme="minorHAnsi" w:cstheme="minorBidi"/>
                <w:noProof/>
                <w:color w:val="auto"/>
                <w:sz w:val="22"/>
                <w:szCs w:val="22"/>
              </w:rPr>
              <w:tab/>
            </w:r>
            <w:r w:rsidRPr="00380753">
              <w:rPr>
                <w:rStyle w:val="Hyperlink"/>
                <w:noProof/>
              </w:rPr>
              <w:t>USGS WRTDS Kalman</w:t>
            </w:r>
            <w:r>
              <w:rPr>
                <w:noProof/>
                <w:webHidden/>
              </w:rPr>
              <w:tab/>
            </w:r>
            <w:r>
              <w:rPr>
                <w:noProof/>
                <w:webHidden/>
              </w:rPr>
              <w:fldChar w:fldCharType="begin"/>
            </w:r>
            <w:r>
              <w:rPr>
                <w:noProof/>
                <w:webHidden/>
              </w:rPr>
              <w:instrText xml:space="preserve"> PAGEREF _Toc40187396 \h </w:instrText>
            </w:r>
            <w:r>
              <w:rPr>
                <w:noProof/>
                <w:webHidden/>
              </w:rPr>
            </w:r>
            <w:r>
              <w:rPr>
                <w:noProof/>
                <w:webHidden/>
              </w:rPr>
              <w:fldChar w:fldCharType="separate"/>
            </w:r>
            <w:r>
              <w:rPr>
                <w:noProof/>
                <w:webHidden/>
              </w:rPr>
              <w:t>22</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97" w:history="1">
            <w:r w:rsidRPr="00380753">
              <w:rPr>
                <w:rStyle w:val="Hyperlink"/>
                <w:noProof/>
                <w:lang w:bidi="x-none"/>
                <w14:scene3d>
                  <w14:camera w14:prst="orthographicFront"/>
                  <w14:lightRig w14:rig="threePt" w14:dir="t">
                    <w14:rot w14:lat="0" w14:lon="0" w14:rev="0"/>
                  </w14:lightRig>
                </w14:scene3d>
              </w:rPr>
              <w:t>2.6.6</w:t>
            </w:r>
            <w:r>
              <w:rPr>
                <w:rFonts w:asciiTheme="minorHAnsi" w:eastAsiaTheme="minorEastAsia" w:hAnsiTheme="minorHAnsi" w:cstheme="minorBidi"/>
                <w:noProof/>
                <w:color w:val="auto"/>
                <w:sz w:val="22"/>
                <w:szCs w:val="22"/>
              </w:rPr>
              <w:tab/>
            </w:r>
            <w:r w:rsidRPr="00380753">
              <w:rPr>
                <w:rStyle w:val="Hyperlink"/>
                <w:noProof/>
              </w:rPr>
              <w:t>DWQ Mass Balance Approach Tier 3: LOADEST</w:t>
            </w:r>
            <w:r>
              <w:rPr>
                <w:noProof/>
                <w:webHidden/>
              </w:rPr>
              <w:tab/>
            </w:r>
            <w:r>
              <w:rPr>
                <w:noProof/>
                <w:webHidden/>
              </w:rPr>
              <w:fldChar w:fldCharType="begin"/>
            </w:r>
            <w:r>
              <w:rPr>
                <w:noProof/>
                <w:webHidden/>
              </w:rPr>
              <w:instrText xml:space="preserve"> PAGEREF _Toc40187397 \h </w:instrText>
            </w:r>
            <w:r>
              <w:rPr>
                <w:noProof/>
                <w:webHidden/>
              </w:rPr>
            </w:r>
            <w:r>
              <w:rPr>
                <w:noProof/>
                <w:webHidden/>
              </w:rPr>
              <w:fldChar w:fldCharType="separate"/>
            </w:r>
            <w:r>
              <w:rPr>
                <w:noProof/>
                <w:webHidden/>
              </w:rPr>
              <w:t>22</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98" w:history="1">
            <w:r w:rsidRPr="00380753">
              <w:rPr>
                <w:rStyle w:val="Hyperlink"/>
                <w:noProof/>
                <w:lang w:bidi="x-none"/>
                <w14:scene3d>
                  <w14:camera w14:prst="orthographicFront"/>
                  <w14:lightRig w14:rig="threePt" w14:dir="t">
                    <w14:rot w14:lat="0" w14:lon="0" w14:rev="0"/>
                  </w14:lightRig>
                </w14:scene3d>
              </w:rPr>
              <w:t>2.6.7</w:t>
            </w:r>
            <w:r>
              <w:rPr>
                <w:rFonts w:asciiTheme="minorHAnsi" w:eastAsiaTheme="minorEastAsia" w:hAnsiTheme="minorHAnsi" w:cstheme="minorBidi"/>
                <w:noProof/>
                <w:color w:val="auto"/>
                <w:sz w:val="22"/>
                <w:szCs w:val="22"/>
              </w:rPr>
              <w:tab/>
            </w:r>
            <w:r w:rsidRPr="00380753">
              <w:rPr>
                <w:rStyle w:val="Hyperlink"/>
                <w:noProof/>
              </w:rPr>
              <w:t>DWQ Mass Balance Approach Tier 3: WRTDS</w:t>
            </w:r>
            <w:r>
              <w:rPr>
                <w:noProof/>
                <w:webHidden/>
              </w:rPr>
              <w:tab/>
            </w:r>
            <w:r>
              <w:rPr>
                <w:noProof/>
                <w:webHidden/>
              </w:rPr>
              <w:fldChar w:fldCharType="begin"/>
            </w:r>
            <w:r>
              <w:rPr>
                <w:noProof/>
                <w:webHidden/>
              </w:rPr>
              <w:instrText xml:space="preserve"> PAGEREF _Toc40187398 \h </w:instrText>
            </w:r>
            <w:r>
              <w:rPr>
                <w:noProof/>
                <w:webHidden/>
              </w:rPr>
            </w:r>
            <w:r>
              <w:rPr>
                <w:noProof/>
                <w:webHidden/>
              </w:rPr>
              <w:fldChar w:fldCharType="separate"/>
            </w:r>
            <w:r>
              <w:rPr>
                <w:noProof/>
                <w:webHidden/>
              </w:rPr>
              <w:t>23</w:t>
            </w:r>
            <w:r>
              <w:rPr>
                <w:noProof/>
                <w:webHidden/>
              </w:rPr>
              <w:fldChar w:fldCharType="end"/>
            </w:r>
          </w:hyperlink>
        </w:p>
        <w:p w:rsidR="002D54C7" w:rsidRDefault="002D54C7">
          <w:pPr>
            <w:pStyle w:val="TOC3"/>
            <w:tabs>
              <w:tab w:val="left" w:pos="1100"/>
              <w:tab w:val="right" w:leader="dot" w:pos="9350"/>
            </w:tabs>
            <w:rPr>
              <w:rFonts w:asciiTheme="minorHAnsi" w:eastAsiaTheme="minorEastAsia" w:hAnsiTheme="minorHAnsi" w:cstheme="minorBidi"/>
              <w:noProof/>
              <w:color w:val="auto"/>
              <w:sz w:val="22"/>
              <w:szCs w:val="22"/>
            </w:rPr>
          </w:pPr>
          <w:hyperlink w:anchor="_Toc40187399" w:history="1">
            <w:r w:rsidRPr="00380753">
              <w:rPr>
                <w:rStyle w:val="Hyperlink"/>
                <w:noProof/>
                <w:lang w:bidi="x-none"/>
                <w14:scene3d>
                  <w14:camera w14:prst="orthographicFront"/>
                  <w14:lightRig w14:rig="threePt" w14:dir="t">
                    <w14:rot w14:lat="0" w14:lon="0" w14:rev="0"/>
                  </w14:lightRig>
                </w14:scene3d>
              </w:rPr>
              <w:t>2.6.8</w:t>
            </w:r>
            <w:r>
              <w:rPr>
                <w:rFonts w:asciiTheme="minorHAnsi" w:eastAsiaTheme="minorEastAsia" w:hAnsiTheme="minorHAnsi" w:cstheme="minorBidi"/>
                <w:noProof/>
                <w:color w:val="auto"/>
                <w:sz w:val="22"/>
                <w:szCs w:val="22"/>
              </w:rPr>
              <w:tab/>
            </w:r>
            <w:r w:rsidRPr="00380753">
              <w:rPr>
                <w:rStyle w:val="Hyperlink"/>
                <w:noProof/>
              </w:rPr>
              <w:t>Comparison to Tier 1 &amp; Tier 2 Mass Balance Results</w:t>
            </w:r>
            <w:r>
              <w:rPr>
                <w:noProof/>
                <w:webHidden/>
              </w:rPr>
              <w:tab/>
            </w:r>
            <w:r>
              <w:rPr>
                <w:noProof/>
                <w:webHidden/>
              </w:rPr>
              <w:fldChar w:fldCharType="begin"/>
            </w:r>
            <w:r>
              <w:rPr>
                <w:noProof/>
                <w:webHidden/>
              </w:rPr>
              <w:instrText xml:space="preserve"> PAGEREF _Toc40187399 \h </w:instrText>
            </w:r>
            <w:r>
              <w:rPr>
                <w:noProof/>
                <w:webHidden/>
              </w:rPr>
            </w:r>
            <w:r>
              <w:rPr>
                <w:noProof/>
                <w:webHidden/>
              </w:rPr>
              <w:fldChar w:fldCharType="separate"/>
            </w:r>
            <w:r>
              <w:rPr>
                <w:noProof/>
                <w:webHidden/>
              </w:rPr>
              <w:t>25</w:t>
            </w:r>
            <w:r>
              <w:rPr>
                <w:noProof/>
                <w:webHidden/>
              </w:rPr>
              <w:fldChar w:fldCharType="end"/>
            </w:r>
          </w:hyperlink>
        </w:p>
        <w:p w:rsidR="0002431B" w:rsidRPr="00470989" w:rsidRDefault="00DF167A" w:rsidP="0029399B">
          <w:r>
            <w:rPr>
              <w:b/>
              <w:bCs/>
              <w:noProof/>
            </w:rPr>
            <w:fldChar w:fldCharType="end"/>
          </w:r>
        </w:p>
      </w:sdtContent>
    </w:sdt>
    <w:p w:rsidR="0002431B" w:rsidRPr="0002431B" w:rsidRDefault="0002431B" w:rsidP="0029399B">
      <w:pPr>
        <w:pStyle w:val="TOCHeading"/>
        <w:numPr>
          <w:ilvl w:val="0"/>
          <w:numId w:val="0"/>
        </w:numPr>
        <w:ind w:left="432"/>
      </w:pPr>
      <w:r w:rsidRPr="0040583B">
        <w:rPr>
          <w:color w:val="1F497D" w:themeColor="text2"/>
        </w:rPr>
        <w:lastRenderedPageBreak/>
        <w:t>Figures</w:t>
      </w:r>
    </w:p>
    <w:p w:rsidR="003C4442" w:rsidRDefault="00DF167A">
      <w:pPr>
        <w:pStyle w:val="TableofFigures"/>
        <w:tabs>
          <w:tab w:val="right" w:leader="dot" w:pos="12950"/>
        </w:tabs>
        <w:rPr>
          <w:rFonts w:asciiTheme="minorHAnsi" w:eastAsiaTheme="minorEastAsia" w:hAnsiTheme="minorHAnsi" w:cstheme="minorBidi"/>
          <w:noProof/>
          <w:color w:val="auto"/>
          <w:sz w:val="22"/>
          <w:szCs w:val="22"/>
        </w:rPr>
      </w:pPr>
      <w:r>
        <w:rPr>
          <w:rFonts w:ascii="Georgia" w:hAnsi="Georgia" w:cs="Arial"/>
          <w:i/>
          <w:sz w:val="48"/>
          <w:szCs w:val="52"/>
        </w:rPr>
        <w:fldChar w:fldCharType="begin"/>
      </w:r>
      <w:r w:rsidR="0002431B">
        <w:rPr>
          <w:rFonts w:ascii="Georgia" w:hAnsi="Georgia" w:cs="Arial"/>
          <w:i/>
          <w:sz w:val="48"/>
          <w:szCs w:val="52"/>
        </w:rPr>
        <w:instrText xml:space="preserve"> TOC \h \z \c "Figure" </w:instrText>
      </w:r>
      <w:r>
        <w:rPr>
          <w:rFonts w:ascii="Georgia" w:hAnsi="Georgia" w:cs="Arial"/>
          <w:i/>
          <w:sz w:val="48"/>
          <w:szCs w:val="52"/>
        </w:rPr>
        <w:fldChar w:fldCharType="separate"/>
      </w:r>
      <w:hyperlink w:anchor="_Toc38041079" w:history="1">
        <w:r w:rsidR="003C4442" w:rsidRPr="00457CDC">
          <w:rPr>
            <w:rStyle w:val="Hyperlink"/>
            <w:noProof/>
          </w:rPr>
          <w:t>Figure 1. Utah Lake Watershed Boundary Showcasing Subwatersheds and Monitoring Locations.</w:t>
        </w:r>
        <w:r w:rsidR="003C4442">
          <w:rPr>
            <w:noProof/>
            <w:webHidden/>
          </w:rPr>
          <w:tab/>
        </w:r>
        <w:r w:rsidR="003C4442">
          <w:rPr>
            <w:noProof/>
            <w:webHidden/>
          </w:rPr>
          <w:fldChar w:fldCharType="begin"/>
        </w:r>
        <w:r w:rsidR="003C4442">
          <w:rPr>
            <w:noProof/>
            <w:webHidden/>
          </w:rPr>
          <w:instrText xml:space="preserve"> PAGEREF _Toc38041079 \h </w:instrText>
        </w:r>
        <w:r w:rsidR="003C4442">
          <w:rPr>
            <w:noProof/>
            <w:webHidden/>
          </w:rPr>
        </w:r>
        <w:r w:rsidR="003C4442">
          <w:rPr>
            <w:noProof/>
            <w:webHidden/>
          </w:rPr>
          <w:fldChar w:fldCharType="separate"/>
        </w:r>
        <w:r w:rsidR="003C4442">
          <w:rPr>
            <w:noProof/>
            <w:webHidden/>
          </w:rPr>
          <w:t>13</w:t>
        </w:r>
        <w:r w:rsidR="003C4442">
          <w:rPr>
            <w:noProof/>
            <w:webHidden/>
          </w:rPr>
          <w:fldChar w:fldCharType="end"/>
        </w:r>
      </w:hyperlink>
    </w:p>
    <w:p w:rsidR="003C4442" w:rsidRDefault="00442006">
      <w:pPr>
        <w:pStyle w:val="TableofFigures"/>
        <w:tabs>
          <w:tab w:val="right" w:leader="dot" w:pos="12950"/>
        </w:tabs>
        <w:rPr>
          <w:rFonts w:asciiTheme="minorHAnsi" w:eastAsiaTheme="minorEastAsia" w:hAnsiTheme="minorHAnsi" w:cstheme="minorBidi"/>
          <w:noProof/>
          <w:color w:val="auto"/>
          <w:sz w:val="22"/>
          <w:szCs w:val="22"/>
        </w:rPr>
      </w:pPr>
      <w:hyperlink w:anchor="_Toc38041080" w:history="1">
        <w:r w:rsidR="003C4442" w:rsidRPr="00457CDC">
          <w:rPr>
            <w:rStyle w:val="Hyperlink"/>
            <w:noProof/>
          </w:rPr>
          <w:t>Figure 2. Land Use Distribution in the Utah Lake Watershed.</w:t>
        </w:r>
        <w:r w:rsidR="003C4442">
          <w:rPr>
            <w:noProof/>
            <w:webHidden/>
          </w:rPr>
          <w:tab/>
        </w:r>
        <w:r w:rsidR="003C4442">
          <w:rPr>
            <w:noProof/>
            <w:webHidden/>
          </w:rPr>
          <w:fldChar w:fldCharType="begin"/>
        </w:r>
        <w:r w:rsidR="003C4442">
          <w:rPr>
            <w:noProof/>
            <w:webHidden/>
          </w:rPr>
          <w:instrText xml:space="preserve"> PAGEREF _Toc38041080 \h </w:instrText>
        </w:r>
        <w:r w:rsidR="003C4442">
          <w:rPr>
            <w:noProof/>
            <w:webHidden/>
          </w:rPr>
        </w:r>
        <w:r w:rsidR="003C4442">
          <w:rPr>
            <w:noProof/>
            <w:webHidden/>
          </w:rPr>
          <w:fldChar w:fldCharType="separate"/>
        </w:r>
        <w:r w:rsidR="003C4442">
          <w:rPr>
            <w:noProof/>
            <w:webHidden/>
          </w:rPr>
          <w:t>14</w:t>
        </w:r>
        <w:r w:rsidR="003C4442">
          <w:rPr>
            <w:noProof/>
            <w:webHidden/>
          </w:rPr>
          <w:fldChar w:fldCharType="end"/>
        </w:r>
      </w:hyperlink>
    </w:p>
    <w:p w:rsidR="0002431B" w:rsidRDefault="00DF167A" w:rsidP="00D93EA5">
      <w:pPr>
        <w:pStyle w:val="BodyText"/>
        <w:rPr>
          <w:color w:val="1F497D" w:themeColor="text2"/>
        </w:rPr>
      </w:pPr>
      <w:r>
        <w:fldChar w:fldCharType="end"/>
      </w:r>
      <w:r w:rsidR="0029399B">
        <w:t xml:space="preserve"> </w:t>
      </w:r>
      <w:r w:rsidR="00026453" w:rsidRPr="0040583B">
        <w:rPr>
          <w:b/>
          <w:color w:val="1F497D" w:themeColor="text2"/>
          <w:sz w:val="28"/>
          <w:szCs w:val="28"/>
        </w:rPr>
        <w:t>Tables</w:t>
      </w:r>
    </w:p>
    <w:p w:rsidR="00026453" w:rsidRDefault="00026453">
      <w:pPr>
        <w:pStyle w:val="TableofFigures"/>
        <w:tabs>
          <w:tab w:val="right" w:leader="dot" w:pos="12950"/>
        </w:tabs>
        <w:rPr>
          <w:rFonts w:asciiTheme="minorHAnsi" w:eastAsiaTheme="minorEastAsia" w:hAnsiTheme="minorHAnsi" w:cstheme="minorBidi"/>
          <w:noProof/>
          <w:color w:val="auto"/>
          <w:sz w:val="22"/>
          <w:szCs w:val="22"/>
        </w:rPr>
      </w:pPr>
      <w:r>
        <w:rPr>
          <w:b/>
          <w:color w:val="1F497D" w:themeColor="text2"/>
          <w:sz w:val="28"/>
          <w:szCs w:val="28"/>
        </w:rPr>
        <w:fldChar w:fldCharType="begin"/>
      </w:r>
      <w:r>
        <w:rPr>
          <w:b/>
          <w:color w:val="1F497D" w:themeColor="text2"/>
          <w:sz w:val="28"/>
          <w:szCs w:val="28"/>
        </w:rPr>
        <w:instrText xml:space="preserve"> TOC \h \z \c "Table" </w:instrText>
      </w:r>
      <w:r>
        <w:rPr>
          <w:b/>
          <w:color w:val="1F497D" w:themeColor="text2"/>
          <w:sz w:val="28"/>
          <w:szCs w:val="28"/>
        </w:rPr>
        <w:fldChar w:fldCharType="separate"/>
      </w:r>
      <w:hyperlink w:anchor="_Toc38048686" w:history="1">
        <w:r w:rsidRPr="001D32B5">
          <w:rPr>
            <w:rStyle w:val="Hyperlink"/>
            <w:noProof/>
          </w:rPr>
          <w:t>Table 1 Utah Lake Monitored Watersheds.</w:t>
        </w:r>
        <w:r>
          <w:rPr>
            <w:noProof/>
            <w:webHidden/>
          </w:rPr>
          <w:tab/>
        </w:r>
        <w:r>
          <w:rPr>
            <w:noProof/>
            <w:webHidden/>
          </w:rPr>
          <w:fldChar w:fldCharType="begin"/>
        </w:r>
        <w:r>
          <w:rPr>
            <w:noProof/>
            <w:webHidden/>
          </w:rPr>
          <w:instrText xml:space="preserve"> PAGEREF _Toc38048686 \h </w:instrText>
        </w:r>
        <w:r>
          <w:rPr>
            <w:noProof/>
            <w:webHidden/>
          </w:rPr>
        </w:r>
        <w:r>
          <w:rPr>
            <w:noProof/>
            <w:webHidden/>
          </w:rPr>
          <w:fldChar w:fldCharType="separate"/>
        </w:r>
        <w:r>
          <w:rPr>
            <w:noProof/>
            <w:webHidden/>
          </w:rPr>
          <w:t>9</w:t>
        </w:r>
        <w:r>
          <w:rPr>
            <w:noProof/>
            <w:webHidden/>
          </w:rPr>
          <w:fldChar w:fldCharType="end"/>
        </w:r>
      </w:hyperlink>
    </w:p>
    <w:p w:rsidR="00026453" w:rsidRDefault="00442006">
      <w:pPr>
        <w:pStyle w:val="TableofFigures"/>
        <w:tabs>
          <w:tab w:val="right" w:leader="dot" w:pos="12950"/>
        </w:tabs>
        <w:rPr>
          <w:rFonts w:asciiTheme="minorHAnsi" w:eastAsiaTheme="minorEastAsia" w:hAnsiTheme="minorHAnsi" w:cstheme="minorBidi"/>
          <w:noProof/>
          <w:color w:val="auto"/>
          <w:sz w:val="22"/>
          <w:szCs w:val="22"/>
        </w:rPr>
      </w:pPr>
      <w:hyperlink w:anchor="_Toc38048687" w:history="1">
        <w:r w:rsidR="00026453" w:rsidRPr="001D32B5">
          <w:rPr>
            <w:rStyle w:val="Hyperlink"/>
            <w:noProof/>
          </w:rPr>
          <w:t>Table 2 Land Uses within the Utah Lake Watershed.</w:t>
        </w:r>
        <w:r w:rsidR="00026453">
          <w:rPr>
            <w:noProof/>
            <w:webHidden/>
          </w:rPr>
          <w:tab/>
        </w:r>
        <w:r w:rsidR="00026453">
          <w:rPr>
            <w:noProof/>
            <w:webHidden/>
          </w:rPr>
          <w:fldChar w:fldCharType="begin"/>
        </w:r>
        <w:r w:rsidR="00026453">
          <w:rPr>
            <w:noProof/>
            <w:webHidden/>
          </w:rPr>
          <w:instrText xml:space="preserve"> PAGEREF _Toc38048687 \h </w:instrText>
        </w:r>
        <w:r w:rsidR="00026453">
          <w:rPr>
            <w:noProof/>
            <w:webHidden/>
          </w:rPr>
        </w:r>
        <w:r w:rsidR="00026453">
          <w:rPr>
            <w:noProof/>
            <w:webHidden/>
          </w:rPr>
          <w:fldChar w:fldCharType="separate"/>
        </w:r>
        <w:r w:rsidR="00026453">
          <w:rPr>
            <w:noProof/>
            <w:webHidden/>
          </w:rPr>
          <w:t>10</w:t>
        </w:r>
        <w:r w:rsidR="00026453">
          <w:rPr>
            <w:noProof/>
            <w:webHidden/>
          </w:rPr>
          <w:fldChar w:fldCharType="end"/>
        </w:r>
      </w:hyperlink>
    </w:p>
    <w:p w:rsidR="00026453" w:rsidRPr="00026453" w:rsidRDefault="00026453" w:rsidP="00D93EA5">
      <w:pPr>
        <w:pStyle w:val="BodyText"/>
      </w:pPr>
      <w:r>
        <w:fldChar w:fldCharType="end"/>
      </w:r>
    </w:p>
    <w:p w:rsidR="00317BAF" w:rsidRDefault="00317BAF" w:rsidP="00AC1964">
      <w:pPr>
        <w:pStyle w:val="Heading1"/>
      </w:pPr>
      <w:bookmarkStart w:id="0" w:name="_Ref513617675"/>
      <w:bookmarkStart w:id="1" w:name="_Ref513712887"/>
      <w:bookmarkStart w:id="2" w:name="_Toc516028525"/>
      <w:bookmarkStart w:id="3" w:name="_Toc40187365"/>
      <w:r>
        <w:lastRenderedPageBreak/>
        <w:t>Executive Summary</w:t>
      </w:r>
      <w:bookmarkEnd w:id="0"/>
      <w:bookmarkEnd w:id="1"/>
      <w:bookmarkEnd w:id="2"/>
      <w:bookmarkEnd w:id="3"/>
    </w:p>
    <w:p w:rsidR="00317BAF" w:rsidRDefault="00317BAF" w:rsidP="00317BAF"/>
    <w:p w:rsidR="0000055E" w:rsidRDefault="00AC1530" w:rsidP="00AC1530">
      <w:pPr>
        <w:pStyle w:val="Heading1"/>
      </w:pPr>
      <w:bookmarkStart w:id="4" w:name="_Toc40187366"/>
      <w:r>
        <w:lastRenderedPageBreak/>
        <w:t>Utah Lake Mass Balance Methodology</w:t>
      </w:r>
      <w:bookmarkEnd w:id="4"/>
      <w:r>
        <w:t xml:space="preserve"> </w:t>
      </w:r>
    </w:p>
    <w:p w:rsidR="00BC7F2C" w:rsidRDefault="00BC7F2C" w:rsidP="008350D0">
      <w:pPr>
        <w:pStyle w:val="Heading2"/>
      </w:pPr>
      <w:bookmarkStart w:id="5" w:name="_Toc40187367"/>
      <w:r>
        <w:t>Introduction</w:t>
      </w:r>
      <w:bookmarkEnd w:id="5"/>
    </w:p>
    <w:p w:rsidR="00BC7F2C" w:rsidRPr="00BC7F2C" w:rsidRDefault="00BC7F2C" w:rsidP="00D93EA5">
      <w:pPr>
        <w:pStyle w:val="BodyText"/>
      </w:pPr>
      <w:r>
        <w:t>The Utah Lake Science Panel is</w:t>
      </w:r>
      <w:r w:rsidRPr="00F31634">
        <w:t xml:space="preserve"> developin</w:t>
      </w:r>
      <w:r>
        <w:t xml:space="preserve">g a nutrient mass balance for Utah Lake. </w:t>
      </w:r>
      <w:r w:rsidRPr="00F31634">
        <w:t>P</w:t>
      </w:r>
      <w:r>
        <w:t xml:space="preserve">revious work by </w:t>
      </w:r>
      <w:r w:rsidR="00521089">
        <w:t>DWQ</w:t>
      </w:r>
      <w:r>
        <w:t xml:space="preserve"> </w:t>
      </w:r>
      <w:r w:rsidRPr="00F31634">
        <w:t xml:space="preserve">provided mass balance </w:t>
      </w:r>
      <w:r>
        <w:t>estimates in 2007</w:t>
      </w:r>
      <w:r w:rsidR="001E55F5">
        <w:t>, and</w:t>
      </w:r>
      <w:r>
        <w:t xml:space="preserve"> </w:t>
      </w:r>
      <w:r w:rsidRPr="00F31634">
        <w:t>laid a strong foundation for understanding</w:t>
      </w:r>
      <w:r>
        <w:t xml:space="preserve"> nutrient loading into Utah Lake (DWQ, 2007). The</w:t>
      </w:r>
      <w:r w:rsidRPr="00F31634">
        <w:t xml:space="preserve"> goal</w:t>
      </w:r>
      <w:r>
        <w:t xml:space="preserve"> of this study</w:t>
      </w:r>
      <w:r w:rsidRPr="00F31634">
        <w:t xml:space="preserve"> is to update the Utah Lake nutrient mass balance with</w:t>
      </w:r>
      <w:r>
        <w:t xml:space="preserve"> contemporary data for</w:t>
      </w:r>
      <w:r w:rsidR="00FB559C">
        <w:t xml:space="preserve"> </w:t>
      </w:r>
      <w:r w:rsidRPr="00F31634">
        <w:t>stream and wastewater treatment plant discharges</w:t>
      </w:r>
      <w:r w:rsidR="001E55F5">
        <w:t>,</w:t>
      </w:r>
      <w:r w:rsidRPr="00F31634">
        <w:t xml:space="preserve"> </w:t>
      </w:r>
      <w:r>
        <w:t xml:space="preserve">improve estimates for </w:t>
      </w:r>
      <w:r w:rsidRPr="00F31634">
        <w:t>agricultural</w:t>
      </w:r>
      <w:r w:rsidR="001E55F5">
        <w:t>,</w:t>
      </w:r>
      <w:r w:rsidRPr="00F31634">
        <w:t xml:space="preserve"> stormwater</w:t>
      </w:r>
      <w:r w:rsidR="000921D0">
        <w:t>,</w:t>
      </w:r>
      <w:r w:rsidR="000921D0" w:rsidRPr="00F31634">
        <w:t xml:space="preserve"> </w:t>
      </w:r>
      <w:r w:rsidR="000921D0">
        <w:t>groundwater</w:t>
      </w:r>
      <w:r w:rsidR="001E55F5">
        <w:t>,</w:t>
      </w:r>
      <w:r w:rsidRPr="00F31634">
        <w:t xml:space="preserve"> and natural spring </w:t>
      </w:r>
      <w:r w:rsidR="001E55F5">
        <w:t>discharges</w:t>
      </w:r>
      <w:r w:rsidRPr="00F31634">
        <w:t>, and</w:t>
      </w:r>
      <w:r w:rsidR="00932BDF">
        <w:t xml:space="preserve"> include</w:t>
      </w:r>
      <w:r>
        <w:t xml:space="preserve"> </w:t>
      </w:r>
      <w:r w:rsidRPr="00F31634">
        <w:t xml:space="preserve">inputs from unmonitored areas of the lake catchment. </w:t>
      </w:r>
      <w:r>
        <w:t xml:space="preserve"> The approach is being separated into three tiers in order to reproduce and compare previous studies’ results with DWQ’s</w:t>
      </w:r>
      <w:r w:rsidR="00917C18">
        <w:t xml:space="preserve"> (Tier 1)</w:t>
      </w:r>
      <w:r>
        <w:t>,</w:t>
      </w:r>
      <w:r w:rsidR="00917C18">
        <w:t xml:space="preserve"> </w:t>
      </w:r>
      <w:r>
        <w:t>to increase the temporal resolution of load estimates</w:t>
      </w:r>
      <w:r w:rsidR="00917C18">
        <w:t xml:space="preserve"> (Tier 2)</w:t>
      </w:r>
      <w:r>
        <w:t>, and to input known estimates into hydrological models for the purpose of modeling estimative outcomes</w:t>
      </w:r>
      <w:r w:rsidR="00917C18">
        <w:t xml:space="preserve"> (Tier 3)</w:t>
      </w:r>
      <w:r>
        <w:t>.</w:t>
      </w:r>
    </w:p>
    <w:p w:rsidR="0000055E" w:rsidRDefault="00BC7F2C" w:rsidP="008350D0">
      <w:pPr>
        <w:pStyle w:val="Heading2"/>
      </w:pPr>
      <w:bookmarkStart w:id="6" w:name="_Toc40187368"/>
      <w:r>
        <w:t>Watershed</w:t>
      </w:r>
      <w:r w:rsidR="002C7382">
        <w:t xml:space="preserve"> </w:t>
      </w:r>
      <w:r w:rsidR="005F783E">
        <w:t>Characterization</w:t>
      </w:r>
      <w:bookmarkEnd w:id="6"/>
      <w:r w:rsidR="005F783E">
        <w:t xml:space="preserve"> </w:t>
      </w:r>
    </w:p>
    <w:p w:rsidR="0040583B" w:rsidRDefault="00025A58" w:rsidP="0040583B">
      <w:pPr>
        <w:pStyle w:val="BodyText"/>
        <w:rPr>
          <w:color w:val="C00000"/>
        </w:rPr>
      </w:pPr>
      <w:r>
        <w:t xml:space="preserve">In order to create a reliable and replicable mass balance for the lake, an analysis of watershed characterization was conducted. The Utah Lake watershed is approximately 6,442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and consists of 69 delineated, internal w</w:t>
      </w:r>
      <w:r w:rsidR="00876373">
        <w:t>atersheds</w:t>
      </w:r>
      <w:r w:rsidR="0040583B">
        <w:t>.</w:t>
      </w:r>
      <w:r>
        <w:t xml:space="preserve"> 5,974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(92.7%) of the total watershed area is monitored </w:t>
      </w:r>
      <w:r w:rsidR="000B1A18">
        <w:t xml:space="preserve">through </w:t>
      </w:r>
      <w:r>
        <w:t>19 sample sites</w:t>
      </w:r>
      <w:r w:rsidR="000B1A18">
        <w:t xml:space="preserve"> located in proximity to the lake shore</w:t>
      </w:r>
      <w:r>
        <w:t>.  All major tributaries and 16% of d</w:t>
      </w:r>
      <w:r w:rsidR="00B87E09">
        <w:t xml:space="preserve">irect drainages are monitored. </w:t>
      </w:r>
      <w:r>
        <w:t xml:space="preserve">The remaining 470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r>
        <w:t xml:space="preserve"> (7.3%) of the tota</w:t>
      </w:r>
      <w:r w:rsidR="00B87E09">
        <w:t>l watershed area is unmonitored,</w:t>
      </w:r>
      <w:r>
        <w:t xml:space="preserve"> and consi</w:t>
      </w:r>
      <w:r w:rsidR="00B87E09">
        <w:t>sts solely of direct drainages</w:t>
      </w:r>
      <w:r w:rsidR="00BC75E3">
        <w:t xml:space="preserve"> </w:t>
      </w:r>
      <w:r w:rsidR="00A6358A">
        <w:fldChar w:fldCharType="begin"/>
      </w:r>
      <w:r w:rsidR="00A6358A">
        <w:instrText xml:space="preserve"> REF _Ref39653732 \h </w:instrText>
      </w:r>
      <w:r w:rsidR="00A6358A">
        <w:fldChar w:fldCharType="separate"/>
      </w:r>
      <w:r w:rsidR="00A6358A">
        <w:t xml:space="preserve">Table </w:t>
      </w:r>
      <w:r w:rsidR="00A6358A">
        <w:rPr>
          <w:noProof/>
        </w:rPr>
        <w:t>1</w:t>
      </w:r>
      <w:r w:rsidR="00A6358A">
        <w:fldChar w:fldCharType="end"/>
      </w:r>
      <w:r w:rsidR="00A6358A">
        <w:t xml:space="preserve"> </w:t>
      </w:r>
      <w:r w:rsidR="000B1A18">
        <w:t>and</w:t>
      </w:r>
      <w:r w:rsidR="00A6358A">
        <w:t xml:space="preserve"> </w:t>
      </w:r>
      <w:r w:rsidR="00A6358A">
        <w:fldChar w:fldCharType="begin"/>
      </w:r>
      <w:r w:rsidR="00A6358A">
        <w:instrText xml:space="preserve"> REF _Ref39483456 \h </w:instrText>
      </w:r>
      <w:r w:rsidR="00A6358A">
        <w:fldChar w:fldCharType="separate"/>
      </w:r>
      <w:r w:rsidR="00A6358A">
        <w:t xml:space="preserve">Figure </w:t>
      </w:r>
      <w:r w:rsidR="00A6358A">
        <w:rPr>
          <w:noProof/>
        </w:rPr>
        <w:t>1</w:t>
      </w:r>
      <w:r w:rsidR="00A6358A">
        <w:fldChar w:fldCharType="end"/>
      </w:r>
      <w:r w:rsidR="00BC75E3">
        <w:t>.</w:t>
      </w:r>
      <w:r w:rsidRPr="00A62671">
        <w:rPr>
          <w:color w:val="C00000"/>
        </w:rPr>
        <w:t xml:space="preserve"> </w:t>
      </w:r>
    </w:p>
    <w:p w:rsidR="0040583B" w:rsidRDefault="0040583B" w:rsidP="0040583B">
      <w:pPr>
        <w:pStyle w:val="BodyText"/>
        <w:rPr>
          <w:color w:val="C00000"/>
        </w:rPr>
      </w:pPr>
    </w:p>
    <w:p w:rsidR="0040583B" w:rsidRDefault="0040583B" w:rsidP="0040583B">
      <w:pPr>
        <w:pStyle w:val="BodyText"/>
        <w:rPr>
          <w:color w:val="C00000"/>
        </w:rPr>
      </w:pPr>
    </w:p>
    <w:p w:rsidR="0040583B" w:rsidRDefault="0040583B" w:rsidP="0040583B">
      <w:pPr>
        <w:pStyle w:val="BodyText"/>
        <w:rPr>
          <w:color w:val="C00000"/>
        </w:rPr>
      </w:pPr>
    </w:p>
    <w:p w:rsidR="0040583B" w:rsidRDefault="0040583B" w:rsidP="0040583B">
      <w:pPr>
        <w:pStyle w:val="BodyText"/>
        <w:rPr>
          <w:color w:val="C00000"/>
        </w:rPr>
      </w:pPr>
    </w:p>
    <w:p w:rsidR="0040583B" w:rsidRDefault="0040583B" w:rsidP="0040583B">
      <w:pPr>
        <w:pStyle w:val="BodyText"/>
        <w:rPr>
          <w:color w:val="C00000"/>
        </w:rPr>
      </w:pPr>
    </w:p>
    <w:p w:rsidR="0040583B" w:rsidRDefault="0040583B" w:rsidP="0040583B">
      <w:pPr>
        <w:pStyle w:val="BodyText"/>
        <w:rPr>
          <w:color w:val="C00000"/>
        </w:rPr>
      </w:pPr>
    </w:p>
    <w:p w:rsidR="0040583B" w:rsidRDefault="0040583B" w:rsidP="0040583B">
      <w:pPr>
        <w:pStyle w:val="BodyText"/>
        <w:rPr>
          <w:color w:val="C00000"/>
        </w:rPr>
      </w:pPr>
    </w:p>
    <w:p w:rsidR="0040583B" w:rsidRDefault="0040583B" w:rsidP="0040583B">
      <w:pPr>
        <w:pStyle w:val="BodyText"/>
        <w:rPr>
          <w:color w:val="C00000"/>
        </w:rPr>
      </w:pPr>
    </w:p>
    <w:p w:rsidR="000B1A18" w:rsidRPr="0084249A" w:rsidRDefault="000B1A18" w:rsidP="000B1A18">
      <w:pPr>
        <w:pStyle w:val="Caption"/>
      </w:pPr>
      <w:bookmarkStart w:id="7" w:name="_Ref39653732"/>
      <w:r>
        <w:t xml:space="preserve">Table </w:t>
      </w:r>
      <w:r w:rsidR="00442006">
        <w:fldChar w:fldCharType="begin"/>
      </w:r>
      <w:r w:rsidR="00442006">
        <w:instrText xml:space="preserve"> SEQ Table \* ARABIC </w:instrText>
      </w:r>
      <w:r w:rsidR="00442006">
        <w:fldChar w:fldCharType="separate"/>
      </w:r>
      <w:r>
        <w:rPr>
          <w:noProof/>
        </w:rPr>
        <w:t>1</w:t>
      </w:r>
      <w:r w:rsidR="00442006">
        <w:rPr>
          <w:noProof/>
        </w:rPr>
        <w:fldChar w:fldCharType="end"/>
      </w:r>
      <w:bookmarkEnd w:id="7"/>
      <w:r>
        <w:t xml:space="preserve"> Utah Lake Monitored Watersheds.</w:t>
      </w:r>
    </w:p>
    <w:tbl>
      <w:tblPr>
        <w:tblStyle w:val="LightGrid-Accent1"/>
        <w:tblW w:w="0" w:type="auto"/>
        <w:tblLook w:val="04A0" w:firstRow="1" w:lastRow="0" w:firstColumn="1" w:lastColumn="0" w:noHBand="0" w:noVBand="1"/>
      </w:tblPr>
      <w:tblGrid>
        <w:gridCol w:w="2073"/>
        <w:gridCol w:w="2073"/>
        <w:gridCol w:w="2076"/>
      </w:tblGrid>
      <w:tr w:rsidR="000B1A18" w:rsidTr="0040583B">
        <w:trPr>
          <w:cnfStyle w:val="100000000000" w:firstRow="1" w:lastRow="0" w:firstColumn="0" w:lastColumn="0" w:oddVBand="0" w:evenVBand="0" w:oddHBand="0" w:evenHBand="0" w:firstRowFirstColumn="0" w:firstRowLastColumn="0" w:lastRowFirstColumn="0" w:lastRowLastColumn="0"/>
          <w:trHeight w:val="1699"/>
        </w:trPr>
        <w:tc>
          <w:tcPr>
            <w:cnfStyle w:val="001000000000" w:firstRow="0" w:lastRow="0" w:firstColumn="1" w:lastColumn="0" w:oddVBand="0" w:evenVBand="0" w:oddHBand="0" w:evenHBand="0" w:firstRowFirstColumn="0" w:firstRowLastColumn="0" w:lastRowFirstColumn="0" w:lastRowLastColumn="0"/>
            <w:tcW w:w="2073" w:type="dxa"/>
          </w:tcPr>
          <w:p w:rsidR="000B1A18" w:rsidRPr="00B62961" w:rsidRDefault="000B1A18" w:rsidP="00350292">
            <w:pPr>
              <w:jc w:val="center"/>
              <w:rPr>
                <w:rFonts w:ascii="Georgia" w:hAnsi="Georgia"/>
              </w:rPr>
            </w:pPr>
            <w:r>
              <w:rPr>
                <w:rFonts w:ascii="Georgia" w:hAnsi="Georgia"/>
              </w:rPr>
              <w:t>69 Total Watersheds</w:t>
            </w:r>
          </w:p>
        </w:tc>
        <w:tc>
          <w:tcPr>
            <w:tcW w:w="2073" w:type="dxa"/>
          </w:tcPr>
          <w:p w:rsidR="00CA33F2" w:rsidRDefault="000B1A18" w:rsidP="00350292">
            <w:pPr>
              <w:jc w:val="center"/>
              <w:cnfStyle w:val="100000000000" w:firstRow="1" w:lastRow="0" w:firstColumn="0" w:lastColumn="0" w:oddVBand="0" w:evenVBand="0" w:oddHBand="0" w:evenHBand="0" w:firstRowFirstColumn="0" w:firstRowLastColumn="0" w:lastRowFirstColumn="0" w:lastRowLastColumn="0"/>
            </w:pPr>
            <w:r>
              <w:t xml:space="preserve">Percentage of Total Watershed Area </w:t>
            </w:r>
          </w:p>
          <w:p w:rsidR="000B1A18" w:rsidRPr="00B62961" w:rsidRDefault="000B1A18" w:rsidP="00350292">
            <w:pPr>
              <w:jc w:val="center"/>
              <w:cnfStyle w:val="100000000000" w:firstRow="1" w:lastRow="0" w:firstColumn="0" w:lastColumn="0" w:oddVBand="0" w:evenVBand="0" w:oddHBand="0" w:evenHBand="0" w:firstRowFirstColumn="0" w:firstRowLastColumn="0" w:lastRowFirstColumn="0" w:lastRowLastColumn="0"/>
              <w:rPr>
                <w:b w:val="0"/>
                <w:bCs w:val="0"/>
              </w:rPr>
            </w:pPr>
            <w:r>
              <w:t xml:space="preserve">( </w:t>
            </w:r>
            <m:oMath>
              <m:r>
                <m:rPr>
                  <m:sty m:val="bi"/>
                </m:rPr>
                <w:rPr>
                  <w:rFonts w:ascii="Cambria Math" w:hAnsi="Cambria Math"/>
                </w:rPr>
                <m:t>k</m:t>
              </m:r>
              <m:sSup>
                <m:sSupPr>
                  <m:ctrlPr>
                    <w:rPr>
                      <w:rFonts w:ascii="Cambria Math" w:hAnsi="Cambria Math"/>
                      <w:b w:val="0"/>
                      <w:bCs w:val="0"/>
                      <w:i/>
                    </w:rPr>
                  </m:ctrlPr>
                </m:sSupPr>
                <m:e>
                  <m:r>
                    <m:rPr>
                      <m:sty m:val="bi"/>
                    </m:rPr>
                    <w:rPr>
                      <w:rFonts w:ascii="Cambria Math" w:hAnsi="Cambria Math"/>
                    </w:rPr>
                    <m:t>m</m:t>
                  </m:r>
                  <m:ctrlPr>
                    <w:rPr>
                      <w:rFonts w:ascii="Cambria Math" w:hAnsi="Cambria Math"/>
                      <w:i/>
                    </w:rPr>
                  </m:ctrlPr>
                </m:e>
                <m:sup>
                  <m:r>
                    <m:rPr>
                      <m:sty m:val="bi"/>
                    </m:rPr>
                    <w:rPr>
                      <w:rFonts w:ascii="Cambria Math" w:hAnsi="Cambria Math"/>
                    </w:rPr>
                    <m:t>2</m:t>
                  </m:r>
                </m:sup>
              </m:sSup>
            </m:oMath>
            <w:r>
              <w:rPr>
                <w:b w:val="0"/>
                <w:bCs w:val="0"/>
              </w:rPr>
              <w:t>)</w:t>
            </w:r>
          </w:p>
          <w:p w:rsidR="000B1A18" w:rsidRDefault="000B1A18" w:rsidP="00350292">
            <w:pPr>
              <w:jc w:val="center"/>
              <w:cnfStyle w:val="100000000000" w:firstRow="1" w:lastRow="0" w:firstColumn="0" w:lastColumn="0" w:oddVBand="0" w:evenVBand="0" w:oddHBand="0" w:evenHBand="0" w:firstRowFirstColumn="0" w:firstRowLastColumn="0" w:lastRowFirstColumn="0" w:lastRowLastColumn="0"/>
            </w:pPr>
          </w:p>
        </w:tc>
        <w:tc>
          <w:tcPr>
            <w:tcW w:w="2075" w:type="dxa"/>
          </w:tcPr>
          <w:p w:rsidR="00CA33F2" w:rsidRDefault="000B1A18" w:rsidP="000B1A18">
            <w:pPr>
              <w:jc w:val="center"/>
              <w:cnfStyle w:val="100000000000" w:firstRow="1" w:lastRow="0" w:firstColumn="0" w:lastColumn="0" w:oddVBand="0" w:evenVBand="0" w:oddHBand="0" w:evenHBand="0" w:firstRowFirstColumn="0" w:firstRowLastColumn="0" w:lastRowFirstColumn="0" w:lastRowLastColumn="0"/>
            </w:pPr>
            <w:r>
              <w:t xml:space="preserve">Relative Percentage of Monitored Area </w:t>
            </w:r>
          </w:p>
          <w:p w:rsidR="000B1A18" w:rsidRDefault="000B1A18" w:rsidP="000B1A18">
            <w:pPr>
              <w:jc w:val="center"/>
              <w:cnfStyle w:val="100000000000" w:firstRow="1" w:lastRow="0" w:firstColumn="0" w:lastColumn="0" w:oddVBand="0" w:evenVBand="0" w:oddHBand="0" w:evenHBand="0" w:firstRowFirstColumn="0" w:firstRowLastColumn="0" w:lastRowFirstColumn="0" w:lastRowLastColumn="0"/>
            </w:pPr>
            <w:r>
              <w:t xml:space="preserve">( </w:t>
            </w:r>
            <m:oMath>
              <m:r>
                <m:rPr>
                  <m:sty m:val="bi"/>
                </m:rPr>
                <w:rPr>
                  <w:rFonts w:ascii="Cambria Math" w:hAnsi="Cambria Math"/>
                </w:rPr>
                <m:t>k</m:t>
              </m:r>
              <m:sSup>
                <m:sSupPr>
                  <m:ctrlPr>
                    <w:rPr>
                      <w:rFonts w:ascii="Cambria Math" w:hAnsi="Cambria Math"/>
                      <w:b w:val="0"/>
                      <w:bCs w:val="0"/>
                      <w:i/>
                    </w:rPr>
                  </m:ctrlPr>
                </m:sSupPr>
                <m:e>
                  <m:r>
                    <m:rPr>
                      <m:sty m:val="bi"/>
                    </m:rPr>
                    <w:rPr>
                      <w:rFonts w:ascii="Cambria Math" w:hAnsi="Cambria Math"/>
                    </w:rPr>
                    <m:t>m</m:t>
                  </m:r>
                  <m:ctrlPr>
                    <w:rPr>
                      <w:rFonts w:ascii="Cambria Math" w:hAnsi="Cambria Math"/>
                      <w:i/>
                    </w:rPr>
                  </m:ctrlPr>
                </m:e>
                <m:sup>
                  <m:r>
                    <m:rPr>
                      <m:sty m:val="bi"/>
                    </m:rPr>
                    <w:rPr>
                      <w:rFonts w:ascii="Cambria Math" w:hAnsi="Cambria Math"/>
                    </w:rPr>
                    <m:t>2</m:t>
                  </m:r>
                </m:sup>
              </m:sSup>
              <m:r>
                <m:rPr>
                  <m:sty m:val="bi"/>
                </m:rPr>
                <w:rPr>
                  <w:rFonts w:ascii="Cambria Math" w:hAnsi="Cambria Math"/>
                </w:rPr>
                <m:t>)</m:t>
              </m:r>
            </m:oMath>
          </w:p>
        </w:tc>
      </w:tr>
      <w:tr w:rsidR="000B1A18" w:rsidTr="0040583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2073" w:type="dxa"/>
          </w:tcPr>
          <w:p w:rsidR="000B1A18" w:rsidRDefault="000B1A18" w:rsidP="00350292">
            <w:pPr>
              <w:jc w:val="center"/>
            </w:pPr>
            <w:r>
              <w:lastRenderedPageBreak/>
              <w:t>Major Tributaries</w:t>
            </w:r>
          </w:p>
        </w:tc>
        <w:tc>
          <w:tcPr>
            <w:tcW w:w="2073" w:type="dxa"/>
          </w:tcPr>
          <w:p w:rsidR="000B1A18" w:rsidRDefault="000B1A18" w:rsidP="00350292">
            <w:pPr>
              <w:jc w:val="center"/>
              <w:cnfStyle w:val="000000100000" w:firstRow="0" w:lastRow="0" w:firstColumn="0" w:lastColumn="0" w:oddVBand="0" w:evenVBand="0" w:oddHBand="1" w:evenHBand="0" w:firstRowFirstColumn="0" w:firstRowLastColumn="0" w:lastRowFirstColumn="0" w:lastRowLastColumn="0"/>
            </w:pPr>
          </w:p>
          <w:p w:rsidR="000B1A18" w:rsidRDefault="000B1A18" w:rsidP="00350292">
            <w:pPr>
              <w:jc w:val="center"/>
              <w:cnfStyle w:val="000000100000" w:firstRow="0" w:lastRow="0" w:firstColumn="0" w:lastColumn="0" w:oddVBand="0" w:evenVBand="0" w:oddHBand="1" w:evenHBand="0" w:firstRowFirstColumn="0" w:firstRowLastColumn="0" w:lastRowFirstColumn="0" w:lastRowLastColumn="0"/>
            </w:pPr>
            <w:r>
              <w:t>5,885 (91.4%)</w:t>
            </w:r>
          </w:p>
        </w:tc>
        <w:tc>
          <w:tcPr>
            <w:tcW w:w="2075" w:type="dxa"/>
          </w:tcPr>
          <w:p w:rsidR="000B1A18" w:rsidRDefault="000B1A18" w:rsidP="00350292">
            <w:pPr>
              <w:jc w:val="center"/>
              <w:cnfStyle w:val="000000100000" w:firstRow="0" w:lastRow="0" w:firstColumn="0" w:lastColumn="0" w:oddVBand="0" w:evenVBand="0" w:oddHBand="1" w:evenHBand="0" w:firstRowFirstColumn="0" w:firstRowLastColumn="0" w:lastRowFirstColumn="0" w:lastRowLastColumn="0"/>
            </w:pPr>
          </w:p>
          <w:p w:rsidR="000B1A18" w:rsidRDefault="000B1A18" w:rsidP="00350292">
            <w:pPr>
              <w:jc w:val="center"/>
              <w:cnfStyle w:val="000000100000" w:firstRow="0" w:lastRow="0" w:firstColumn="0" w:lastColumn="0" w:oddVBand="0" w:evenVBand="0" w:oddHBand="1" w:evenHBand="0" w:firstRowFirstColumn="0" w:firstRowLastColumn="0" w:lastRowFirstColumn="0" w:lastRowLastColumn="0"/>
            </w:pPr>
            <w:r>
              <w:t>5,885 (100%)</w:t>
            </w:r>
          </w:p>
        </w:tc>
      </w:tr>
      <w:tr w:rsidR="000B1A18" w:rsidTr="0040583B">
        <w:trPr>
          <w:cnfStyle w:val="000000010000" w:firstRow="0" w:lastRow="0" w:firstColumn="0" w:lastColumn="0" w:oddVBand="0" w:evenVBand="0" w:oddHBand="0" w:evenHBand="1" w:firstRowFirstColumn="0" w:firstRowLastColumn="0" w:lastRowFirstColumn="0" w:lastRowLastColumn="0"/>
          <w:trHeight w:val="1019"/>
        </w:trPr>
        <w:tc>
          <w:tcPr>
            <w:cnfStyle w:val="001000000000" w:firstRow="0" w:lastRow="0" w:firstColumn="1" w:lastColumn="0" w:oddVBand="0" w:evenVBand="0" w:oddHBand="0" w:evenHBand="0" w:firstRowFirstColumn="0" w:firstRowLastColumn="0" w:lastRowFirstColumn="0" w:lastRowLastColumn="0"/>
            <w:tcW w:w="2073" w:type="dxa"/>
          </w:tcPr>
          <w:p w:rsidR="000B1A18" w:rsidRDefault="000B1A18" w:rsidP="00350292">
            <w:pPr>
              <w:jc w:val="center"/>
            </w:pPr>
            <w:r>
              <w:t>Direct Drainages</w:t>
            </w:r>
          </w:p>
        </w:tc>
        <w:tc>
          <w:tcPr>
            <w:tcW w:w="2073" w:type="dxa"/>
          </w:tcPr>
          <w:p w:rsidR="000B1A18" w:rsidRDefault="000B1A18" w:rsidP="00350292">
            <w:pPr>
              <w:jc w:val="center"/>
              <w:cnfStyle w:val="000000010000" w:firstRow="0" w:lastRow="0" w:firstColumn="0" w:lastColumn="0" w:oddVBand="0" w:evenVBand="0" w:oddHBand="0" w:evenHBand="1" w:firstRowFirstColumn="0" w:firstRowLastColumn="0" w:lastRowFirstColumn="0" w:lastRowLastColumn="0"/>
            </w:pPr>
          </w:p>
          <w:p w:rsidR="000B1A18" w:rsidRDefault="000B1A18" w:rsidP="00350292">
            <w:pPr>
              <w:jc w:val="center"/>
              <w:cnfStyle w:val="000000010000" w:firstRow="0" w:lastRow="0" w:firstColumn="0" w:lastColumn="0" w:oddVBand="0" w:evenVBand="0" w:oddHBand="0" w:evenHBand="1" w:firstRowFirstColumn="0" w:firstRowLastColumn="0" w:lastRowFirstColumn="0" w:lastRowLastColumn="0"/>
            </w:pPr>
            <w:r>
              <w:t>557 (8.6%)</w:t>
            </w:r>
          </w:p>
          <w:p w:rsidR="000B1A18" w:rsidRDefault="000B1A18" w:rsidP="00350292">
            <w:pPr>
              <w:jc w:val="center"/>
              <w:cnfStyle w:val="000000010000" w:firstRow="0" w:lastRow="0" w:firstColumn="0" w:lastColumn="0" w:oddVBand="0" w:evenVBand="0" w:oddHBand="0" w:evenHBand="1" w:firstRowFirstColumn="0" w:firstRowLastColumn="0" w:lastRowFirstColumn="0" w:lastRowLastColumn="0"/>
            </w:pPr>
          </w:p>
        </w:tc>
        <w:tc>
          <w:tcPr>
            <w:tcW w:w="2075" w:type="dxa"/>
          </w:tcPr>
          <w:p w:rsidR="000B1A18" w:rsidRDefault="000B1A18" w:rsidP="00350292">
            <w:pPr>
              <w:jc w:val="center"/>
              <w:cnfStyle w:val="000000010000" w:firstRow="0" w:lastRow="0" w:firstColumn="0" w:lastColumn="0" w:oddVBand="0" w:evenVBand="0" w:oddHBand="0" w:evenHBand="1" w:firstRowFirstColumn="0" w:firstRowLastColumn="0" w:lastRowFirstColumn="0" w:lastRowLastColumn="0"/>
            </w:pPr>
          </w:p>
          <w:p w:rsidR="000B1A18" w:rsidRDefault="000B1A18" w:rsidP="00350292">
            <w:pPr>
              <w:jc w:val="center"/>
              <w:cnfStyle w:val="000000010000" w:firstRow="0" w:lastRow="0" w:firstColumn="0" w:lastColumn="0" w:oddVBand="0" w:evenVBand="0" w:oddHBand="0" w:evenHBand="1" w:firstRowFirstColumn="0" w:firstRowLastColumn="0" w:lastRowFirstColumn="0" w:lastRowLastColumn="0"/>
            </w:pPr>
            <w:r>
              <w:t>89 (16%)</w:t>
            </w:r>
          </w:p>
        </w:tc>
      </w:tr>
      <w:tr w:rsidR="000B1A18" w:rsidTr="0040583B">
        <w:trPr>
          <w:cnfStyle w:val="000000100000" w:firstRow="0" w:lastRow="0" w:firstColumn="0" w:lastColumn="0" w:oddVBand="0" w:evenVBand="0" w:oddHBand="1" w:evenHBand="0" w:firstRowFirstColumn="0" w:firstRowLastColumn="0" w:lastRowFirstColumn="0" w:lastRowLastColumn="0"/>
          <w:trHeight w:val="1004"/>
        </w:trPr>
        <w:tc>
          <w:tcPr>
            <w:cnfStyle w:val="001000000000" w:firstRow="0" w:lastRow="0" w:firstColumn="1" w:lastColumn="0" w:oddVBand="0" w:evenVBand="0" w:oddHBand="0" w:evenHBand="0" w:firstRowFirstColumn="0" w:firstRowLastColumn="0" w:lastRowFirstColumn="0" w:lastRowLastColumn="0"/>
            <w:tcW w:w="2073" w:type="dxa"/>
          </w:tcPr>
          <w:p w:rsidR="000B1A18" w:rsidRDefault="000B1A18" w:rsidP="00350292">
            <w:pPr>
              <w:jc w:val="center"/>
            </w:pPr>
            <w:r>
              <w:t>Major Tribs + Direct Drainages</w:t>
            </w:r>
          </w:p>
        </w:tc>
        <w:tc>
          <w:tcPr>
            <w:tcW w:w="2073" w:type="dxa"/>
          </w:tcPr>
          <w:p w:rsidR="000B1A18" w:rsidRDefault="000B1A18" w:rsidP="00350292">
            <w:pPr>
              <w:jc w:val="center"/>
              <w:cnfStyle w:val="000000100000" w:firstRow="0" w:lastRow="0" w:firstColumn="0" w:lastColumn="0" w:oddVBand="0" w:evenVBand="0" w:oddHBand="1" w:evenHBand="0" w:firstRowFirstColumn="0" w:firstRowLastColumn="0" w:lastRowFirstColumn="0" w:lastRowLastColumn="0"/>
            </w:pPr>
          </w:p>
          <w:p w:rsidR="000B1A18" w:rsidRDefault="000B1A18" w:rsidP="00350292">
            <w:pPr>
              <w:jc w:val="center"/>
              <w:cnfStyle w:val="000000100000" w:firstRow="0" w:lastRow="0" w:firstColumn="0" w:lastColumn="0" w:oddVBand="0" w:evenVBand="0" w:oddHBand="1" w:evenHBand="0" w:firstRowFirstColumn="0" w:firstRowLastColumn="0" w:lastRowFirstColumn="0" w:lastRowLastColumn="0"/>
            </w:pPr>
            <w:r>
              <w:t>6,442 (100%)</w:t>
            </w:r>
          </w:p>
        </w:tc>
        <w:tc>
          <w:tcPr>
            <w:tcW w:w="2075" w:type="dxa"/>
          </w:tcPr>
          <w:p w:rsidR="000B1A18" w:rsidRDefault="000B1A18" w:rsidP="00350292">
            <w:pPr>
              <w:jc w:val="center"/>
              <w:cnfStyle w:val="000000100000" w:firstRow="0" w:lastRow="0" w:firstColumn="0" w:lastColumn="0" w:oddVBand="0" w:evenVBand="0" w:oddHBand="1" w:evenHBand="0" w:firstRowFirstColumn="0" w:firstRowLastColumn="0" w:lastRowFirstColumn="0" w:lastRowLastColumn="0"/>
            </w:pPr>
          </w:p>
          <w:p w:rsidR="000B1A18" w:rsidRDefault="000B1A18" w:rsidP="00350292">
            <w:pPr>
              <w:jc w:val="center"/>
              <w:cnfStyle w:val="000000100000" w:firstRow="0" w:lastRow="0" w:firstColumn="0" w:lastColumn="0" w:oddVBand="0" w:evenVBand="0" w:oddHBand="1" w:evenHBand="0" w:firstRowFirstColumn="0" w:firstRowLastColumn="0" w:lastRowFirstColumn="0" w:lastRowLastColumn="0"/>
            </w:pPr>
            <w:r>
              <w:t>5,974 (92.7%)</w:t>
            </w:r>
          </w:p>
        </w:tc>
      </w:tr>
      <w:tr w:rsidR="000B1A18" w:rsidTr="0040583B">
        <w:trPr>
          <w:cnfStyle w:val="000000010000" w:firstRow="0" w:lastRow="0" w:firstColumn="0" w:lastColumn="0" w:oddVBand="0" w:evenVBand="0" w:oddHBand="0" w:evenHBand="1" w:firstRowFirstColumn="0" w:firstRowLastColumn="0" w:lastRowFirstColumn="0" w:lastRowLastColumn="0"/>
          <w:trHeight w:val="1359"/>
        </w:trPr>
        <w:tc>
          <w:tcPr>
            <w:cnfStyle w:val="001000000000" w:firstRow="0" w:lastRow="0" w:firstColumn="1" w:lastColumn="0" w:oddVBand="0" w:evenVBand="0" w:oddHBand="0" w:evenHBand="0" w:firstRowFirstColumn="0" w:firstRowLastColumn="0" w:lastRowFirstColumn="0" w:lastRowLastColumn="0"/>
            <w:tcW w:w="2073" w:type="dxa"/>
          </w:tcPr>
          <w:p w:rsidR="000B1A18" w:rsidRDefault="000B1A18" w:rsidP="00350292">
            <w:pPr>
              <w:jc w:val="center"/>
            </w:pPr>
            <w:r>
              <w:t>Known Inflows</w:t>
            </w:r>
          </w:p>
        </w:tc>
        <w:tc>
          <w:tcPr>
            <w:tcW w:w="2073" w:type="dxa"/>
          </w:tcPr>
          <w:p w:rsidR="000B1A18" w:rsidRDefault="000B1A18" w:rsidP="00350292">
            <w:pPr>
              <w:jc w:val="center"/>
              <w:cnfStyle w:val="000000010000" w:firstRow="0" w:lastRow="0" w:firstColumn="0" w:lastColumn="0" w:oddVBand="0" w:evenVBand="0" w:oddHBand="0" w:evenHBand="1" w:firstRowFirstColumn="0" w:firstRowLastColumn="0" w:lastRowFirstColumn="0" w:lastRowLastColumn="0"/>
            </w:pPr>
          </w:p>
          <w:p w:rsidR="000B1A18" w:rsidRDefault="000B1A18" w:rsidP="00350292">
            <w:pPr>
              <w:jc w:val="center"/>
              <w:cnfStyle w:val="000000010000" w:firstRow="0" w:lastRow="0" w:firstColumn="0" w:lastColumn="0" w:oddVBand="0" w:evenVBand="0" w:oddHBand="0" w:evenHBand="1" w:firstRowFirstColumn="0" w:firstRowLastColumn="0" w:lastRowFirstColumn="0" w:lastRowLastColumn="0"/>
            </w:pPr>
            <w:r>
              <w:t>6,337 (98.4%)</w:t>
            </w:r>
          </w:p>
        </w:tc>
        <w:tc>
          <w:tcPr>
            <w:tcW w:w="2075" w:type="dxa"/>
          </w:tcPr>
          <w:p w:rsidR="000B1A18" w:rsidRDefault="000B1A18" w:rsidP="00350292">
            <w:pPr>
              <w:jc w:val="center"/>
              <w:cnfStyle w:val="000000010000" w:firstRow="0" w:lastRow="0" w:firstColumn="0" w:lastColumn="0" w:oddVBand="0" w:evenVBand="0" w:oddHBand="0" w:evenHBand="1" w:firstRowFirstColumn="0" w:firstRowLastColumn="0" w:lastRowFirstColumn="0" w:lastRowLastColumn="0"/>
            </w:pPr>
          </w:p>
          <w:p w:rsidR="000B1A18" w:rsidRDefault="000B1A18" w:rsidP="00350292">
            <w:pPr>
              <w:jc w:val="center"/>
              <w:cnfStyle w:val="000000010000" w:firstRow="0" w:lastRow="0" w:firstColumn="0" w:lastColumn="0" w:oddVBand="0" w:evenVBand="0" w:oddHBand="0" w:evenHBand="1" w:firstRowFirstColumn="0" w:firstRowLastColumn="0" w:lastRowFirstColumn="0" w:lastRowLastColumn="0"/>
            </w:pPr>
            <w:r>
              <w:t>--</w:t>
            </w:r>
          </w:p>
        </w:tc>
      </w:tr>
      <w:tr w:rsidR="000B1A18" w:rsidTr="0040583B">
        <w:trPr>
          <w:cnfStyle w:val="000000100000" w:firstRow="0" w:lastRow="0" w:firstColumn="0" w:lastColumn="0" w:oddVBand="0" w:evenVBand="0" w:oddHBand="1" w:evenHBand="0" w:firstRowFirstColumn="0" w:firstRowLastColumn="0" w:lastRowFirstColumn="0" w:lastRowLastColumn="0"/>
          <w:trHeight w:val="1019"/>
        </w:trPr>
        <w:tc>
          <w:tcPr>
            <w:cnfStyle w:val="001000000000" w:firstRow="0" w:lastRow="0" w:firstColumn="1" w:lastColumn="0" w:oddVBand="0" w:evenVBand="0" w:oddHBand="0" w:evenHBand="0" w:firstRowFirstColumn="0" w:firstRowLastColumn="0" w:lastRowFirstColumn="0" w:lastRowLastColumn="0"/>
            <w:tcW w:w="2073" w:type="dxa"/>
          </w:tcPr>
          <w:p w:rsidR="000B1A18" w:rsidRDefault="000B1A18" w:rsidP="00350292">
            <w:pPr>
              <w:jc w:val="center"/>
            </w:pPr>
            <w:r>
              <w:t>Total Watershed Area</w:t>
            </w:r>
          </w:p>
        </w:tc>
        <w:tc>
          <w:tcPr>
            <w:tcW w:w="4149" w:type="dxa"/>
            <w:gridSpan w:val="2"/>
          </w:tcPr>
          <w:p w:rsidR="000B1A18" w:rsidRDefault="000B1A18" w:rsidP="00350292">
            <w:pPr>
              <w:jc w:val="center"/>
              <w:cnfStyle w:val="000000100000" w:firstRow="0" w:lastRow="0" w:firstColumn="0" w:lastColumn="0" w:oddVBand="0" w:evenVBand="0" w:oddHBand="1" w:evenHBand="0" w:firstRowFirstColumn="0" w:firstRowLastColumn="0" w:lastRowFirstColumn="0" w:lastRowLastColumn="0"/>
            </w:pPr>
          </w:p>
          <w:p w:rsidR="000B1A18" w:rsidRDefault="000B1A18" w:rsidP="00350292">
            <w:pPr>
              <w:jc w:val="center"/>
              <w:cnfStyle w:val="000000100000" w:firstRow="0" w:lastRow="0" w:firstColumn="0" w:lastColumn="0" w:oddVBand="0" w:evenVBand="0" w:oddHBand="1" w:evenHBand="0" w:firstRowFirstColumn="0" w:firstRowLastColumn="0" w:lastRowFirstColumn="0" w:lastRowLastColumn="0"/>
            </w:pPr>
            <w:r>
              <w:t xml:space="preserve">6,442 </w:t>
            </w:r>
            <m:oMath>
              <m:r>
                <w:rPr>
                  <w:rFonts w:ascii="Cambria Math" w:hAnsi="Cambria Math"/>
                </w:rPr>
                <m:t>k</m:t>
              </m:r>
              <m:sSup>
                <m:sSupPr>
                  <m:ctrlPr>
                    <w:rPr>
                      <w:rFonts w:ascii="Cambria Math" w:hAnsi="Cambria Math"/>
                      <w:i/>
                    </w:rPr>
                  </m:ctrlPr>
                </m:sSupPr>
                <m:e>
                  <m:r>
                    <w:rPr>
                      <w:rFonts w:ascii="Cambria Math" w:hAnsi="Cambria Math"/>
                    </w:rPr>
                    <m:t>m</m:t>
                  </m:r>
                </m:e>
                <m:sup>
                  <m:r>
                    <w:rPr>
                      <w:rFonts w:ascii="Cambria Math" w:hAnsi="Cambria Math"/>
                    </w:rPr>
                    <m:t>2</m:t>
                  </m:r>
                </m:sup>
              </m:sSup>
            </m:oMath>
          </w:p>
        </w:tc>
      </w:tr>
    </w:tbl>
    <w:p w:rsidR="000B1A18" w:rsidRDefault="000B1A18" w:rsidP="000B1A18">
      <w:pPr>
        <w:rPr>
          <w:rFonts w:ascii="Georgia" w:eastAsia="Tw Cen MT" w:hAnsi="Georgia" w:cs="Minion Pro"/>
          <w:color w:val="000000"/>
          <w:spacing w:val="2"/>
          <w:sz w:val="22"/>
          <w:szCs w:val="22"/>
          <w:shd w:val="clear" w:color="auto" w:fill="FFFFFF"/>
          <w14:ligatures w14:val="standardContextual"/>
        </w:rPr>
      </w:pPr>
      <w:r w:rsidRPr="0060653F">
        <w:rPr>
          <w:rFonts w:ascii="Georgia" w:eastAsia="Tw Cen MT" w:hAnsi="Georgia" w:cs="Minion Pro"/>
          <w:noProof/>
          <w:color w:val="000000"/>
          <w:spacing w:val="2"/>
          <w:sz w:val="22"/>
          <w:szCs w:val="22"/>
          <w:shd w:val="clear" w:color="auto" w:fill="FFFFFF"/>
        </w:rPr>
        <w:lastRenderedPageBreak/>
        <w:drawing>
          <wp:inline distT="0" distB="0" distL="0" distR="0" wp14:anchorId="3FFA1C86" wp14:editId="7925271A">
            <wp:extent cx="3981668" cy="531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ah_Lake_Monitored_20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0634" cy="5326919"/>
                    </a:xfrm>
                    <a:prstGeom prst="rect">
                      <a:avLst/>
                    </a:prstGeom>
                  </pic:spPr>
                </pic:pic>
              </a:graphicData>
            </a:graphic>
          </wp:inline>
        </w:drawing>
      </w:r>
    </w:p>
    <w:p w:rsidR="000B1A18" w:rsidRDefault="000B1A18" w:rsidP="000B1A18">
      <w:pPr>
        <w:rPr>
          <w:rFonts w:ascii="Georgia" w:eastAsia="Tw Cen MT" w:hAnsi="Georgia" w:cs="Minion Pro"/>
          <w:color w:val="000000"/>
          <w:spacing w:val="2"/>
          <w:sz w:val="22"/>
          <w:szCs w:val="22"/>
          <w:shd w:val="clear" w:color="auto" w:fill="FFFFFF"/>
          <w14:ligatures w14:val="standardContextual"/>
        </w:rPr>
      </w:pPr>
    </w:p>
    <w:p w:rsidR="000B1A18" w:rsidRDefault="000B1A18" w:rsidP="000B1A18">
      <w:pPr>
        <w:pStyle w:val="Caption"/>
      </w:pPr>
      <w:bookmarkStart w:id="8" w:name="_Ref39483456"/>
      <w:r>
        <w:t xml:space="preserve">Figure </w:t>
      </w:r>
      <w:r w:rsidR="00442006">
        <w:fldChar w:fldCharType="begin"/>
      </w:r>
      <w:r w:rsidR="00442006">
        <w:instrText xml:space="preserve"> SEQ Figure \* ARABIC </w:instrText>
      </w:r>
      <w:r w:rsidR="00442006">
        <w:fldChar w:fldCharType="separate"/>
      </w:r>
      <w:r>
        <w:rPr>
          <w:noProof/>
        </w:rPr>
        <w:t>1</w:t>
      </w:r>
      <w:r w:rsidR="00442006">
        <w:rPr>
          <w:noProof/>
        </w:rPr>
        <w:fldChar w:fldCharType="end"/>
      </w:r>
      <w:bookmarkEnd w:id="8"/>
      <w:r>
        <w:t xml:space="preserve"> Utah Lake Watershed Boundary Showcasing Subwatersheds and Monitoring Locations.</w:t>
      </w:r>
    </w:p>
    <w:p w:rsidR="00DC1D9B" w:rsidRDefault="00DC1D9B" w:rsidP="0014077F">
      <w:pPr>
        <w:pStyle w:val="BodyText"/>
        <w:ind w:left="0"/>
      </w:pPr>
    </w:p>
    <w:p w:rsidR="00CE492A" w:rsidRPr="008350D0" w:rsidRDefault="00CE492A" w:rsidP="008350D0">
      <w:pPr>
        <w:pStyle w:val="Heading2"/>
        <w:rPr>
          <w:b/>
        </w:rPr>
      </w:pPr>
      <w:bookmarkStart w:id="9" w:name="_Toc40187369"/>
      <w:r w:rsidRPr="008350D0">
        <w:rPr>
          <w:rStyle w:val="Heading3Char"/>
          <w:rFonts w:ascii="Georgia" w:hAnsi="Georgia"/>
          <w:b w:val="0"/>
          <w:color w:val="595959" w:themeColor="text1" w:themeTint="A6"/>
          <w:sz w:val="22"/>
          <w:szCs w:val="22"/>
        </w:rPr>
        <w:t>Utah Lake Watershed Land</w:t>
      </w:r>
      <w:r w:rsidRPr="008350D0">
        <w:rPr>
          <w:b/>
        </w:rPr>
        <w:t xml:space="preserve"> </w:t>
      </w:r>
      <w:r w:rsidRPr="008350D0">
        <w:t>Uses</w:t>
      </w:r>
      <w:bookmarkEnd w:id="9"/>
      <w:r w:rsidRPr="008350D0">
        <w:t xml:space="preserve">  </w:t>
      </w:r>
    </w:p>
    <w:p w:rsidR="00785201" w:rsidRDefault="00CE492A" w:rsidP="00D93EA5">
      <w:pPr>
        <w:pStyle w:val="BodyText"/>
      </w:pPr>
      <w:r>
        <w:t xml:space="preserve">Land use characteristics for the Utah Lake watershed from the Multi-Resolution Land Characterization dataset (MRLC) were used to identify urban and residential landscapes contributing to stormwater runoff. </w:t>
      </w:r>
      <w:r w:rsidR="003E2F44">
        <w:fldChar w:fldCharType="begin"/>
      </w:r>
      <w:r w:rsidR="003E2F44">
        <w:instrText xml:space="preserve"> REF _Ref39653799 \h </w:instrText>
      </w:r>
      <w:r w:rsidR="003E2F44">
        <w:fldChar w:fldCharType="separate"/>
      </w:r>
      <w:r w:rsidR="003E2F44">
        <w:t xml:space="preserve">Table </w:t>
      </w:r>
      <w:r w:rsidR="003E2F44">
        <w:rPr>
          <w:noProof/>
        </w:rPr>
        <w:t>2</w:t>
      </w:r>
      <w:r w:rsidR="003E2F44">
        <w:fldChar w:fldCharType="end"/>
      </w:r>
      <w:r w:rsidR="003E2F44">
        <w:t xml:space="preserve"> </w:t>
      </w:r>
      <w:r>
        <w:t xml:space="preserve">and </w:t>
      </w:r>
      <w:r w:rsidR="003E2F44">
        <w:fldChar w:fldCharType="begin"/>
      </w:r>
      <w:r w:rsidR="003E2F44">
        <w:instrText xml:space="preserve"> REF _Ref39653824 \h </w:instrText>
      </w:r>
      <w:r w:rsidR="003E2F44">
        <w:fldChar w:fldCharType="separate"/>
      </w:r>
      <w:r w:rsidR="003E2F44">
        <w:t xml:space="preserve">Figure </w:t>
      </w:r>
      <w:r w:rsidR="003E2F44">
        <w:rPr>
          <w:noProof/>
        </w:rPr>
        <w:t>2</w:t>
      </w:r>
      <w:r w:rsidR="003E2F44">
        <w:fldChar w:fldCharType="end"/>
      </w:r>
      <w:r w:rsidR="003E2F44">
        <w:t xml:space="preserve"> </w:t>
      </w:r>
      <w:r w:rsidR="00243CBE">
        <w:t>show the</w:t>
      </w:r>
      <w:r>
        <w:t xml:space="preserve"> distribution for all</w:t>
      </w:r>
      <w:r w:rsidR="00243CBE">
        <w:t xml:space="preserve"> land use</w:t>
      </w:r>
      <w:r>
        <w:t xml:space="preserve"> types within the watershed. Land uses assumed to contribute stormwater</w:t>
      </w:r>
      <w:r w:rsidR="005A6D04">
        <w:t xml:space="preserve"> runoff</w:t>
      </w:r>
      <w:r>
        <w:t xml:space="preserve"> include developed high</w:t>
      </w:r>
      <w:r w:rsidR="00FC766D">
        <w:t>, medium, and low density residential, industrial, transportation,</w:t>
      </w:r>
      <w:r w:rsidR="00E17B0D">
        <w:t xml:space="preserve"> and</w:t>
      </w:r>
      <w:r w:rsidR="009D322A">
        <w:t xml:space="preserve"> built-up</w:t>
      </w:r>
      <w:r>
        <w:t xml:space="preserve"> open space, which make up approximately 7% of the total watershed area. </w:t>
      </w:r>
    </w:p>
    <w:p w:rsidR="000B1A18" w:rsidRDefault="000B1A18" w:rsidP="000B1A18">
      <w:pPr>
        <w:pStyle w:val="Caption"/>
      </w:pPr>
      <w:bookmarkStart w:id="10" w:name="_Ref39653799"/>
      <w:r>
        <w:t xml:space="preserve">Table </w:t>
      </w:r>
      <w:r w:rsidR="00442006">
        <w:fldChar w:fldCharType="begin"/>
      </w:r>
      <w:r w:rsidR="00442006">
        <w:instrText xml:space="preserve"> SEQ Table \* ARABIC </w:instrText>
      </w:r>
      <w:r w:rsidR="00442006">
        <w:fldChar w:fldCharType="separate"/>
      </w:r>
      <w:r>
        <w:rPr>
          <w:noProof/>
        </w:rPr>
        <w:t>2</w:t>
      </w:r>
      <w:r w:rsidR="00442006">
        <w:rPr>
          <w:noProof/>
        </w:rPr>
        <w:fldChar w:fldCharType="end"/>
      </w:r>
      <w:bookmarkEnd w:id="10"/>
      <w:r>
        <w:t xml:space="preserve"> Land Uses within the Utah Lake Watershed.</w:t>
      </w:r>
    </w:p>
    <w:p w:rsidR="000B1A18" w:rsidRDefault="000B1A18" w:rsidP="000B1A18"/>
    <w:tbl>
      <w:tblPr>
        <w:tblpPr w:leftFromText="180" w:rightFromText="180" w:vertAnchor="text" w:horzAnchor="margin" w:tblpY="-30"/>
        <w:tblW w:w="5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345"/>
        <w:gridCol w:w="1142"/>
        <w:gridCol w:w="1039"/>
      </w:tblGrid>
      <w:tr w:rsidR="000B1A18" w:rsidRPr="00B77BD2" w:rsidTr="00350292">
        <w:trPr>
          <w:trHeight w:val="792"/>
        </w:trPr>
        <w:tc>
          <w:tcPr>
            <w:tcW w:w="3345" w:type="dxa"/>
            <w:shd w:val="clear" w:color="auto" w:fill="FFFFFF" w:themeFill="background1"/>
            <w:vAlign w:val="bottom"/>
            <w:hideMark/>
          </w:tcPr>
          <w:p w:rsidR="000B1A18" w:rsidRPr="00B77BD2" w:rsidRDefault="000B1A18" w:rsidP="00350292">
            <w:pPr>
              <w:rPr>
                <w:rFonts w:cs="Arial"/>
                <w:b/>
                <w:bCs/>
                <w:color w:val="000000"/>
                <w:szCs w:val="20"/>
              </w:rPr>
            </w:pPr>
            <w:r>
              <w:rPr>
                <w:rFonts w:cs="Arial"/>
                <w:b/>
                <w:bCs/>
                <w:color w:val="000000"/>
                <w:szCs w:val="20"/>
              </w:rPr>
              <w:lastRenderedPageBreak/>
              <w:t>Land Use Type</w:t>
            </w:r>
          </w:p>
        </w:tc>
        <w:tc>
          <w:tcPr>
            <w:tcW w:w="1142" w:type="dxa"/>
            <w:shd w:val="clear" w:color="auto" w:fill="FFFFFF" w:themeFill="background1"/>
            <w:vAlign w:val="bottom"/>
            <w:hideMark/>
          </w:tcPr>
          <w:p w:rsidR="000B1A18" w:rsidRPr="00B77BD2" w:rsidRDefault="000B1A18" w:rsidP="00350292">
            <w:pPr>
              <w:jc w:val="center"/>
              <w:rPr>
                <w:rFonts w:cs="Arial"/>
                <w:b/>
                <w:bCs/>
                <w:color w:val="000000"/>
                <w:szCs w:val="20"/>
              </w:rPr>
            </w:pPr>
            <w:r>
              <w:rPr>
                <w:rFonts w:cs="Arial"/>
                <w:b/>
                <w:bCs/>
                <w:color w:val="000000"/>
                <w:szCs w:val="20"/>
              </w:rPr>
              <w:t>Area (acres</w:t>
            </w:r>
            <w:r w:rsidRPr="00B77BD2">
              <w:rPr>
                <w:rFonts w:cs="Arial"/>
                <w:b/>
                <w:bCs/>
                <w:color w:val="000000"/>
                <w:szCs w:val="20"/>
              </w:rPr>
              <w:t>)</w:t>
            </w:r>
          </w:p>
        </w:tc>
        <w:tc>
          <w:tcPr>
            <w:tcW w:w="1039" w:type="dxa"/>
            <w:shd w:val="clear" w:color="auto" w:fill="FFFFFF" w:themeFill="background1"/>
            <w:noWrap/>
            <w:vAlign w:val="bottom"/>
            <w:hideMark/>
          </w:tcPr>
          <w:p w:rsidR="000B1A18" w:rsidRPr="00B77BD2" w:rsidRDefault="000B1A18" w:rsidP="00350292">
            <w:pPr>
              <w:jc w:val="center"/>
              <w:rPr>
                <w:rFonts w:cs="Arial"/>
                <w:b/>
                <w:bCs/>
                <w:color w:val="000000"/>
                <w:szCs w:val="20"/>
              </w:rPr>
            </w:pPr>
            <w:r w:rsidRPr="00B77BD2">
              <w:rPr>
                <w:rFonts w:cs="Arial"/>
                <w:b/>
                <w:bCs/>
                <w:color w:val="000000"/>
                <w:szCs w:val="20"/>
              </w:rPr>
              <w:t>Percent Total Area</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31: </w:t>
            </w:r>
            <w:r w:rsidRPr="00B77BD2">
              <w:rPr>
                <w:rFonts w:cs="Arial"/>
                <w:color w:val="000000"/>
                <w:szCs w:val="20"/>
              </w:rPr>
              <w:t>Barren Land (Rock/Sand/Clay)</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11,302</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0.81%</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82: </w:t>
            </w:r>
            <w:r w:rsidRPr="00B77BD2">
              <w:rPr>
                <w:rFonts w:cs="Arial"/>
                <w:color w:val="000000"/>
                <w:szCs w:val="20"/>
              </w:rPr>
              <w:t>Cultivated Crops</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49,716</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3.56%</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24: </w:t>
            </w:r>
            <w:r w:rsidRPr="00B77BD2">
              <w:rPr>
                <w:rFonts w:cs="Arial"/>
                <w:color w:val="000000"/>
                <w:szCs w:val="20"/>
              </w:rPr>
              <w:t>Developed High Intensity</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9,079</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0.65%</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22: </w:t>
            </w:r>
            <w:r w:rsidRPr="00B77BD2">
              <w:rPr>
                <w:rFonts w:cs="Arial"/>
                <w:color w:val="000000"/>
                <w:szCs w:val="20"/>
              </w:rPr>
              <w:t>Developed, Low Intensity</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33,981</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2.44%</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23: </w:t>
            </w:r>
            <w:r w:rsidRPr="00B77BD2">
              <w:rPr>
                <w:rFonts w:cs="Arial"/>
                <w:color w:val="000000"/>
                <w:szCs w:val="20"/>
              </w:rPr>
              <w:t>Developed, Medium Intensity</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27,723</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1.99%</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21: </w:t>
            </w:r>
            <w:r w:rsidRPr="00B77BD2">
              <w:rPr>
                <w:rFonts w:cs="Arial"/>
                <w:color w:val="000000"/>
                <w:szCs w:val="20"/>
              </w:rPr>
              <w:t>Developed, Open Space</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29,138</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2.09%</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95: </w:t>
            </w:r>
            <w:r w:rsidRPr="00B77BD2">
              <w:rPr>
                <w:rFonts w:cs="Arial"/>
                <w:color w:val="000000"/>
                <w:szCs w:val="20"/>
              </w:rPr>
              <w:t>Emergent Herbaceous Wetlands</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12,699</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0.91%</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42: </w:t>
            </w:r>
            <w:r w:rsidRPr="00B77BD2">
              <w:rPr>
                <w:rFonts w:cs="Arial"/>
                <w:color w:val="000000"/>
                <w:szCs w:val="20"/>
              </w:rPr>
              <w:t>Evergreen Forest</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234,412</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16.81%</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43: Deciduous </w:t>
            </w:r>
            <w:r w:rsidRPr="00B77BD2">
              <w:rPr>
                <w:rFonts w:cs="Arial"/>
                <w:color w:val="000000"/>
                <w:szCs w:val="20"/>
              </w:rPr>
              <w:t>Forest</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419,488</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30.08%</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71:</w:t>
            </w:r>
            <w:r w:rsidRPr="00B77BD2">
              <w:rPr>
                <w:rFonts w:cs="Arial"/>
                <w:color w:val="000000"/>
                <w:szCs w:val="20"/>
              </w:rPr>
              <w:t>Grassland/Herbaceous</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49,427</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3.54%</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43: </w:t>
            </w:r>
            <w:r w:rsidRPr="00B77BD2">
              <w:rPr>
                <w:rFonts w:cs="Arial"/>
                <w:color w:val="000000"/>
                <w:szCs w:val="20"/>
              </w:rPr>
              <w:t>Mixed Forest</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3,490</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0.25%</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11: </w:t>
            </w:r>
            <w:r w:rsidRPr="00B77BD2">
              <w:rPr>
                <w:rFonts w:cs="Arial"/>
                <w:color w:val="000000"/>
                <w:szCs w:val="20"/>
              </w:rPr>
              <w:t>Open Water</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94,031</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6.74%</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81: </w:t>
            </w:r>
            <w:r w:rsidRPr="00B77BD2">
              <w:rPr>
                <w:rFonts w:cs="Arial"/>
                <w:color w:val="000000"/>
                <w:szCs w:val="20"/>
              </w:rPr>
              <w:t>Pasture/Hay</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90,933</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6.52%</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52: </w:t>
            </w:r>
            <w:r w:rsidRPr="00B77BD2">
              <w:rPr>
                <w:rFonts w:cs="Arial"/>
                <w:color w:val="000000"/>
                <w:szCs w:val="20"/>
              </w:rPr>
              <w:t>Shrub/Scrub</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324,601</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23.27%</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color w:val="000000"/>
                <w:szCs w:val="20"/>
              </w:rPr>
            </w:pPr>
            <w:r>
              <w:rPr>
                <w:rFonts w:cs="Arial"/>
                <w:color w:val="000000"/>
                <w:szCs w:val="20"/>
              </w:rPr>
              <w:t xml:space="preserve">90: </w:t>
            </w:r>
            <w:r w:rsidRPr="00B77BD2">
              <w:rPr>
                <w:rFonts w:cs="Arial"/>
                <w:color w:val="000000"/>
                <w:szCs w:val="20"/>
              </w:rPr>
              <w:t>Woody Wetlands</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4,741</w:t>
            </w:r>
          </w:p>
        </w:tc>
        <w:tc>
          <w:tcPr>
            <w:tcW w:w="1039" w:type="dxa"/>
            <w:shd w:val="clear" w:color="auto" w:fill="FFFFFF" w:themeFill="background1"/>
            <w:noWrap/>
            <w:vAlign w:val="bottom"/>
            <w:hideMark/>
          </w:tcPr>
          <w:p w:rsidR="000B1A18" w:rsidRPr="00B77BD2" w:rsidRDefault="000B1A18" w:rsidP="00350292">
            <w:pPr>
              <w:jc w:val="right"/>
              <w:rPr>
                <w:rFonts w:cs="Arial"/>
                <w:color w:val="000000"/>
                <w:szCs w:val="20"/>
              </w:rPr>
            </w:pPr>
            <w:r w:rsidRPr="00B77BD2">
              <w:rPr>
                <w:rFonts w:cs="Arial"/>
                <w:color w:val="000000"/>
                <w:szCs w:val="20"/>
              </w:rPr>
              <w:t>0.34%</w:t>
            </w:r>
          </w:p>
        </w:tc>
      </w:tr>
      <w:tr w:rsidR="000B1A18" w:rsidRPr="00B77BD2" w:rsidTr="00350292">
        <w:trPr>
          <w:trHeight w:val="307"/>
        </w:trPr>
        <w:tc>
          <w:tcPr>
            <w:tcW w:w="3345" w:type="dxa"/>
            <w:shd w:val="clear" w:color="auto" w:fill="FFFFFF" w:themeFill="background1"/>
            <w:noWrap/>
            <w:vAlign w:val="bottom"/>
            <w:hideMark/>
          </w:tcPr>
          <w:p w:rsidR="000B1A18" w:rsidRPr="00B77BD2" w:rsidRDefault="000B1A18" w:rsidP="00350292">
            <w:pPr>
              <w:rPr>
                <w:rFonts w:cs="Arial"/>
                <w:b/>
                <w:bCs/>
                <w:color w:val="000000"/>
                <w:szCs w:val="20"/>
              </w:rPr>
            </w:pPr>
            <w:r w:rsidRPr="00B77BD2">
              <w:rPr>
                <w:rFonts w:cs="Arial"/>
                <w:b/>
                <w:bCs/>
                <w:color w:val="000000"/>
                <w:szCs w:val="20"/>
              </w:rPr>
              <w:t>Grand Total</w:t>
            </w:r>
          </w:p>
        </w:tc>
        <w:tc>
          <w:tcPr>
            <w:tcW w:w="1142" w:type="dxa"/>
            <w:shd w:val="clear" w:color="auto" w:fill="FFFFFF" w:themeFill="background1"/>
            <w:noWrap/>
            <w:vAlign w:val="bottom"/>
            <w:hideMark/>
          </w:tcPr>
          <w:p w:rsidR="000B1A18" w:rsidRPr="009B5379" w:rsidRDefault="000B1A18" w:rsidP="00350292">
            <w:pPr>
              <w:jc w:val="right"/>
              <w:rPr>
                <w:rFonts w:cs="Arial"/>
                <w:color w:val="000000"/>
                <w:szCs w:val="20"/>
              </w:rPr>
            </w:pPr>
            <w:r w:rsidRPr="009B5379">
              <w:rPr>
                <w:rFonts w:cs="Arial"/>
                <w:color w:val="000000"/>
                <w:szCs w:val="20"/>
              </w:rPr>
              <w:t>1,394,761</w:t>
            </w:r>
          </w:p>
        </w:tc>
        <w:tc>
          <w:tcPr>
            <w:tcW w:w="1039" w:type="dxa"/>
            <w:shd w:val="clear" w:color="auto" w:fill="FFFFFF" w:themeFill="background1"/>
            <w:noWrap/>
            <w:vAlign w:val="bottom"/>
            <w:hideMark/>
          </w:tcPr>
          <w:p w:rsidR="000B1A18" w:rsidRPr="00B77BD2" w:rsidRDefault="000B1A18" w:rsidP="00350292">
            <w:pPr>
              <w:jc w:val="right"/>
              <w:rPr>
                <w:rFonts w:cs="Arial"/>
                <w:b/>
                <w:bCs/>
                <w:color w:val="000000"/>
                <w:szCs w:val="20"/>
              </w:rPr>
            </w:pPr>
            <w:r w:rsidRPr="00B77BD2">
              <w:rPr>
                <w:rFonts w:cs="Arial"/>
                <w:b/>
                <w:bCs/>
                <w:color w:val="000000"/>
                <w:szCs w:val="20"/>
              </w:rPr>
              <w:t>100.00%</w:t>
            </w:r>
          </w:p>
        </w:tc>
      </w:tr>
    </w:tbl>
    <w:p w:rsidR="000B1A18" w:rsidRDefault="000B1A18" w:rsidP="000B1A18"/>
    <w:p w:rsidR="000B1A18" w:rsidRPr="00871759" w:rsidRDefault="000B1A18" w:rsidP="00D93EA5">
      <w:pPr>
        <w:pStyle w:val="BodyText"/>
      </w:pPr>
    </w:p>
    <w:p w:rsidR="000B1A18" w:rsidRDefault="000B1A18">
      <w:pPr>
        <w:spacing w:after="200" w:line="276" w:lineRule="auto"/>
        <w:rPr>
          <w:rFonts w:asciiTheme="majorHAnsi" w:eastAsiaTheme="majorEastAsia" w:hAnsiTheme="majorHAnsi" w:cstheme="majorBidi"/>
          <w:b/>
          <w:bCs/>
          <w:color w:val="4F81BD" w:themeColor="accent1"/>
        </w:rPr>
      </w:pPr>
      <w:r>
        <w:br w:type="page"/>
      </w:r>
    </w:p>
    <w:p w:rsidR="000B1A18" w:rsidRPr="00DA48DF" w:rsidRDefault="000B1A18" w:rsidP="000B1A18">
      <w:r>
        <w:rPr>
          <w:noProof/>
        </w:rPr>
        <w:lastRenderedPageBreak/>
        <w:drawing>
          <wp:inline distT="0" distB="0" distL="0" distR="0" wp14:anchorId="215A1C44" wp14:editId="18FB0DEF">
            <wp:extent cx="4117803" cy="549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_Cover_202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23811" cy="5500765"/>
                    </a:xfrm>
                    <a:prstGeom prst="rect">
                      <a:avLst/>
                    </a:prstGeom>
                  </pic:spPr>
                </pic:pic>
              </a:graphicData>
            </a:graphic>
          </wp:inline>
        </w:drawing>
      </w:r>
    </w:p>
    <w:p w:rsidR="000B1A18" w:rsidRDefault="000B1A18" w:rsidP="000B1A18"/>
    <w:p w:rsidR="000B1A18" w:rsidRPr="001C1943" w:rsidRDefault="000B1A18" w:rsidP="000B1A18">
      <w:pPr>
        <w:pStyle w:val="Caption"/>
        <w:rPr>
          <w:rFonts w:eastAsia="Tw Cen MT"/>
        </w:rPr>
      </w:pPr>
      <w:bookmarkStart w:id="11" w:name="_Ref39653824"/>
      <w:r>
        <w:t xml:space="preserve">Figure </w:t>
      </w:r>
      <w:r w:rsidR="00442006">
        <w:fldChar w:fldCharType="begin"/>
      </w:r>
      <w:r w:rsidR="00442006">
        <w:instrText xml:space="preserve"> SEQ Figure \* ARABIC </w:instrText>
      </w:r>
      <w:r w:rsidR="00442006">
        <w:fldChar w:fldCharType="separate"/>
      </w:r>
      <w:r>
        <w:rPr>
          <w:noProof/>
        </w:rPr>
        <w:t>2</w:t>
      </w:r>
      <w:r w:rsidR="00442006">
        <w:rPr>
          <w:noProof/>
        </w:rPr>
        <w:fldChar w:fldCharType="end"/>
      </w:r>
      <w:bookmarkEnd w:id="11"/>
      <w:r>
        <w:t xml:space="preserve"> Land Use Distribution</w:t>
      </w:r>
      <w:r w:rsidR="000921D0">
        <w:t>s</w:t>
      </w:r>
      <w:r w:rsidR="00521089">
        <w:t xml:space="preserve"> in</w:t>
      </w:r>
      <w:r>
        <w:t xml:space="preserve"> the Utah Lake Watershed.</w:t>
      </w:r>
    </w:p>
    <w:p w:rsidR="005F783E" w:rsidRDefault="002259E5" w:rsidP="008350D0">
      <w:pPr>
        <w:pStyle w:val="Heading2"/>
      </w:pPr>
      <w:r>
        <w:t xml:space="preserve"> </w:t>
      </w:r>
      <w:bookmarkStart w:id="12" w:name="_Toc40187370"/>
      <w:r w:rsidR="001635BF">
        <w:t>Tier 1</w:t>
      </w:r>
      <w:r w:rsidR="00501355">
        <w:t xml:space="preserve"> Mass Balance Approach</w:t>
      </w:r>
      <w:bookmarkEnd w:id="12"/>
    </w:p>
    <w:p w:rsidR="005F783E" w:rsidRDefault="005F783E" w:rsidP="00D93EA5">
      <w:pPr>
        <w:pStyle w:val="BodyText"/>
      </w:pPr>
      <w:r w:rsidRPr="00404C31">
        <w:t>The basic mass balance equation is: [</w:t>
      </w:r>
      <w:r w:rsidRPr="00404C31">
        <w:rPr>
          <w:i/>
        </w:rPr>
        <w:t>TP lake = TP input/(1+θσ)</w:t>
      </w:r>
      <w:r w:rsidRPr="00404C31">
        <w:t>], where</w:t>
      </w:r>
      <w:r>
        <w:t xml:space="preserve"> Theta</w:t>
      </w:r>
      <w:r w:rsidRPr="00404C31">
        <w:t xml:space="preserve"> (</w:t>
      </w:r>
      <w:r w:rsidRPr="00404C31">
        <w:rPr>
          <w:i/>
        </w:rPr>
        <w:t>θ)</w:t>
      </w:r>
      <w:r w:rsidRPr="00404C31">
        <w:t xml:space="preserve"> represents a lake’s water residence time and</w:t>
      </w:r>
      <w:r>
        <w:t xml:space="preserve"> sigma</w:t>
      </w:r>
      <w:r w:rsidRPr="00404C31">
        <w:t xml:space="preserve"> (</w:t>
      </w:r>
      <w:r w:rsidRPr="00404C31">
        <w:rPr>
          <w:i/>
        </w:rPr>
        <w:t>σ)</w:t>
      </w:r>
      <w:r w:rsidRPr="00404C31">
        <w:t xml:space="preserve"> represents a first-order rate constant for phosphorus loss to the sediments; the phosphorus concentration in a lake is directly and linearly related to the total phosphorus (TP) input concentration</w:t>
      </w:r>
      <w:r>
        <w:t xml:space="preserve">. The rate constant ( </w:t>
      </w:r>
      <m:oMath>
        <m:r>
          <w:rPr>
            <w:rFonts w:ascii="Cambria Math" w:hAnsi="Cambria Math"/>
          </w:rPr>
          <m:t>σ</m:t>
        </m:r>
      </m:oMath>
      <w:r>
        <w:t xml:space="preserve"> ) is defined as an </w:t>
      </w:r>
      <w:r w:rsidR="00670AF3">
        <w:t>inverse</w:t>
      </w:r>
      <w:r>
        <w:t xml:space="preserve"> function of a lake’s hydraulic retention time.</w:t>
      </w:r>
      <w:r w:rsidRPr="00F2290A">
        <w:t xml:space="preserve"> TP loss rate increases when the hydraulic retention time decreases because lakes with short hydraulic retention times receive relatively greater inputs of allochthonous, mineral-bound particulate phosphorus than do lakes wit</w:t>
      </w:r>
      <w:r>
        <w:t>h longer retention times. Lakes with short hydraulic retention times</w:t>
      </w:r>
      <w:r w:rsidRPr="00F2290A">
        <w:t xml:space="preserve"> have greater instantaneous TP loss rates than lak</w:t>
      </w:r>
      <w:r>
        <w:t>es with longer retention times b</w:t>
      </w:r>
      <w:r w:rsidRPr="00F2290A">
        <w:t>ecaus</w:t>
      </w:r>
      <w:r>
        <w:t>e</w:t>
      </w:r>
      <w:r w:rsidRPr="00F2290A">
        <w:t xml:space="preserve"> particulate phosphorus is more susceptible to settling</w:t>
      </w:r>
      <w:r>
        <w:t xml:space="preserve"> (Brett &amp; Benjamin, 2008).</w:t>
      </w:r>
    </w:p>
    <w:p w:rsidR="005F783E" w:rsidRDefault="005F783E" w:rsidP="0040583B">
      <w:pPr>
        <w:pStyle w:val="BodyText"/>
      </w:pPr>
      <w:r>
        <w:lastRenderedPageBreak/>
        <w:t xml:space="preserve">According to the Ohio Environmental Protection Agency (2018), a primary assumption in a mass balance calculation is the conservation of nutrient mass throughout the watershed. The Utah Lake mass balance will be computed over a large watershed area with point source and nonpoint sources entering the waterways at varying distances from the lake. Therefore, some quantity of the nutrients from all sources may be attenuated as the quantity is transported to the lake. Because the point source contributions are computed directly at </w:t>
      </w:r>
      <w:r w:rsidR="00113689">
        <w:t>their source and no attenuation</w:t>
      </w:r>
      <w:r>
        <w:t xml:space="preserve"> is considered, the mass balance method may overestimate the annual delivery of nutrient loading from these sources</w:t>
      </w:r>
      <w:r w:rsidR="00DA356D">
        <w:t xml:space="preserve"> (Ohio EPA, 2018).</w:t>
      </w:r>
      <w:r>
        <w:t xml:space="preserve"> The mass balance approach empl</w:t>
      </w:r>
      <w:r w:rsidR="008A584C">
        <w:t>oyed for Utah Lake will analyze</w:t>
      </w:r>
      <w:r w:rsidR="002715AE">
        <w:t xml:space="preserve"> potential</w:t>
      </w:r>
      <w:r>
        <w:t xml:space="preserve"> nutrien</w:t>
      </w:r>
      <w:r w:rsidR="003A22C6">
        <w:t>t attenuation</w:t>
      </w:r>
      <w:r w:rsidR="002715AE">
        <w:t xml:space="preserve"> in Tier 2</w:t>
      </w:r>
      <w:r w:rsidR="009330F2">
        <w:t xml:space="preserve"> for tributaries receiving point source loading</w:t>
      </w:r>
      <w:r w:rsidR="002715AE">
        <w:t>.</w:t>
      </w:r>
    </w:p>
    <w:p w:rsidR="00EC2263" w:rsidRDefault="00EC2263" w:rsidP="00EC2263">
      <w:pPr>
        <w:pStyle w:val="Heading3"/>
      </w:pPr>
      <w:bookmarkStart w:id="13" w:name="_Toc40187371"/>
      <w:r>
        <w:t>Tier 1</w:t>
      </w:r>
      <w:r w:rsidR="005F783E" w:rsidRPr="005F783E">
        <w:t xml:space="preserve"> </w:t>
      </w:r>
      <w:r w:rsidR="005F783E">
        <w:t>Objectives</w:t>
      </w:r>
      <w:bookmarkEnd w:id="13"/>
    </w:p>
    <w:p w:rsidR="00020ABB" w:rsidRPr="00020ABB" w:rsidDel="00850028" w:rsidRDefault="00020ABB" w:rsidP="009B32DD">
      <w:pPr>
        <w:pStyle w:val="BodyText"/>
      </w:pPr>
      <w:r>
        <w:t xml:space="preserve">The objectives </w:t>
      </w:r>
      <w:r w:rsidR="001F495A">
        <w:t>for</w:t>
      </w:r>
      <w:r>
        <w:t xml:space="preserve"> Tier 1 are:</w:t>
      </w:r>
    </w:p>
    <w:p w:rsidR="00EC2263" w:rsidRDefault="00EC2263" w:rsidP="00020ABB">
      <w:pPr>
        <w:pStyle w:val="BodyText"/>
        <w:numPr>
          <w:ilvl w:val="0"/>
          <w:numId w:val="30"/>
        </w:numPr>
      </w:pPr>
      <w:r>
        <w:t>Develop a monthly water budget for Utah Lake using contemporary data</w:t>
      </w:r>
      <w:r w:rsidR="005F783E">
        <w:t>;</w:t>
      </w:r>
    </w:p>
    <w:p w:rsidR="00EC2263" w:rsidRDefault="00EC2263" w:rsidP="00020ABB">
      <w:pPr>
        <w:pStyle w:val="BodyText"/>
        <w:numPr>
          <w:ilvl w:val="0"/>
          <w:numId w:val="30"/>
        </w:numPr>
      </w:pPr>
      <w:r>
        <w:t>Verify the monthly water budget estimates with hydrological modeling estimates: (LKSIM &amp; U of U’s ULNM)</w:t>
      </w:r>
      <w:r w:rsidR="005F783E">
        <w:t>;</w:t>
      </w:r>
    </w:p>
    <w:p w:rsidR="00EC2263" w:rsidRDefault="00EC2263" w:rsidP="00020ABB">
      <w:pPr>
        <w:pStyle w:val="BodyText"/>
        <w:numPr>
          <w:ilvl w:val="0"/>
          <w:numId w:val="30"/>
        </w:numPr>
      </w:pPr>
      <w:r>
        <w:t>Develop a monthly mass balance for Utah Lake using contemporary data</w:t>
      </w:r>
    </w:p>
    <w:p w:rsidR="00EC2263" w:rsidRDefault="00EC2263" w:rsidP="00020ABB">
      <w:pPr>
        <w:pStyle w:val="BodyText"/>
        <w:numPr>
          <w:ilvl w:val="0"/>
          <w:numId w:val="30"/>
        </w:numPr>
      </w:pPr>
      <w:r>
        <w:t xml:space="preserve">Perform a direct comparison of DWQ’s mass balance results with </w:t>
      </w:r>
      <w:r w:rsidR="00D93EA5">
        <w:t>DWQ,</w:t>
      </w:r>
      <w:r>
        <w:t xml:space="preserve"> 2007</w:t>
      </w:r>
      <w:r w:rsidR="00D93EA5">
        <w:t xml:space="preserve"> by</w:t>
      </w:r>
      <w:r w:rsidR="00521089">
        <w:t xml:space="preserve"> </w:t>
      </w:r>
      <w:r w:rsidR="00D93EA5">
        <w:t>using</w:t>
      </w:r>
      <w:r>
        <w:t xml:space="preserve"> </w:t>
      </w:r>
      <w:r w:rsidR="00D93EA5">
        <w:t>a similar methodology:</w:t>
      </w:r>
    </w:p>
    <w:p w:rsidR="00EC2263" w:rsidRDefault="00EC2263" w:rsidP="00020ABB">
      <w:pPr>
        <w:pStyle w:val="BodyText"/>
        <w:numPr>
          <w:ilvl w:val="0"/>
          <w:numId w:val="30"/>
        </w:numPr>
      </w:pPr>
      <w:r>
        <w:t>Paired watersheds: area, proximity, and mean slope</w:t>
      </w:r>
    </w:p>
    <w:p w:rsidR="00EC2263" w:rsidRDefault="00EC2263" w:rsidP="00020ABB">
      <w:pPr>
        <w:pStyle w:val="BodyText"/>
        <w:numPr>
          <w:ilvl w:val="0"/>
          <w:numId w:val="30"/>
        </w:numPr>
      </w:pPr>
      <w:r>
        <w:t xml:space="preserve">Monthly-average flow values </w:t>
      </w:r>
    </w:p>
    <w:p w:rsidR="00EC2263" w:rsidRDefault="00EC2263" w:rsidP="00020ABB">
      <w:pPr>
        <w:pStyle w:val="BodyText"/>
        <w:numPr>
          <w:ilvl w:val="0"/>
          <w:numId w:val="30"/>
        </w:numPr>
      </w:pPr>
      <w:r>
        <w:t>Monthly-average nutrient concentrations</w:t>
      </w:r>
    </w:p>
    <w:p w:rsidR="00EC2263" w:rsidRDefault="00EC2263" w:rsidP="00020ABB">
      <w:pPr>
        <w:pStyle w:val="BodyText"/>
        <w:numPr>
          <w:ilvl w:val="0"/>
          <w:numId w:val="30"/>
        </w:numPr>
      </w:pPr>
      <w:r>
        <w:t>Precipitation</w:t>
      </w:r>
    </w:p>
    <w:p w:rsidR="00EC2263" w:rsidRDefault="00EC2263" w:rsidP="00020ABB">
      <w:pPr>
        <w:pStyle w:val="BodyText"/>
        <w:numPr>
          <w:ilvl w:val="0"/>
          <w:numId w:val="30"/>
        </w:numPr>
      </w:pPr>
      <w:r>
        <w:t>Groundwater fluxes</w:t>
      </w:r>
    </w:p>
    <w:p w:rsidR="00EC2263" w:rsidRDefault="00EC2263" w:rsidP="00020ABB">
      <w:pPr>
        <w:pStyle w:val="BodyText"/>
        <w:numPr>
          <w:ilvl w:val="0"/>
          <w:numId w:val="30"/>
        </w:numPr>
      </w:pPr>
      <w:r>
        <w:t xml:space="preserve">Evapotranspiration </w:t>
      </w:r>
    </w:p>
    <w:p w:rsidR="005F783E" w:rsidRDefault="005F783E" w:rsidP="005F783E">
      <w:pPr>
        <w:pStyle w:val="Heading3"/>
      </w:pPr>
      <w:bookmarkStart w:id="14" w:name="_Toc40187372"/>
      <w:r>
        <w:t xml:space="preserve">Point &amp; Nonpoint Source </w:t>
      </w:r>
      <w:r w:rsidR="00D93EA5">
        <w:t>Data</w:t>
      </w:r>
      <w:bookmarkEnd w:id="14"/>
    </w:p>
    <w:p w:rsidR="005F783E" w:rsidRDefault="005F783E" w:rsidP="00D93EA5">
      <w:pPr>
        <w:pStyle w:val="BodyText"/>
      </w:pPr>
      <w:r>
        <w:t>The Utah Pollution Discharge Elimination System (U</w:t>
      </w:r>
      <w:r w:rsidRPr="00031D06">
        <w:t>PDES</w:t>
      </w:r>
      <w:r>
        <w:t>) Permit requires permitte</w:t>
      </w:r>
      <w:r w:rsidRPr="00031D06">
        <w:t>es to rep</w:t>
      </w:r>
      <w:r>
        <w:t>ort operational data to the Utah Division of Water Quality (DWQ)</w:t>
      </w:r>
      <w:r w:rsidRPr="00031D06">
        <w:t xml:space="preserve"> via discharge monitoring reports (DMR). All facili</w:t>
      </w:r>
      <w:r>
        <w:t>ties are required to report effluent</w:t>
      </w:r>
      <w:r w:rsidRPr="00031D06">
        <w:t xml:space="preserve"> volume</w:t>
      </w:r>
      <w:r>
        <w:t xml:space="preserve"> and </w:t>
      </w:r>
      <w:r w:rsidRPr="00031D06">
        <w:t>nutrient concentrations</w:t>
      </w:r>
      <w:r>
        <w:t>.</w:t>
      </w:r>
      <w:r w:rsidRPr="00031D06">
        <w:t xml:space="preserve"> </w:t>
      </w:r>
      <w:r>
        <w:t xml:space="preserve">However, DMR data is not reported consistently among facilities. DMR data for all facilities will be supplemented with data collected by DWQ. Any remaining data gaps will be evaluated and addressed during the analysis, such as using the median nutrient concentration from similar facilities. </w:t>
      </w:r>
      <w:r w:rsidR="00D93EA5">
        <w:t xml:space="preserve">Tributary sampling data will be obtained from the EPA Water Quality Portal, which is a comprehensive repository of available Utah Lake watershed data. </w:t>
      </w:r>
    </w:p>
    <w:p w:rsidR="00662EDF" w:rsidRDefault="00662EDF" w:rsidP="00662EDF">
      <w:pPr>
        <w:pStyle w:val="Heading3"/>
      </w:pPr>
      <w:bookmarkStart w:id="15" w:name="_Toc40187373"/>
      <w:r>
        <w:lastRenderedPageBreak/>
        <w:t>Water Budget</w:t>
      </w:r>
      <w:bookmarkEnd w:id="15"/>
      <w:r>
        <w:t xml:space="preserve"> </w:t>
      </w:r>
    </w:p>
    <w:p w:rsidR="00D65417" w:rsidRDefault="00DF37C5" w:rsidP="00D93EA5">
      <w:pPr>
        <w:pStyle w:val="BodyText"/>
      </w:pPr>
      <w:r>
        <w:t>As stated by the United States Geological Survey (2007), a</w:t>
      </w:r>
      <w:r w:rsidR="008914ED">
        <w:t xml:space="preserve"> water budget states that the difference between the rates of water flowing into and out of an accounting unit is balanced by a change in water storage: </w:t>
      </w:r>
      <w:r w:rsidR="000921D0">
        <w:rPr>
          <w:i/>
        </w:rPr>
        <w:t>(flow i</w:t>
      </w:r>
      <w:r w:rsidR="008914ED">
        <w:rPr>
          <w:i/>
        </w:rPr>
        <w:t>n –</w:t>
      </w:r>
      <w:r w:rsidR="000921D0">
        <w:rPr>
          <w:i/>
        </w:rPr>
        <w:t xml:space="preserve"> flow out = change in s</w:t>
      </w:r>
      <w:r w:rsidR="008914ED">
        <w:rPr>
          <w:i/>
        </w:rPr>
        <w:t xml:space="preserve">torage). </w:t>
      </w:r>
      <w:r w:rsidR="0071332B">
        <w:t>T</w:t>
      </w:r>
      <w:r w:rsidR="008914ED">
        <w:t xml:space="preserve">he water </w:t>
      </w:r>
      <w:r w:rsidR="008914ED" w:rsidRPr="008914ED">
        <w:t>budget equation is applicable over all space and time scales, from studies of ra</w:t>
      </w:r>
      <w:r w:rsidR="008914ED">
        <w:t xml:space="preserve">pid infiltration in a </w:t>
      </w:r>
      <w:r w:rsidR="008914ED" w:rsidRPr="008914ED">
        <w:t>soil column to investigations</w:t>
      </w:r>
      <w:r w:rsidR="00521089">
        <w:t xml:space="preserve"> </w:t>
      </w:r>
      <w:r w:rsidR="008914ED" w:rsidRPr="008914ED">
        <w:t>of</w:t>
      </w:r>
      <w:r w:rsidR="008914ED">
        <w:t xml:space="preserve"> regional annual droughts</w:t>
      </w:r>
      <w:r w:rsidR="008914ED" w:rsidRPr="008914ED">
        <w:t>.</w:t>
      </w:r>
      <w:r w:rsidR="0071332B">
        <w:t xml:space="preserve"> The water budget equation is simple, universal, and adaptable because it relies on few assumptions</w:t>
      </w:r>
      <w:r w:rsidR="00521089">
        <w:t xml:space="preserve"> based</w:t>
      </w:r>
      <w:r w:rsidR="0071332B">
        <w:t xml:space="preserve"> on mechanisms of water movement and storage. A basic water budget for a small watershed can be expressed as:</w:t>
      </w:r>
      <m:oMath>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=ET+∆S+</m:t>
        </m:r>
        <m:sSub>
          <m:sSubPr>
            <m:ctrlPr>
              <w:rPr>
                <w:rFonts w:ascii="Cambria Math" w:hAnsi="Cambria Math"/>
                <w:i/>
              </w:rPr>
            </m:ctrlPr>
          </m:sSubPr>
          <m:e>
            <m:r>
              <w:rPr>
                <w:rFonts w:ascii="Cambria Math" w:hAnsi="Cambria Math"/>
              </w:rPr>
              <m:t>Q</m:t>
            </m:r>
          </m:e>
          <m:sub>
            <m:r>
              <w:rPr>
                <w:rFonts w:ascii="Cambria Math" w:hAnsi="Cambria Math"/>
              </w:rPr>
              <m:t>out</m:t>
            </m:r>
          </m:sub>
        </m:sSub>
      </m:oMath>
      <w:r w:rsidR="0071332B">
        <w:t>],</w:t>
      </w:r>
      <w:r>
        <w:t xml:space="preserve"> </w:t>
      </w:r>
    </w:p>
    <w:p w:rsidR="00D65417" w:rsidRDefault="00D65417" w:rsidP="00D93EA5">
      <w:pPr>
        <w:pStyle w:val="BodyText"/>
        <w:numPr>
          <w:ilvl w:val="0"/>
          <w:numId w:val="25"/>
        </w:numPr>
      </w:pPr>
      <w:r>
        <w:t>W</w:t>
      </w:r>
      <w:r w:rsidR="00DF37C5">
        <w:t>here</w:t>
      </w:r>
      <w:r>
        <w:t xml:space="preserve"> </w:t>
      </w:r>
      <w:r w:rsidR="00DF37C5">
        <w:t xml:space="preserve"> </w:t>
      </w:r>
      <m:oMath>
        <m:r>
          <w:rPr>
            <w:rFonts w:ascii="Cambria Math" w:hAnsi="Cambria Math"/>
          </w:rPr>
          <m:t>P</m:t>
        </m:r>
      </m:oMath>
      <w:r w:rsidR="00DF37C5">
        <w:t xml:space="preserve"> is </w:t>
      </w:r>
      <w:r w:rsidR="00957D13">
        <w:t>precipitation</w:t>
      </w:r>
    </w:p>
    <w:p w:rsidR="00D65417" w:rsidRDefault="00DF37C5" w:rsidP="00D93EA5">
      <w:pPr>
        <w:pStyle w:val="BodyText"/>
        <w:numPr>
          <w:ilvl w:val="0"/>
          <w:numId w:val="25"/>
        </w:numPr>
      </w:pPr>
      <w:r>
        <w:t xml:space="preserve"> </w:t>
      </w:r>
      <m:oMath>
        <m:sSub>
          <m:sSubPr>
            <m:ctrlPr>
              <w:rPr>
                <w:rFonts w:ascii="Cambria Math" w:hAnsi="Cambria Math"/>
                <w:i/>
              </w:rPr>
            </m:ctrlPr>
          </m:sSubPr>
          <m:e>
            <m:r>
              <w:rPr>
                <w:rFonts w:ascii="Cambria Math" w:hAnsi="Cambria Math"/>
              </w:rPr>
              <m:t>Q</m:t>
            </m:r>
          </m:e>
          <m:sub>
            <m:r>
              <w:rPr>
                <w:rFonts w:ascii="Cambria Math" w:hAnsi="Cambria Math"/>
              </w:rPr>
              <m:t>in</m:t>
            </m:r>
          </m:sub>
        </m:sSub>
      </m:oMath>
      <w:r>
        <w:t xml:space="preserve"> </w:t>
      </w:r>
      <w:r w:rsidR="00D65417">
        <w:t xml:space="preserve"> </w:t>
      </w:r>
      <w:r>
        <w:t>i</w:t>
      </w:r>
      <w:r w:rsidR="0011594C">
        <w:t>s water flow into the watershed</w:t>
      </w:r>
    </w:p>
    <w:p w:rsidR="00D65417" w:rsidRDefault="00DF37C5" w:rsidP="00D93EA5">
      <w:pPr>
        <w:pStyle w:val="BodyText"/>
        <w:numPr>
          <w:ilvl w:val="0"/>
          <w:numId w:val="25"/>
        </w:numPr>
      </w:pPr>
      <w:r>
        <w:t xml:space="preserve"> </w:t>
      </w:r>
      <m:oMath>
        <m:r>
          <w:rPr>
            <w:rFonts w:ascii="Cambria Math" w:hAnsi="Cambria Math"/>
          </w:rPr>
          <m:t>ET</m:t>
        </m:r>
      </m:oMath>
      <w:r>
        <w:t xml:space="preserve"> </w:t>
      </w:r>
      <w:r w:rsidR="00D65417">
        <w:t xml:space="preserve"> </w:t>
      </w:r>
      <w:r>
        <w:t>is evapotranspiration (the sum of evaporation from so</w:t>
      </w:r>
      <w:r w:rsidR="0011594C">
        <w:t>ils, surface-water, and plants)</w:t>
      </w:r>
    </w:p>
    <w:p w:rsidR="00D65417" w:rsidRDefault="00DF37C5" w:rsidP="00D93EA5">
      <w:pPr>
        <w:pStyle w:val="BodyText"/>
        <w:numPr>
          <w:ilvl w:val="0"/>
          <w:numId w:val="25"/>
        </w:numPr>
      </w:pPr>
      <w:r>
        <w:t xml:space="preserve"> </w:t>
      </w:r>
      <m:oMath>
        <m:r>
          <w:rPr>
            <w:rFonts w:ascii="Cambria Math" w:hAnsi="Cambria Math"/>
          </w:rPr>
          <m:t>∆S</m:t>
        </m:r>
      </m:oMath>
      <w:r>
        <w:t xml:space="preserve"> </w:t>
      </w:r>
      <w:r w:rsidR="00D65417">
        <w:t xml:space="preserve"> </w:t>
      </w:r>
      <w:r w:rsidR="0011594C">
        <w:t>is change in water storage</w:t>
      </w:r>
      <w:r>
        <w:t xml:space="preserve"> </w:t>
      </w:r>
    </w:p>
    <w:p w:rsidR="0071332B" w:rsidRDefault="00D65417" w:rsidP="00D93EA5">
      <w:pPr>
        <w:pStyle w:val="BodyText"/>
        <w:numPr>
          <w:ilvl w:val="0"/>
          <w:numId w:val="25"/>
        </w:numPr>
      </w:pPr>
      <w:r>
        <w:t>A</w:t>
      </w:r>
      <w:r w:rsidR="00DF37C5">
        <w:t>nd</w:t>
      </w:r>
      <w:r>
        <w:t xml:space="preserve"> </w:t>
      </w:r>
      <w:r w:rsidR="00DF37C5">
        <w:t xml:space="preserve"> </w:t>
      </w:r>
      <m:oMath>
        <m:sSub>
          <m:sSubPr>
            <m:ctrlPr>
              <w:rPr>
                <w:rFonts w:ascii="Cambria Math" w:hAnsi="Cambria Math"/>
                <w:i/>
              </w:rPr>
            </m:ctrlPr>
          </m:sSubPr>
          <m:e>
            <m:r>
              <w:rPr>
                <w:rFonts w:ascii="Cambria Math" w:hAnsi="Cambria Math"/>
              </w:rPr>
              <m:t>Q</m:t>
            </m:r>
          </m:e>
          <m:sub>
            <m:r>
              <w:rPr>
                <w:rFonts w:ascii="Cambria Math" w:hAnsi="Cambria Math"/>
              </w:rPr>
              <m:t>out</m:t>
            </m:r>
          </m:sub>
        </m:sSub>
      </m:oMath>
      <w:r w:rsidR="00DF37C5">
        <w:t xml:space="preserve"> is water flow out of the watershed (USGS, 2007).</w:t>
      </w:r>
    </w:p>
    <w:p w:rsidR="005F410A" w:rsidRPr="00662EDF" w:rsidRDefault="005F410A" w:rsidP="005F410A">
      <w:pPr>
        <w:pStyle w:val="BodyText"/>
        <w:ind w:left="1080"/>
      </w:pPr>
    </w:p>
    <w:p w:rsidR="00025A58" w:rsidRDefault="00025A58" w:rsidP="00025A58">
      <w:pPr>
        <w:pStyle w:val="Heading3"/>
      </w:pPr>
      <w:bookmarkStart w:id="16" w:name="_Toc40187374"/>
      <w:r>
        <w:t>Determining Streamflow</w:t>
      </w:r>
      <w:bookmarkEnd w:id="16"/>
    </w:p>
    <w:p w:rsidR="00025A58" w:rsidRDefault="00025A58" w:rsidP="00D93EA5">
      <w:pPr>
        <w:pStyle w:val="BodyText"/>
      </w:pPr>
      <w:r>
        <w:t xml:space="preserve">According to </w:t>
      </w:r>
      <w:r w:rsidR="00474F2B">
        <w:t>DWQ, 2007, wastewater effluent</w:t>
      </w:r>
      <w:r>
        <w:t xml:space="preserve"> and industrial facilities can influence flow values and nutrient concentrations at downstream sampling locations. Therefore, a </w:t>
      </w:r>
      <w:r w:rsidR="005F410A">
        <w:t>background</w:t>
      </w:r>
      <w:r>
        <w:t xml:space="preserve"> flow for the tributary must be determined to mitigate influences from point sources. This is accomplished by taking the difference between the measured flow at the monitoring location and the effluent from the point source: </w:t>
      </w:r>
      <w:r w:rsidR="00285C74">
        <w:t>(</w:t>
      </w:r>
      <w:r w:rsidR="005F410A">
        <w:rPr>
          <w:i/>
        </w:rPr>
        <w:t>background</w:t>
      </w:r>
      <w:r w:rsidRPr="004E1C97">
        <w:rPr>
          <w:i/>
        </w:rPr>
        <w:t xml:space="preserve"> flow= nonpoint source flow - point source effluent</w:t>
      </w:r>
      <w:r w:rsidR="00285C74">
        <w:rPr>
          <w:i/>
        </w:rPr>
        <w:t>)</w:t>
      </w:r>
      <w:r>
        <w:t xml:space="preserve">. </w:t>
      </w:r>
      <w:r w:rsidR="00B86F94">
        <w:t xml:space="preserve">Nonpoint source loading upstream of the monitoring location is estimated as the residual load. The residual load is the difference between the total monitoring location load and the sum of the contributing UPDES loads (Ohio EPA, 2018). </w:t>
      </w:r>
      <w:r>
        <w:t xml:space="preserve">The resulting </w:t>
      </w:r>
      <w:r w:rsidR="005F410A">
        <w:t>background</w:t>
      </w:r>
      <w:r>
        <w:t xml:space="preserve"> flow proportion can then be multiplied by the nutrient concentration found at the nonpoint source sample site to approximate a more realistic nutrient load from nonpoint sources. This method does not account for any direct precipitation to the stream or surface runoff between the point of measurement and the lake (</w:t>
      </w:r>
      <w:r w:rsidR="00D93EA5">
        <w:t>DWQ</w:t>
      </w:r>
      <w:r>
        <w:t>, 2007). Additionally, this method does not account for regulated diversions or water withd</w:t>
      </w:r>
      <w:r w:rsidR="00474F2B">
        <w:t>rawals.</w:t>
      </w:r>
      <w:r>
        <w:t xml:space="preserve"> </w:t>
      </w:r>
    </w:p>
    <w:p w:rsidR="00025A58" w:rsidRDefault="00025A58" w:rsidP="00025A58">
      <w:pPr>
        <w:pStyle w:val="Heading3"/>
      </w:pPr>
      <w:bookmarkStart w:id="17" w:name="_Toc40187375"/>
      <w:r>
        <w:t>Computing Unmonitored Watershed Contributions</w:t>
      </w:r>
      <w:bookmarkEnd w:id="17"/>
    </w:p>
    <w:p w:rsidR="00025A58" w:rsidRDefault="00025A58" w:rsidP="00D93EA5">
      <w:pPr>
        <w:pStyle w:val="BodyText"/>
      </w:pPr>
      <w:r>
        <w:t>The unmonitored watersheds will be incorporated into the total monitored area by using the drainage area ratio method, which pairs similar characteristics of one watershed to another, such as area</w:t>
      </w:r>
      <w:r w:rsidR="00F55B6A">
        <w:t>, proximity</w:t>
      </w:r>
      <w:r>
        <w:t>, topography,</w:t>
      </w:r>
      <w:r w:rsidR="001914A9">
        <w:t xml:space="preserve"> and</w:t>
      </w:r>
      <w:r>
        <w:t xml:space="preserve"> land cover </w:t>
      </w:r>
      <w:r w:rsidR="001914A9">
        <w:t>types.</w:t>
      </w:r>
      <w:r>
        <w:t xml:space="preserve">  Careful consideration needs to be taken in the selection of the gauged site (Tetra Tech, 2018). The factors controlling hydrology must not vary significantly between each site; they must be spatially constant. </w:t>
      </w:r>
      <w:r w:rsidR="00447DDA">
        <w:t>To increase accuracy, i</w:t>
      </w:r>
      <w:r>
        <w:t xml:space="preserve">t is best to apply this method when the unmonitored site </w:t>
      </w:r>
      <w:r w:rsidR="009151AA">
        <w:t>and gauged</w:t>
      </w:r>
      <w:r>
        <w:t xml:space="preserve"> site are on the same stream. The accuracy of the method is dependent on the proximity of the two sites and uniformity of spatial characteristics (Tetra Tech, 2018).</w:t>
      </w:r>
    </w:p>
    <w:p w:rsidR="006E43AA" w:rsidRDefault="00025A58" w:rsidP="00D93EA5">
      <w:pPr>
        <w:pStyle w:val="BodyText"/>
      </w:pPr>
      <w:r>
        <w:lastRenderedPageBreak/>
        <w:t>As specified by Ries III &amp;</w:t>
      </w:r>
      <w:r w:rsidRPr="00871759">
        <w:t xml:space="preserve"> Friesz (2000), the drainage area ratio method assumes that the flow at an unga</w:t>
      </w:r>
      <w:r>
        <w:t>u</w:t>
      </w:r>
      <w:r w:rsidRPr="00871759">
        <w:t>g</w:t>
      </w:r>
      <w:r>
        <w:t>e</w:t>
      </w:r>
      <w:r w:rsidR="00646C08">
        <w:t>d</w:t>
      </w:r>
      <w:r w:rsidRPr="00871759">
        <w:t xml:space="preserve"> site is the same per unit area as that at a nearby, hydrologically similar ga</w:t>
      </w:r>
      <w:r>
        <w:t>u</w:t>
      </w:r>
      <w:r w:rsidRPr="00871759">
        <w:t>ge</w:t>
      </w:r>
      <w:r w:rsidR="00646C08">
        <w:t>d</w:t>
      </w:r>
      <w:r w:rsidRPr="00871759">
        <w:t xml:space="preserve"> site. Flow statistics</w:t>
      </w:r>
      <w:r w:rsidR="00171C07">
        <w:t xml:space="preserve">, </w:t>
      </w:r>
      <w:r w:rsidR="00171C07" w:rsidRPr="0017597A">
        <w:rPr>
          <w:color w:val="auto"/>
        </w:rPr>
        <w:t>such as</w:t>
      </w:r>
      <w:r w:rsidR="00B12F97">
        <w:rPr>
          <w:color w:val="auto"/>
        </w:rPr>
        <w:t xml:space="preserve"> seasonal or annual average discharges in cubic feet per second (CFS)</w:t>
      </w:r>
      <w:r w:rsidRPr="0017597A">
        <w:rPr>
          <w:color w:val="auto"/>
        </w:rPr>
        <w:t xml:space="preserve"> </w:t>
      </w:r>
      <w:r w:rsidRPr="00871759">
        <w:t>are computed for the ga</w:t>
      </w:r>
      <w:r w:rsidR="00646C08">
        <w:t>u</w:t>
      </w:r>
      <w:r w:rsidRPr="00871759">
        <w:t>ged site; the flow values are then divided by the drainage area to determine flow per unit area at the ga</w:t>
      </w:r>
      <w:r w:rsidR="00646C08">
        <w:t>u</w:t>
      </w:r>
      <w:r w:rsidRPr="00871759">
        <w:t>ged</w:t>
      </w:r>
      <w:r>
        <w:t xml:space="preserve"> site</w:t>
      </w:r>
      <w:r w:rsidRPr="00871759">
        <w:t>. These values are multiplied by the drainage area at the unga</w:t>
      </w:r>
      <w:r>
        <w:t>uge</w:t>
      </w:r>
      <w:r w:rsidR="006411BE">
        <w:t>d</w:t>
      </w:r>
      <w:r w:rsidRPr="00871759">
        <w:t xml:space="preserve"> sit</w:t>
      </w:r>
      <w:r w:rsidR="00B12F97">
        <w:t>e to obtain estimated flow values</w:t>
      </w:r>
      <w:r w:rsidRPr="00871759">
        <w:t xml:space="preserve"> for the site.</w:t>
      </w:r>
      <w:r w:rsidR="00B12F97">
        <w:t xml:space="preserve"> The basic</w:t>
      </w:r>
      <w:r w:rsidR="006E43AA">
        <w:t xml:space="preserve"> Drainage Area Ratio Method formula is:</w:t>
      </w:r>
    </w:p>
    <w:p w:rsidR="006E43AA" w:rsidRDefault="00B12F97" w:rsidP="00D93EA5">
      <w:pPr>
        <w:pStyle w:val="BodyText"/>
      </w:pPr>
      <w:r>
        <w:t xml:space="preserve"> [</w:t>
      </w:r>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x</m:t>
                        </m:r>
                      </m:sub>
                    </m:sSub>
                  </m:num>
                  <m:den>
                    <m:sSub>
                      <m:sSubPr>
                        <m:ctrlPr>
                          <w:rPr>
                            <w:rFonts w:ascii="Cambria Math" w:hAnsi="Cambria Math"/>
                          </w:rPr>
                        </m:ctrlPr>
                      </m:sSubPr>
                      <m:e>
                        <m:r>
                          <w:rPr>
                            <w:rFonts w:ascii="Cambria Math" w:hAnsi="Cambria Math"/>
                          </w:rPr>
                          <m:t>A</m:t>
                        </m:r>
                      </m:e>
                      <m:sub>
                        <m:r>
                          <w:rPr>
                            <w:rFonts w:ascii="Cambria Math" w:hAnsi="Cambria Math"/>
                          </w:rPr>
                          <m:t>X</m:t>
                        </m:r>
                      </m:sub>
                    </m:sSub>
                  </m:den>
                </m:f>
              </m:e>
            </m:d>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y</m:t>
            </m:r>
          </m:sub>
        </m:sSub>
      </m:oMath>
      <w:r>
        <w:t>],</w:t>
      </w:r>
      <w:r w:rsidR="006E43AA">
        <w:t xml:space="preserve"> where Q is discharge in CFS;</w:t>
      </w:r>
      <w:r>
        <w:t xml:space="preserve"> A is area</w:t>
      </w:r>
      <w:r w:rsidR="006E43AA">
        <w:t xml:space="preserve"> </w:t>
      </w:r>
      <w:r w:rsidR="000921D0">
        <w:t xml:space="preserve">in </w:t>
      </w:r>
      <m:oMath>
        <m:r>
          <w:rPr>
            <w:rFonts w:ascii="Cambria Math" w:hAnsi="Cambria Math"/>
          </w:rPr>
          <m:t>k</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r>
          <w:rPr>
            <w:rFonts w:ascii="Cambria Math" w:hAnsi="Cambria Math"/>
          </w:rPr>
          <m:t>or</m:t>
        </m:r>
        <m:r>
          <m:rPr>
            <m:sty m:val="p"/>
          </m:rPr>
          <w:rPr>
            <w:rFonts w:ascii="Cambria Math" w:hAnsi="Cambria Math"/>
          </w:rPr>
          <m:t xml:space="preserve"> </m:t>
        </m:r>
        <m:r>
          <w:rPr>
            <w:rFonts w:ascii="Cambria Math" w:hAnsi="Cambria Math"/>
          </w:rPr>
          <m:t>m</m:t>
        </m:r>
        <m:sSup>
          <m:sSupPr>
            <m:ctrlPr>
              <w:rPr>
                <w:rFonts w:ascii="Cambria Math" w:hAnsi="Cambria Math"/>
              </w:rPr>
            </m:ctrlPr>
          </m:sSupPr>
          <m:e>
            <m:r>
              <w:rPr>
                <w:rFonts w:ascii="Cambria Math" w:hAnsi="Cambria Math"/>
              </w:rPr>
              <m:t>i</m:t>
            </m:r>
          </m:e>
          <m:sup>
            <m:r>
              <m:rPr>
                <m:sty m:val="p"/>
              </m:rPr>
              <w:rPr>
                <w:rFonts w:ascii="Cambria Math" w:hAnsi="Cambria Math"/>
              </w:rPr>
              <m:t>2</m:t>
            </m:r>
          </m:sup>
        </m:sSup>
      </m:oMath>
      <w:r w:rsidR="006E43AA">
        <w:t>.</w:t>
      </w:r>
      <w:r w:rsidR="00285C74">
        <w:t xml:space="preserve"> The equation can be rewritten as: [</w:t>
      </w:r>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y</m:t>
                        </m:r>
                      </m:sub>
                    </m:sSub>
                  </m:num>
                  <m:den>
                    <m:sSub>
                      <m:sSubPr>
                        <m:ctrlPr>
                          <w:rPr>
                            <w:rFonts w:ascii="Cambria Math" w:hAnsi="Cambria Math"/>
                          </w:rPr>
                        </m:ctrlPr>
                      </m:sSubPr>
                      <m:e>
                        <m:r>
                          <w:rPr>
                            <w:rFonts w:ascii="Cambria Math" w:hAnsi="Cambria Math"/>
                          </w:rPr>
                          <m:t>A</m:t>
                        </m:r>
                      </m:e>
                      <m:sub>
                        <m:r>
                          <w:rPr>
                            <w:rFonts w:ascii="Cambria Math" w:hAnsi="Cambria Math"/>
                          </w:rPr>
                          <m:t>x</m:t>
                        </m:r>
                      </m:sub>
                    </m:sSub>
                  </m:den>
                </m:f>
              </m:e>
            </m:d>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y</m:t>
            </m:r>
          </m:sub>
        </m:sSub>
        <m:r>
          <m:rPr>
            <m:sty m:val="p"/>
          </m:rPr>
          <w:rPr>
            <w:rFonts w:ascii="Cambria Math" w:hAnsi="Cambria Math"/>
          </w:rPr>
          <m:t>]</m:t>
        </m:r>
      </m:oMath>
      <w:r w:rsidR="00285C74">
        <w:t>.</w:t>
      </w:r>
    </w:p>
    <w:p w:rsidR="004210C8" w:rsidRDefault="00025A58" w:rsidP="00D93EA5">
      <w:pPr>
        <w:pStyle w:val="BodyText"/>
      </w:pPr>
      <w:r w:rsidRPr="00871759">
        <w:t>The longest common period of record available for the ga</w:t>
      </w:r>
      <w:r>
        <w:t>uge</w:t>
      </w:r>
      <w:r w:rsidR="007D469A">
        <w:t>d</w:t>
      </w:r>
      <w:r w:rsidRPr="00871759">
        <w:t xml:space="preserve"> site in each watershed </w:t>
      </w:r>
      <w:r>
        <w:t>should</w:t>
      </w:r>
      <w:r w:rsidRPr="00871759">
        <w:t xml:space="preserve"> be used to compute the flow statistics for the analysis to avoid discrepancies in the statistics due to differences in record length. In addition, users of the drainage area ratio method also should consider that potential errors of estimates for individual sites cannot be quantified. The drainage area ratio method will provide estimates of </w:t>
      </w:r>
      <w:r>
        <w:t>flow statistics that are</w:t>
      </w:r>
      <w:r w:rsidRPr="00871759">
        <w:t xml:space="preserve"> comparable to</w:t>
      </w:r>
      <w:r>
        <w:t>,</w:t>
      </w:r>
      <w:r w:rsidRPr="00871759">
        <w:t xml:space="preserve"> or more precise than</w:t>
      </w:r>
      <w:r>
        <w:t>,</w:t>
      </w:r>
      <w:r w:rsidRPr="00871759">
        <w:t xml:space="preserve"> estimates obtained using regression equations when the drainage area ratio is between 0.3 and 1.5, or 30 to 150 percent for rural, unregulated watersheds</w:t>
      </w:r>
      <w:r>
        <w:t xml:space="preserve"> (Ries III &amp;</w:t>
      </w:r>
      <w:r w:rsidRPr="00871759">
        <w:t xml:space="preserve"> Friesz, 2000). Other studies, including Tetra Tech</w:t>
      </w:r>
      <w:r>
        <w:t xml:space="preserve"> 2018</w:t>
      </w:r>
      <w:r w:rsidRPr="00871759">
        <w:t xml:space="preserve">, state </w:t>
      </w:r>
      <w:r>
        <w:t>that the ratio should be from</w:t>
      </w:r>
      <w:r w:rsidRPr="00871759">
        <w:t xml:space="preserve"> 50 to 150 percent; however, provide no scientific evidence to support their claim.</w:t>
      </w:r>
      <w:r w:rsidR="00B12F97">
        <w:t xml:space="preserve"> </w:t>
      </w:r>
      <w:r w:rsidR="001C31FE">
        <w:t>To determine the appropriate ratio between watersheds, divide the ungauged watershed area by the gauged watershed area</w:t>
      </w:r>
      <w:r w:rsidR="000921D0">
        <w:t>:</w:t>
      </w:r>
      <m:oMath>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sSub>
                  <m:sSubPr>
                    <m:ctrlPr>
                      <w:rPr>
                        <w:rFonts w:ascii="Cambria Math" w:hAnsi="Cambria Math"/>
                        <w:i/>
                      </w:rPr>
                    </m:ctrlPr>
                  </m:sSubPr>
                  <m:e>
                    <m:r>
                      <w:rPr>
                        <w:rFonts w:ascii="Cambria Math" w:hAnsi="Cambria Math"/>
                      </w:rPr>
                      <m:t>A</m:t>
                    </m:r>
                  </m:e>
                  <m:sub>
                    <m:r>
                      <w:rPr>
                        <w:rFonts w:ascii="Cambria Math" w:hAnsi="Cambria Math"/>
                      </w:rPr>
                      <m:t>x</m:t>
                    </m:r>
                  </m:sub>
                </m:sSub>
              </m:den>
            </m:f>
          </m:e>
        </m:d>
        <m:r>
          <w:rPr>
            <w:rFonts w:ascii="Cambria Math" w:hAnsi="Cambria Math"/>
          </w:rPr>
          <m:t>]</m:t>
        </m:r>
      </m:oMath>
      <w:r w:rsidR="001C31FE">
        <w:t xml:space="preserve">. </w:t>
      </w:r>
    </w:p>
    <w:p w:rsidR="001C31FE" w:rsidRDefault="001C31FE" w:rsidP="00D93EA5">
      <w:pPr>
        <w:pStyle w:val="BodyText"/>
      </w:pPr>
      <w:r>
        <w:t>The basic Drainage Area Ratio Method can be expanded upon by implementing the USGS</w:t>
      </w:r>
      <w:r w:rsidR="00285C74">
        <w:t xml:space="preserve">’ robust version of the formula, which accounts for changes in seasonality and includes bias-correction factors. </w:t>
      </w:r>
      <w:r w:rsidR="00D65343">
        <w:t xml:space="preserve">When using the </w:t>
      </w:r>
      <w:r w:rsidR="00437A84">
        <w:t>USGS</w:t>
      </w:r>
      <w:r w:rsidR="00D65343">
        <w:t xml:space="preserve"> formula</w:t>
      </w:r>
      <w:r w:rsidR="00437A84">
        <w:t>,</w:t>
      </w:r>
      <w:r w:rsidR="00D65343">
        <w:t xml:space="preserve"> the only significant characteristic</w:t>
      </w:r>
      <w:r w:rsidR="00F47F8B">
        <w:t xml:space="preserve"> required for</w:t>
      </w:r>
      <w:r w:rsidR="00D65343">
        <w:t xml:space="preserve"> pairing watersheds is area (USGS, 2005). </w:t>
      </w:r>
      <w:r w:rsidR="00285C74">
        <w:t xml:space="preserve">The </w:t>
      </w:r>
      <w:r w:rsidR="00437A84">
        <w:t>seasonal</w:t>
      </w:r>
      <w:r w:rsidR="00285C74">
        <w:t xml:space="preserve"> formulas are:</w:t>
      </w:r>
    </w:p>
    <w:p w:rsidR="00285C74" w:rsidRDefault="000A02CF" w:rsidP="0080699F">
      <w:pPr>
        <w:pStyle w:val="BodyText"/>
        <w:numPr>
          <w:ilvl w:val="0"/>
          <w:numId w:val="36"/>
        </w:numPr>
      </w:pPr>
      <w:r>
        <w:t>Winter:</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=1.24</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sSub>
                      <m:sSubPr>
                        <m:ctrlPr>
                          <w:rPr>
                            <w:rFonts w:ascii="Cambria Math" w:hAnsi="Cambria Math"/>
                            <w:i/>
                          </w:rPr>
                        </m:ctrlPr>
                      </m:sSubPr>
                      <m:e>
                        <m:r>
                          <w:rPr>
                            <w:rFonts w:ascii="Cambria Math" w:hAnsi="Cambria Math"/>
                          </w:rPr>
                          <m:t>A</m:t>
                        </m:r>
                      </m:e>
                      <m:sub>
                        <m:r>
                          <w:rPr>
                            <w:rFonts w:ascii="Cambria Math" w:hAnsi="Cambria Math"/>
                          </w:rPr>
                          <m:t>x</m:t>
                        </m:r>
                      </m:sub>
                    </m:sSub>
                  </m:den>
                </m:f>
              </m:e>
            </m:d>
          </m:e>
          <m:sup>
            <m:r>
              <w:rPr>
                <w:rFonts w:ascii="Cambria Math" w:hAnsi="Cambria Math"/>
              </w:rPr>
              <m:t>0.85</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oMath>
      <w:r w:rsidR="00A61AC8">
        <w:t>], (Novembe</w:t>
      </w:r>
      <w:r w:rsidR="005A05E4">
        <w:t>r, December, January, February)</w:t>
      </w:r>
    </w:p>
    <w:p w:rsidR="00A61AC8" w:rsidRDefault="00A61AC8" w:rsidP="0080699F">
      <w:pPr>
        <w:pStyle w:val="BodyText"/>
        <w:numPr>
          <w:ilvl w:val="0"/>
          <w:numId w:val="36"/>
        </w:numPr>
      </w:pPr>
      <w:r>
        <w:t>Spring: [</w:t>
      </w:r>
      <m:oMath>
        <m:sSub>
          <m:sSubPr>
            <m:ctrlPr>
              <w:rPr>
                <w:rFonts w:ascii="Cambria Math" w:hAnsi="Cambria Math"/>
              </w:rPr>
            </m:ctrlPr>
          </m:sSubPr>
          <m:e>
            <m:r>
              <w:rPr>
                <w:rFonts w:ascii="Cambria Math" w:hAnsi="Cambria Math"/>
              </w:rPr>
              <m:t>Q</m:t>
            </m:r>
          </m:e>
          <m:sub>
            <m:r>
              <w:rPr>
                <w:rFonts w:ascii="Cambria Math" w:hAnsi="Cambria Math"/>
              </w:rPr>
              <m:t>y</m:t>
            </m:r>
          </m:sub>
        </m:sSub>
        <m:r>
          <m:rPr>
            <m:sty m:val="p"/>
          </m:rPr>
          <w:rPr>
            <w:rFonts w:ascii="Cambria Math" w:hAnsi="Cambria Math"/>
          </w:rPr>
          <m:t>=1.02</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y</m:t>
                        </m:r>
                      </m:sub>
                    </m:sSub>
                  </m:num>
                  <m:den>
                    <m:sSub>
                      <m:sSubPr>
                        <m:ctrlPr>
                          <w:rPr>
                            <w:rFonts w:ascii="Cambria Math" w:hAnsi="Cambria Math"/>
                          </w:rPr>
                        </m:ctrlPr>
                      </m:sSubPr>
                      <m:e>
                        <m:r>
                          <w:rPr>
                            <w:rFonts w:ascii="Cambria Math" w:hAnsi="Cambria Math"/>
                          </w:rPr>
                          <m:t>A</m:t>
                        </m:r>
                      </m:e>
                      <m:sub>
                        <m:r>
                          <w:rPr>
                            <w:rFonts w:ascii="Cambria Math" w:hAnsi="Cambria Math"/>
                          </w:rPr>
                          <m:t>x</m:t>
                        </m:r>
                      </m:sub>
                    </m:sSub>
                  </m:den>
                </m:f>
              </m:e>
            </m:d>
          </m:e>
          <m:sup>
            <m:r>
              <m:rPr>
                <m:sty m:val="p"/>
              </m:rPr>
              <w:rPr>
                <w:rFonts w:ascii="Cambria Math" w:hAnsi="Cambria Math"/>
              </w:rPr>
              <m:t>0.91</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x</m:t>
            </m:r>
          </m:sub>
        </m:sSub>
      </m:oMath>
      <w:r>
        <w:t>], (March,</w:t>
      </w:r>
      <w:r w:rsidR="005A05E4">
        <w:t xml:space="preserve"> April, May)</w:t>
      </w:r>
    </w:p>
    <w:p w:rsidR="00665001" w:rsidRDefault="00A61AC8" w:rsidP="0080699F">
      <w:pPr>
        <w:pStyle w:val="BodyText"/>
        <w:numPr>
          <w:ilvl w:val="0"/>
          <w:numId w:val="36"/>
        </w:numPr>
      </w:pPr>
      <w:r>
        <w:t>Summer: [</w:t>
      </w:r>
      <m:oMath>
        <m:sSub>
          <m:sSubPr>
            <m:ctrlPr>
              <w:rPr>
                <w:rFonts w:ascii="Cambria Math" w:hAnsi="Cambria Math"/>
                <w:i/>
              </w:rPr>
            </m:ctrlPr>
          </m:sSubPr>
          <m:e>
            <m:r>
              <w:rPr>
                <w:rFonts w:ascii="Cambria Math" w:hAnsi="Cambria Math"/>
              </w:rPr>
              <m:t>Q</m:t>
            </m:r>
          </m:e>
          <m:sub>
            <m:r>
              <w:rPr>
                <w:rFonts w:ascii="Cambria Math" w:hAnsi="Cambria Math"/>
              </w:rPr>
              <m:t>y</m:t>
            </m:r>
          </m:sub>
        </m:sSub>
        <m:r>
          <w:rPr>
            <w:rFonts w:ascii="Cambria Math" w:hAnsi="Cambria Math"/>
          </w:rPr>
          <m:t>=1.06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sSub>
                      <m:sSubPr>
                        <m:ctrlPr>
                          <w:rPr>
                            <w:rFonts w:ascii="Cambria Math" w:hAnsi="Cambria Math"/>
                            <w:i/>
                          </w:rPr>
                        </m:ctrlPr>
                      </m:sSubPr>
                      <m:e>
                        <m:r>
                          <w:rPr>
                            <w:rFonts w:ascii="Cambria Math" w:hAnsi="Cambria Math"/>
                          </w:rPr>
                          <m:t>A</m:t>
                        </m:r>
                      </m:e>
                      <m:sub>
                        <m:r>
                          <w:rPr>
                            <w:rFonts w:ascii="Cambria Math" w:hAnsi="Cambria Math"/>
                          </w:rPr>
                          <m:t>x</m:t>
                        </m:r>
                      </m:sub>
                    </m:sSub>
                  </m:den>
                </m:f>
              </m:e>
            </m:d>
          </m:e>
          <m:sup>
            <m:r>
              <w:rPr>
                <w:rFonts w:ascii="Cambria Math" w:hAnsi="Cambria Math"/>
              </w:rPr>
              <m:t>1.02</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x</m:t>
            </m:r>
          </m:sub>
        </m:sSub>
      </m:oMath>
      <w:r>
        <w:t xml:space="preserve">], </w:t>
      </w:r>
      <w:r w:rsidR="005A05E4">
        <w:t>(June, July, August, September, October)</w:t>
      </w:r>
      <w:r w:rsidR="00EE48A1">
        <w:t xml:space="preserve"> </w:t>
      </w:r>
    </w:p>
    <w:p w:rsidR="00B86F94" w:rsidRPr="00987A06" w:rsidRDefault="00B86F94" w:rsidP="006D024E">
      <w:pPr>
        <w:pStyle w:val="Heading3"/>
      </w:pPr>
      <w:bookmarkStart w:id="18" w:name="_Toc40187376"/>
      <w:r>
        <w:t>Thiessen Polygon Interpolation</w:t>
      </w:r>
      <w:bookmarkEnd w:id="18"/>
    </w:p>
    <w:p w:rsidR="00B86F94" w:rsidRDefault="00B86F94" w:rsidP="00B86F94">
      <w:pPr>
        <w:pStyle w:val="BodyText"/>
      </w:pPr>
      <w:r w:rsidRPr="00871759">
        <w:t>A Thiessen polygon encloses all the space which is closer to the associated center than to any other point. The borders of Thiessen polygons are the geometric places, which have the same distance to two centers. In order to construct Thiessen polygons, all the points are triangulated into a triangulated irregular network. For each triangle edge, the perpendicula</w:t>
      </w:r>
      <w:r w:rsidR="008350D0">
        <w:t>r bisectors are generated and</w:t>
      </w:r>
      <w:r w:rsidRPr="00871759">
        <w:t xml:space="preserve"> form the</w:t>
      </w:r>
      <w:r>
        <w:t xml:space="preserve"> edges of the Thiessen polygons (Weibel et al., 2016</w:t>
      </w:r>
      <w:r w:rsidRPr="00871759">
        <w:t>)</w:t>
      </w:r>
      <w:r>
        <w:t>. This interpolation can be applied to precipitation data for the purpose of generating a precipitation mesh for each watershed or region.</w:t>
      </w:r>
    </w:p>
    <w:p w:rsidR="005F783E" w:rsidRDefault="005F783E" w:rsidP="005F783E">
      <w:pPr>
        <w:pStyle w:val="Heading3"/>
      </w:pPr>
      <w:bookmarkStart w:id="19" w:name="_Toc40187377"/>
      <w:r>
        <w:lastRenderedPageBreak/>
        <w:t>Annual Water Yield to Annual Load &amp; Watershed Area</w:t>
      </w:r>
      <w:bookmarkEnd w:id="19"/>
      <w:r>
        <w:t xml:space="preserve"> </w:t>
      </w:r>
    </w:p>
    <w:p w:rsidR="005F783E" w:rsidRDefault="005F783E" w:rsidP="00D93EA5">
      <w:pPr>
        <w:pStyle w:val="BodyText"/>
      </w:pPr>
      <w:r>
        <w:t>Watersheds with greater drainage areas most often have higher flows. A way to compare watersheds by flow is to compute water yield. Water yield is the annual discharge normalized by watershed area. The annual discharge is affected primarily by fluctuations in precipitation from year to year and regional precipitation patterns (Ohio EPA, 2018). In order to compare nutrient loads across watersheds of greatly different areas, the area of each watershed needs to be considered when surveying nutrient loading totals. Most often, watersheds with a greater drainage area have the potential to produce the highest nonpoint source load (Ohio EPA, 2018).</w:t>
      </w:r>
    </w:p>
    <w:p w:rsidR="00C53503" w:rsidRPr="00EE48A1" w:rsidRDefault="00C53503" w:rsidP="00D93EA5">
      <w:pPr>
        <w:pStyle w:val="BodyText"/>
      </w:pPr>
    </w:p>
    <w:p w:rsidR="000B4923" w:rsidRPr="000B4923" w:rsidRDefault="004A416A" w:rsidP="00FF651A">
      <w:pPr>
        <w:pStyle w:val="Heading3"/>
      </w:pPr>
      <w:r>
        <w:t xml:space="preserve"> </w:t>
      </w:r>
      <w:bookmarkStart w:id="20" w:name="_Toc40187378"/>
      <w:r w:rsidR="005C46E6">
        <w:t xml:space="preserve">DWQ Mass Balance Approach Tier </w:t>
      </w:r>
      <w:r w:rsidR="00EB48D5">
        <w:t>1</w:t>
      </w:r>
      <w:r w:rsidR="00FF651A">
        <w:t>: Monitored Watersheds</w:t>
      </w:r>
      <w:bookmarkEnd w:id="20"/>
    </w:p>
    <w:p w:rsidR="00665001" w:rsidRDefault="00665001" w:rsidP="00D93EA5">
      <w:pPr>
        <w:pStyle w:val="BodyText"/>
        <w:numPr>
          <w:ilvl w:val="0"/>
          <w:numId w:val="11"/>
        </w:numPr>
      </w:pPr>
      <w:r>
        <w:t>Gather empirical discharge</w:t>
      </w:r>
      <w:r w:rsidR="008A70FB">
        <w:t xml:space="preserve"> rate</w:t>
      </w:r>
      <w:r>
        <w:t xml:space="preserve"> and</w:t>
      </w:r>
      <w:r w:rsidR="001A47FC">
        <w:t xml:space="preserve"> total phosphorus</w:t>
      </w:r>
      <w:r>
        <w:t xml:space="preserve"> nutrient concentration data and characterize by period of record (POR), total observations count, annual and monthly mean averages, standard deviations, and boxplots. Account for</w:t>
      </w:r>
      <w:r w:rsidR="0016627C">
        <w:t xml:space="preserve"> precipitation using USGS rain gauge data and analyzi</w:t>
      </w:r>
      <w:r w:rsidR="00D94DBD">
        <w:t>ng in ArcGIS</w:t>
      </w:r>
      <w:r w:rsidR="00F55B6A">
        <w:t xml:space="preserve"> to build</w:t>
      </w:r>
      <w:r w:rsidR="00D94DBD">
        <w:t xml:space="preserve"> an interpolated</w:t>
      </w:r>
      <w:r w:rsidR="00F55B6A">
        <w:t xml:space="preserve"> precipitation mesh for the region</w:t>
      </w:r>
      <w:r w:rsidR="0016627C">
        <w:t>. Ac</w:t>
      </w:r>
      <w:r w:rsidR="004C3BE2">
        <w:t>count for evapotranspiration and groundwater</w:t>
      </w:r>
      <w:r w:rsidR="001A47FC">
        <w:t xml:space="preserve"> fluxes</w:t>
      </w:r>
      <w:r w:rsidR="0016627C">
        <w:t xml:space="preserve"> using data acquired from U of U’s Utah Lake Nutrient Model (ULNM).</w:t>
      </w:r>
      <w:r w:rsidR="004C3BE2">
        <w:t xml:space="preserve"> All data will be presented as mean average </w:t>
      </w:r>
      <w:r w:rsidR="003B35ED">
        <w:t xml:space="preserve">values at a monthly resolution; the POR for Tier 1 is from 2005 to 2019. </w:t>
      </w:r>
    </w:p>
    <w:p w:rsidR="0016627C" w:rsidRDefault="00864A13" w:rsidP="00D93EA5">
      <w:pPr>
        <w:pStyle w:val="BodyText"/>
        <w:numPr>
          <w:ilvl w:val="0"/>
          <w:numId w:val="11"/>
        </w:numPr>
      </w:pPr>
      <w:r>
        <w:t xml:space="preserve"> </w:t>
      </w:r>
      <w:r w:rsidR="00665001">
        <w:t>DWQ will first develop a water budget for Utah Lake to determine all inputs and outputs for the lake. All major and minor inputs and outputs must be incorporated into the water budget equation in order to provide realistic</w:t>
      </w:r>
      <w:r w:rsidR="00D94DBD">
        <w:t xml:space="preserve"> water storage</w:t>
      </w:r>
      <w:r w:rsidR="00665001">
        <w:t xml:space="preserve"> estimates.</w:t>
      </w:r>
    </w:p>
    <w:p w:rsidR="00665001" w:rsidRDefault="00665001" w:rsidP="00D93EA5">
      <w:pPr>
        <w:pStyle w:val="BodyText"/>
        <w:numPr>
          <w:ilvl w:val="0"/>
          <w:numId w:val="11"/>
        </w:numPr>
      </w:pPr>
      <w:r>
        <w:t>Determine</w:t>
      </w:r>
      <w:r w:rsidR="004E2BE6">
        <w:t xml:space="preserve"> background stream</w:t>
      </w:r>
      <w:r>
        <w:t>flow within a monitored watershed by subtracting wastewater treatment plant (WWTP) effluent from the flow value determined at the lake interface. This may be applicable for certain unmonitored watersheds if the paired watershed i</w:t>
      </w:r>
      <w:r w:rsidR="00B137AA">
        <w:t xml:space="preserve">s influenced by WWTP effluent. This method does not account for withdrawals, accretions, or dilutions between the WWTP and lake interface. </w:t>
      </w:r>
    </w:p>
    <w:p w:rsidR="00F94A67" w:rsidRDefault="00466D61" w:rsidP="00D93EA5">
      <w:pPr>
        <w:pStyle w:val="BodyText"/>
        <w:numPr>
          <w:ilvl w:val="0"/>
          <w:numId w:val="11"/>
        </w:numPr>
      </w:pPr>
      <w:r>
        <w:t xml:space="preserve">Correlate the </w:t>
      </w:r>
      <w:r w:rsidR="005C4D9C">
        <w:t>streamflow</w:t>
      </w:r>
      <w:r w:rsidR="00F94A67">
        <w:t xml:space="preserve"> with</w:t>
      </w:r>
      <w:r w:rsidR="00825BC9">
        <w:t xml:space="preserve"> regional precipitation data</w:t>
      </w:r>
      <w:r w:rsidR="00BB72B2">
        <w:t xml:space="preserve"> </w:t>
      </w:r>
      <w:r w:rsidR="00825BC9">
        <w:t>by using</w:t>
      </w:r>
      <w:r w:rsidR="00AE4059">
        <w:t xml:space="preserve"> the</w:t>
      </w:r>
      <w:r w:rsidR="00825BC9">
        <w:t xml:space="preserve"> Thiessen po</w:t>
      </w:r>
      <w:r w:rsidR="0035108F">
        <w:t>lygon interpolation</w:t>
      </w:r>
      <w:r w:rsidR="00AE4059">
        <w:t xml:space="preserve"> mesh created in ArcGIS</w:t>
      </w:r>
      <w:r w:rsidR="00BB72B2">
        <w:t>. Determining the regional</w:t>
      </w:r>
      <w:r w:rsidR="00632E49">
        <w:t xml:space="preserve"> precipitation can also be </w:t>
      </w:r>
      <w:r w:rsidR="00CC6AA7">
        <w:t>made possible by using automated</w:t>
      </w:r>
      <w:r w:rsidR="00632E49">
        <w:t xml:space="preserve"> databases, such as </w:t>
      </w:r>
      <w:r w:rsidR="00CC6AA7">
        <w:t xml:space="preserve">the Parameter-elevation Regressions on Independent Slopes Model provided by the (PRISM) Climate Group. </w:t>
      </w:r>
      <w:r w:rsidR="00825BC9">
        <w:t xml:space="preserve"> </w:t>
      </w:r>
      <w:r w:rsidR="00CC6AA7">
        <w:t>The group provides national gridded climate data that is based on climate monitoring networks.</w:t>
      </w:r>
    </w:p>
    <w:p w:rsidR="00145B1F" w:rsidRDefault="00FF651A" w:rsidP="00FF651A">
      <w:pPr>
        <w:pStyle w:val="Heading3"/>
      </w:pPr>
      <w:bookmarkStart w:id="21" w:name="_Toc40187379"/>
      <w:r>
        <w:t xml:space="preserve">DWQ Mass Balance Approach Tier 1: </w:t>
      </w:r>
      <w:r w:rsidR="00145B1F">
        <w:t>Unmonitored Watersheds</w:t>
      </w:r>
      <w:bookmarkEnd w:id="21"/>
    </w:p>
    <w:p w:rsidR="003E7CE8" w:rsidRDefault="00F94A67" w:rsidP="00D93EA5">
      <w:pPr>
        <w:pStyle w:val="BodyText"/>
        <w:numPr>
          <w:ilvl w:val="0"/>
          <w:numId w:val="11"/>
        </w:numPr>
      </w:pPr>
      <w:r>
        <w:t>Correlate the unmonitored watershed area with a monitored watershed</w:t>
      </w:r>
      <w:r w:rsidR="00A40A01">
        <w:t xml:space="preserve"> using the Drainage Area Ratio M</w:t>
      </w:r>
      <w:r w:rsidR="002D7174">
        <w:t>ethod</w:t>
      </w:r>
      <w:r w:rsidR="007F2D5B">
        <w:t>. There may be multiple monitored</w:t>
      </w:r>
      <w:r>
        <w:t xml:space="preserve"> watersheds that can be co</w:t>
      </w:r>
      <w:r w:rsidR="002D7174">
        <w:t>rrelated to the unmonitored watershed</w:t>
      </w:r>
      <w:r w:rsidR="00A73C6A">
        <w:t xml:space="preserve"> based on area</w:t>
      </w:r>
      <w:r w:rsidR="00B3639D">
        <w:t xml:space="preserve"> and proximity</w:t>
      </w:r>
      <w:r>
        <w:t>. To refine this</w:t>
      </w:r>
      <w:r w:rsidR="00A73C6A">
        <w:t xml:space="preserve"> pairing,</w:t>
      </w:r>
      <w:r>
        <w:t xml:space="preserve"> more</w:t>
      </w:r>
      <w:r w:rsidR="00A73C6A">
        <w:t xml:space="preserve"> correlations need to be made using additional</w:t>
      </w:r>
      <w:r>
        <w:t xml:space="preserve"> criteria that control hydrology</w:t>
      </w:r>
      <w:r w:rsidR="00CC6AA7">
        <w:t>,</w:t>
      </w:r>
      <w:r w:rsidR="00A73C6A">
        <w:t xml:space="preserve"> such as local precipitation</w:t>
      </w:r>
      <w:r w:rsidR="00EF5A65">
        <w:t xml:space="preserve"> values</w:t>
      </w:r>
      <w:r w:rsidR="00CC6AA7">
        <w:t xml:space="preserve"> and majority la</w:t>
      </w:r>
      <w:r w:rsidR="00B042D4">
        <w:t xml:space="preserve">nd cover type per individual </w:t>
      </w:r>
      <w:r w:rsidR="00CC6AA7">
        <w:t xml:space="preserve">watershed. </w:t>
      </w:r>
      <w:r w:rsidR="00B77864">
        <w:t>Proximity of sample sites</w:t>
      </w:r>
      <w:r w:rsidR="00A73C6A">
        <w:t xml:space="preserve"> needs to be considered</w:t>
      </w:r>
      <w:r w:rsidR="00295C5D">
        <w:t xml:space="preserve"> when using a drainage area ratio</w:t>
      </w:r>
      <w:r w:rsidR="002D7174">
        <w:t>. The closer the two watersheds are to each other the more accurate</w:t>
      </w:r>
      <w:r w:rsidR="003E7CE8">
        <w:t xml:space="preserve"> </w:t>
      </w:r>
      <w:r w:rsidR="00EF5A65">
        <w:t>the method becomes. Proximity can be used as a weighted</w:t>
      </w:r>
      <w:r w:rsidR="00BF3C15">
        <w:t xml:space="preserve"> variable to influence the monitored</w:t>
      </w:r>
      <w:r w:rsidR="00EF5A65">
        <w:t xml:space="preserve"> watershed that wil</w:t>
      </w:r>
      <w:r w:rsidR="002340F7">
        <w:t>l be paired with the un</w:t>
      </w:r>
      <w:r w:rsidR="00BF3C15">
        <w:t>monitored</w:t>
      </w:r>
      <w:r w:rsidR="00EF5A65">
        <w:t xml:space="preserve"> watershed.</w:t>
      </w:r>
      <w:r w:rsidR="00AE4059">
        <w:t xml:space="preserve"> However, when using the robust USGS Drainage Area Ratio Method formulas, only area needs to be considered for </w:t>
      </w:r>
      <w:r w:rsidR="00AE4059">
        <w:lastRenderedPageBreak/>
        <w:t>pairing watersheds.</w:t>
      </w:r>
      <w:r w:rsidR="00EF5A65">
        <w:t xml:space="preserve"> </w:t>
      </w:r>
      <w:r w:rsidR="002D0C5E">
        <w:t>A</w:t>
      </w:r>
      <w:r w:rsidR="0016337B">
        <w:t xml:space="preserve"> discrete</w:t>
      </w:r>
      <w:r w:rsidR="002D0C5E">
        <w:t xml:space="preserve"> grab sample can also be taken at the unmonitored site, or a nutrient concentration can be assumed using the paired</w:t>
      </w:r>
      <w:r w:rsidR="00B3639D">
        <w:t>, monitored</w:t>
      </w:r>
      <w:r w:rsidR="002D0C5E">
        <w:t xml:space="preserve"> watershed</w:t>
      </w:r>
      <w:r w:rsidR="0016337B">
        <w:t>’s monthly-average</w:t>
      </w:r>
      <w:r w:rsidR="002D0C5E">
        <w:t xml:space="preserve"> nutrient</w:t>
      </w:r>
      <w:r w:rsidR="00AC3C07">
        <w:t xml:space="preserve"> concentration</w:t>
      </w:r>
      <w:r w:rsidR="002D0C5E">
        <w:t>.</w:t>
      </w:r>
    </w:p>
    <w:p w:rsidR="00E91554" w:rsidRDefault="00727384" w:rsidP="00D93EA5">
      <w:pPr>
        <w:pStyle w:val="BodyText"/>
        <w:numPr>
          <w:ilvl w:val="0"/>
          <w:numId w:val="11"/>
        </w:numPr>
      </w:pPr>
      <w:r>
        <w:t>Assi</w:t>
      </w:r>
      <w:r w:rsidR="00F701D5">
        <w:t>gn a monthly-average</w:t>
      </w:r>
      <w:r w:rsidRPr="00E91554">
        <w:rPr>
          <w:color w:val="FF0000"/>
        </w:rPr>
        <w:t xml:space="preserve"> </w:t>
      </w:r>
      <w:r>
        <w:t>flow</w:t>
      </w:r>
      <w:r w:rsidR="009D2E2A">
        <w:t xml:space="preserve"> value</w:t>
      </w:r>
      <w:r>
        <w:t xml:space="preserve"> and</w:t>
      </w:r>
      <w:r w:rsidR="003A7B1D">
        <w:t xml:space="preserve"> monthly-average</w:t>
      </w:r>
      <w:r>
        <w:t xml:space="preserve"> nutrient concentration to the unmonitored watershed after all relevant correlations have been determined. Then an estimate of nutrient loading into Utah Lake can be determined for each</w:t>
      </w:r>
      <w:r w:rsidR="00DF4029">
        <w:t xml:space="preserve"> paired,</w:t>
      </w:r>
      <w:r>
        <w:t xml:space="preserve"> unmonitored watershed.</w:t>
      </w:r>
      <w:r w:rsidR="00AC3C07">
        <w:t xml:space="preserve"> </w:t>
      </w:r>
    </w:p>
    <w:p w:rsidR="00EB48D5" w:rsidRDefault="00B3639D" w:rsidP="00D93EA5">
      <w:pPr>
        <w:pStyle w:val="BodyText"/>
        <w:numPr>
          <w:ilvl w:val="0"/>
          <w:numId w:val="11"/>
        </w:numPr>
      </w:pPr>
      <w:r>
        <w:t>Account for groundwater fluxes and evapotranspiration by means of</w:t>
      </w:r>
      <w:r w:rsidR="00546739">
        <w:t xml:space="preserve"> </w:t>
      </w:r>
      <w:r>
        <w:t>the Utah Lake Nutrient Model</w:t>
      </w:r>
      <w:r w:rsidR="00AC3C07">
        <w:t xml:space="preserve"> (ULNM)</w:t>
      </w:r>
      <w:r>
        <w:t xml:space="preserve"> being developed by the University of Utah.</w:t>
      </w:r>
      <w:r w:rsidR="0002571B">
        <w:t xml:space="preserve"> Using average flow values form the</w:t>
      </w:r>
      <w:r w:rsidR="00E91554">
        <w:t xml:space="preserve"> Jordan River</w:t>
      </w:r>
      <w:r w:rsidR="0002571B">
        <w:t xml:space="preserve"> Narrows, north of the Jordan River outlet</w:t>
      </w:r>
      <w:r w:rsidR="00E91554">
        <w:t>,</w:t>
      </w:r>
      <w:r w:rsidR="0002571B">
        <w:t xml:space="preserve"> and observed DWQ data, d</w:t>
      </w:r>
      <w:r w:rsidR="00546739">
        <w:t>etermine the monthly and even daily output of flow and nutri</w:t>
      </w:r>
      <w:r w:rsidR="0002571B">
        <w:t>ent concentrations</w:t>
      </w:r>
      <w:r w:rsidR="00546739">
        <w:t xml:space="preserve"> from Utah Lake into the Jordan River.</w:t>
      </w:r>
      <w:r w:rsidR="00570E83">
        <w:t xml:space="preserve"> Using the basic water budget and</w:t>
      </w:r>
      <w:r w:rsidR="0099492A">
        <w:t xml:space="preserve"> mass balance equation</w:t>
      </w:r>
      <w:r w:rsidR="00964EB8">
        <w:t>s</w:t>
      </w:r>
      <w:r w:rsidR="0099492A">
        <w:t>, a monthly</w:t>
      </w:r>
      <w:r w:rsidR="00570E83">
        <w:t xml:space="preserve"> water budget and</w:t>
      </w:r>
      <w:r w:rsidR="00DF4029">
        <w:t xml:space="preserve"> </w:t>
      </w:r>
      <w:r w:rsidR="00914F12">
        <w:t>mass balance for Utah Lake</w:t>
      </w:r>
      <w:r w:rsidR="00DF4029">
        <w:t xml:space="preserve"> similar </w:t>
      </w:r>
      <w:r w:rsidR="00BB0224">
        <w:t>to</w:t>
      </w:r>
      <w:r w:rsidR="003D0E25">
        <w:t xml:space="preserve"> the </w:t>
      </w:r>
      <w:r w:rsidR="00C4484A">
        <w:t>DWQ</w:t>
      </w:r>
      <w:r w:rsidR="000252E6">
        <w:t>,</w:t>
      </w:r>
      <w:r w:rsidR="001145DA">
        <w:t xml:space="preserve"> 2007</w:t>
      </w:r>
      <w:r w:rsidR="003D0E25">
        <w:t xml:space="preserve"> assessment</w:t>
      </w:r>
      <w:r w:rsidR="00914F12">
        <w:t xml:space="preserve"> can</w:t>
      </w:r>
      <w:r w:rsidR="00FB1D96">
        <w:t xml:space="preserve"> then</w:t>
      </w:r>
      <w:r w:rsidR="00F92098">
        <w:t xml:space="preserve"> be determined.</w:t>
      </w:r>
    </w:p>
    <w:p w:rsidR="000252E6" w:rsidRDefault="000252E6" w:rsidP="00D93EA5">
      <w:pPr>
        <w:pStyle w:val="BodyText"/>
        <w:numPr>
          <w:ilvl w:val="0"/>
          <w:numId w:val="11"/>
        </w:numPr>
      </w:pPr>
      <w:r>
        <w:t>After a mass balance has been completed, the load retention time for Utah Lake can be determined. Verification of the retention time can be accomplished by comparing the lake’s change in elevation, provided by the Division of Water Rights (DWRi), to the change in discharges entering the lake. In order to perform the verification analysis, the chosen lake elevations must be close to or at the lake compromise level of 4,489 feet above mean sea level (MSL). Otherwise, the output discharge rates will have greater variance in comparison to the input rates, and will provide unreliable retention time estimates. Correlate the lake discharge inputs with lake elevations using elevation data close to or at the compromise level. Then compare the sample mean with the lake elevation mean to determine the sample mean standard error.</w:t>
      </w:r>
      <w:r w:rsidRPr="00EE00A6" w:rsidDel="004210C8">
        <w:rPr>
          <w:rStyle w:val="FootnoteReference"/>
          <w:b/>
          <w:color w:val="FF0000"/>
        </w:rPr>
        <w:t xml:space="preserve"> </w:t>
      </w:r>
    </w:p>
    <w:p w:rsidR="0080699F" w:rsidRDefault="000252E6" w:rsidP="000252E6">
      <w:pPr>
        <w:pStyle w:val="Heading3"/>
      </w:pPr>
      <w:bookmarkStart w:id="22" w:name="_Toc40187380"/>
      <w:r>
        <w:t>Comparison with DWQ, 2007 Mass Balance</w:t>
      </w:r>
      <w:bookmarkEnd w:id="22"/>
    </w:p>
    <w:p w:rsidR="00DC1D9B" w:rsidRPr="00DC1D9B" w:rsidRDefault="008350D0" w:rsidP="00FC4F82">
      <w:pPr>
        <w:pStyle w:val="BodyText"/>
      </w:pPr>
      <w:r>
        <w:t>DWQ defined</w:t>
      </w:r>
      <w:r w:rsidR="0060653F">
        <w:t xml:space="preserve"> similarities,</w:t>
      </w:r>
      <w:r w:rsidR="002679C6">
        <w:t xml:space="preserve"> differences</w:t>
      </w:r>
      <w:r w:rsidR="0060653F">
        <w:t>, and limitations</w:t>
      </w:r>
      <w:r w:rsidR="002679C6">
        <w:t xml:space="preserve"> between the DWQ, 2007 assessment and the current mass b</w:t>
      </w:r>
      <w:r w:rsidR="00345F68">
        <w:t>alance approach. T</w:t>
      </w:r>
      <w:r w:rsidR="002679C6">
        <w:t>he DWQ, 2007 assessment has several limitations and considerations that need</w:t>
      </w:r>
      <w:r>
        <w:t>ed</w:t>
      </w:r>
      <w:r w:rsidR="002679C6">
        <w:t xml:space="preserve"> to be addressed. The goal in making these distinctions is to</w:t>
      </w:r>
      <w:r w:rsidR="00345F68">
        <w:t xml:space="preserve"> improve upon DWQ, 2007 mass balance estimates,</w:t>
      </w:r>
      <w:r w:rsidR="002679C6">
        <w:t xml:space="preserve"> expand upon usable methods</w:t>
      </w:r>
      <w:r w:rsidR="000C30D8">
        <w:t>, exclude</w:t>
      </w:r>
      <w:r w:rsidR="002679C6">
        <w:t xml:space="preserve"> practices that do not adhere to contemporary methods</w:t>
      </w:r>
      <w:r w:rsidR="00731F81">
        <w:t>, and to develop a reproducible</w:t>
      </w:r>
      <w:r>
        <w:t xml:space="preserve"> mass balance</w:t>
      </w:r>
      <w:r w:rsidR="00731F81">
        <w:t xml:space="preserve"> approach for other institutions and researchers. </w:t>
      </w:r>
      <w:bookmarkStart w:id="23" w:name="_Toc38041135"/>
      <w:bookmarkStart w:id="24" w:name="_Toc38041182"/>
      <w:bookmarkStart w:id="25" w:name="_Toc38041422"/>
      <w:bookmarkStart w:id="26" w:name="_Toc38041490"/>
      <w:bookmarkStart w:id="27" w:name="_Toc38045122"/>
      <w:bookmarkStart w:id="28" w:name="_Toc38041136"/>
      <w:bookmarkStart w:id="29" w:name="_Toc38041183"/>
      <w:bookmarkStart w:id="30" w:name="_Toc38041423"/>
      <w:bookmarkStart w:id="31" w:name="_Toc38041491"/>
      <w:bookmarkStart w:id="32" w:name="_Toc38045123"/>
      <w:bookmarkEnd w:id="23"/>
      <w:bookmarkEnd w:id="24"/>
      <w:bookmarkEnd w:id="25"/>
      <w:bookmarkEnd w:id="26"/>
      <w:bookmarkEnd w:id="27"/>
      <w:bookmarkEnd w:id="28"/>
      <w:bookmarkEnd w:id="29"/>
      <w:bookmarkEnd w:id="30"/>
      <w:bookmarkEnd w:id="31"/>
      <w:bookmarkEnd w:id="32"/>
    </w:p>
    <w:p w:rsidR="00850028" w:rsidRDefault="00850028" w:rsidP="00850028">
      <w:pPr>
        <w:pStyle w:val="Heading4"/>
      </w:pPr>
      <w:r>
        <w:t>Similarities and Limitations</w:t>
      </w:r>
    </w:p>
    <w:p w:rsidR="003F1F51" w:rsidRDefault="003F1F51" w:rsidP="003F1F51"/>
    <w:p w:rsidR="00850028" w:rsidRDefault="00850028" w:rsidP="003F1F51">
      <w:pPr>
        <w:pStyle w:val="BodyText"/>
        <w:numPr>
          <w:ilvl w:val="0"/>
          <w:numId w:val="29"/>
        </w:numPr>
      </w:pPr>
      <w:r>
        <w:t>Both pair watersheds based on factors that control hydrology, such as drainage area and proximity. Additionally, DWQ will use majority land cover type and even precipitation to pair watersheds.</w:t>
      </w:r>
    </w:p>
    <w:p w:rsidR="00850028" w:rsidRPr="008E4A07" w:rsidRDefault="00850028" w:rsidP="003F1F51">
      <w:pPr>
        <w:pStyle w:val="BodyText"/>
        <w:numPr>
          <w:ilvl w:val="0"/>
          <w:numId w:val="29"/>
        </w:numPr>
      </w:pPr>
      <w:r>
        <w:t>Both assign flow values for tributaries without flow data by statistical comparison to paired watersheds with available data.</w:t>
      </w:r>
    </w:p>
    <w:p w:rsidR="00850028" w:rsidRDefault="00850028" w:rsidP="003F1F51">
      <w:pPr>
        <w:pStyle w:val="BodyText"/>
        <w:numPr>
          <w:ilvl w:val="0"/>
          <w:numId w:val="29"/>
        </w:numPr>
      </w:pPr>
      <w:r>
        <w:t xml:space="preserve">Both determine and use </w:t>
      </w:r>
      <w:r w:rsidR="005F410A">
        <w:t>background</w:t>
      </w:r>
      <w:r>
        <w:t xml:space="preserve"> flow when flow is influenced by point and nonpoint source generators. This will be applied to all tiers.</w:t>
      </w:r>
    </w:p>
    <w:p w:rsidR="00850028" w:rsidRDefault="00850028" w:rsidP="003F1F51">
      <w:pPr>
        <w:pStyle w:val="BodyText"/>
        <w:numPr>
          <w:ilvl w:val="0"/>
          <w:numId w:val="29"/>
        </w:numPr>
      </w:pPr>
      <w:r>
        <w:lastRenderedPageBreak/>
        <w:t>Both report contributions from WWTPs as a</w:t>
      </w:r>
      <w:r w:rsidR="0080699F">
        <w:t>n</w:t>
      </w:r>
      <w:r>
        <w:t xml:space="preserve"> </w:t>
      </w:r>
      <w:r w:rsidR="003F1F51">
        <w:t xml:space="preserve">average monthly effluent </w:t>
      </w:r>
      <w:r>
        <w:t xml:space="preserve">nutrient </w:t>
      </w:r>
      <w:r w:rsidR="003F1F51">
        <w:t xml:space="preserve">load </w:t>
      </w:r>
      <w:r>
        <w:t xml:space="preserve">and do not account for attenuation, accretion, spiraling, or diversions. DWQ will account for attenuation in Tier 2 </w:t>
      </w:r>
      <w:r w:rsidR="00FF651A">
        <w:t>&amp;</w:t>
      </w:r>
      <w:r>
        <w:t xml:space="preserve"> 3. </w:t>
      </w:r>
    </w:p>
    <w:p w:rsidR="00850028" w:rsidRDefault="00850028" w:rsidP="003F1F51">
      <w:pPr>
        <w:pStyle w:val="BodyText"/>
        <w:numPr>
          <w:ilvl w:val="0"/>
          <w:numId w:val="29"/>
        </w:numPr>
      </w:pPr>
      <w:r>
        <w:t xml:space="preserve">Both overestimate the contributions from nonpoint sources because of end-member mixing. </w:t>
      </w:r>
      <w:r w:rsidR="00910EF3">
        <w:t>DWQ may</w:t>
      </w:r>
      <w:r>
        <w:t xml:space="preserve"> eventually do hydrograph separation to make a distinction between end-members. </w:t>
      </w:r>
    </w:p>
    <w:p w:rsidR="00850028" w:rsidRDefault="00850028" w:rsidP="003F1F51">
      <w:pPr>
        <w:pStyle w:val="BodyText"/>
        <w:numPr>
          <w:ilvl w:val="0"/>
          <w:numId w:val="29"/>
        </w:numPr>
      </w:pPr>
      <w:r>
        <w:t xml:space="preserve">Both analyses do not </w:t>
      </w:r>
      <w:r w:rsidR="000252E6">
        <w:t>calculate</w:t>
      </w:r>
      <w:r>
        <w:t xml:space="preserve"> stormwater </w:t>
      </w:r>
      <w:r w:rsidR="000252E6">
        <w:t>allocations; however, discharge data has been collected during rain events</w:t>
      </w:r>
      <w:r>
        <w:t xml:space="preserve">. DWQ will account for rain event driven values in Tier 2 </w:t>
      </w:r>
      <w:r w:rsidR="00FF651A">
        <w:t>&amp;</w:t>
      </w:r>
      <w:r>
        <w:t xml:space="preserve"> 3.</w:t>
      </w:r>
      <w:r w:rsidR="003F1F51">
        <w:t xml:space="preserve"> </w:t>
      </w:r>
    </w:p>
    <w:p w:rsidR="00850028" w:rsidRDefault="00850028" w:rsidP="003F1F51">
      <w:pPr>
        <w:pStyle w:val="BodyText"/>
        <w:numPr>
          <w:ilvl w:val="0"/>
          <w:numId w:val="29"/>
        </w:numPr>
      </w:pPr>
      <w:r>
        <w:t xml:space="preserve">Both use monthly-average total phosphorus concentrations for each watershed and point source generator. This will be applied to all tiers. </w:t>
      </w:r>
    </w:p>
    <w:p w:rsidR="00850028" w:rsidRDefault="00850028" w:rsidP="003F1F51">
      <w:pPr>
        <w:pStyle w:val="BodyText"/>
        <w:numPr>
          <w:ilvl w:val="0"/>
          <w:numId w:val="29"/>
        </w:numPr>
      </w:pPr>
      <w:r>
        <w:t xml:space="preserve">Both use monthly-average flow values for each watershed. DWQ will account for daily-average flow values in Tier 2 </w:t>
      </w:r>
      <w:r w:rsidR="00FF651A">
        <w:t>&amp;</w:t>
      </w:r>
      <w:r>
        <w:t xml:space="preserve"> 3. </w:t>
      </w:r>
    </w:p>
    <w:p w:rsidR="00850028" w:rsidRPr="005C4D9C" w:rsidRDefault="00850028" w:rsidP="003F1F51">
      <w:pPr>
        <w:pStyle w:val="BodyText"/>
        <w:numPr>
          <w:ilvl w:val="0"/>
          <w:numId w:val="29"/>
        </w:numPr>
        <w:rPr>
          <w:color w:val="000000" w:themeColor="text1"/>
        </w:rPr>
      </w:pPr>
      <w:r w:rsidRPr="005C4D9C">
        <w:rPr>
          <w:color w:val="000000" w:themeColor="text1"/>
        </w:rPr>
        <w:t>Both account for evapotranspiration and groundwat</w:t>
      </w:r>
      <w:r w:rsidR="00A724D0" w:rsidRPr="005C4D9C">
        <w:rPr>
          <w:color w:val="000000" w:themeColor="text1"/>
        </w:rPr>
        <w:t>er fluxes by means of hydrological</w:t>
      </w:r>
      <w:r w:rsidRPr="005C4D9C">
        <w:rPr>
          <w:color w:val="000000" w:themeColor="text1"/>
        </w:rPr>
        <w:t xml:space="preserve"> models. </w:t>
      </w:r>
    </w:p>
    <w:p w:rsidR="004210C8" w:rsidRPr="00766721" w:rsidRDefault="00850028" w:rsidP="003F1F51">
      <w:pPr>
        <w:pStyle w:val="BodyText"/>
        <w:numPr>
          <w:ilvl w:val="0"/>
          <w:numId w:val="29"/>
        </w:numPr>
      </w:pPr>
      <w:r w:rsidRPr="005C4D9C">
        <w:rPr>
          <w:color w:val="000000" w:themeColor="text1"/>
        </w:rPr>
        <w:t xml:space="preserve">Both </w:t>
      </w:r>
      <w:r>
        <w:t>do not account for nutrient loads delivered directly to the lake from land management activities below the high water line, and inputs from atmospheric deposition.</w:t>
      </w:r>
    </w:p>
    <w:p w:rsidR="00850028" w:rsidRPr="00996C5C" w:rsidRDefault="00850028" w:rsidP="00850028">
      <w:pPr>
        <w:pStyle w:val="Heading4"/>
      </w:pPr>
      <w:r>
        <w:t>Differences and Limitations</w:t>
      </w:r>
    </w:p>
    <w:p w:rsidR="00850028" w:rsidRPr="00996C5C" w:rsidRDefault="00020ABB" w:rsidP="00D93EA5">
      <w:pPr>
        <w:pStyle w:val="BodyText"/>
        <w:numPr>
          <w:ilvl w:val="0"/>
          <w:numId w:val="13"/>
        </w:numPr>
        <w:rPr>
          <w:color w:val="FF0000"/>
        </w:rPr>
      </w:pPr>
      <w:r>
        <w:t xml:space="preserve">DWQ, 2007 </w:t>
      </w:r>
      <w:r w:rsidR="00850028">
        <w:t>used the LKSIM model while DWQ will use available contemporary data and the Utah Lake Nutrient Model being produced by the University of Utah to determine a mass balance for the lake.</w:t>
      </w:r>
    </w:p>
    <w:p w:rsidR="00850028" w:rsidRDefault="00850028" w:rsidP="00D93EA5">
      <w:pPr>
        <w:pStyle w:val="BodyText"/>
        <w:numPr>
          <w:ilvl w:val="0"/>
          <w:numId w:val="13"/>
        </w:numPr>
      </w:pPr>
      <w:r>
        <w:t xml:space="preserve">LKSIM does not account for some potentially significant hydrological contributions, such as those from stormwater or agricultural runoff returns. </w:t>
      </w:r>
    </w:p>
    <w:p w:rsidR="00850028" w:rsidRDefault="00850028" w:rsidP="00D93EA5">
      <w:pPr>
        <w:pStyle w:val="BodyText"/>
        <w:numPr>
          <w:ilvl w:val="0"/>
          <w:numId w:val="13"/>
        </w:numPr>
      </w:pPr>
      <w:r>
        <w:t>LKSIM estimates are based on monthly-average conditions that may not accurately characterize episodic precipitation and runoff events.</w:t>
      </w:r>
    </w:p>
    <w:p w:rsidR="00850028" w:rsidRPr="002E75C9" w:rsidRDefault="00020ABB" w:rsidP="00D93EA5">
      <w:pPr>
        <w:pStyle w:val="BodyText"/>
        <w:numPr>
          <w:ilvl w:val="0"/>
          <w:numId w:val="13"/>
        </w:numPr>
        <w:rPr>
          <w:color w:val="FF0000"/>
        </w:rPr>
      </w:pPr>
      <w:r>
        <w:t xml:space="preserve">DWQ, 2007 </w:t>
      </w:r>
      <w:r w:rsidR="00850028">
        <w:t xml:space="preserve">used monthly-average flow values while DWQ will use daily-average flow values in </w:t>
      </w:r>
      <w:r w:rsidR="00FF651A">
        <w:t>T</w:t>
      </w:r>
      <w:r w:rsidR="00850028">
        <w:t xml:space="preserve">ier 2 </w:t>
      </w:r>
      <w:r w:rsidR="00FF651A">
        <w:t>&amp;</w:t>
      </w:r>
      <w:r w:rsidR="00850028">
        <w:t xml:space="preserve"> 3.</w:t>
      </w:r>
    </w:p>
    <w:p w:rsidR="00850028" w:rsidRPr="00801084" w:rsidRDefault="00850028" w:rsidP="00D93EA5">
      <w:pPr>
        <w:pStyle w:val="BodyText"/>
        <w:numPr>
          <w:ilvl w:val="0"/>
          <w:numId w:val="13"/>
        </w:numPr>
        <w:rPr>
          <w:color w:val="FF0000"/>
        </w:rPr>
      </w:pPr>
      <w:r>
        <w:t xml:space="preserve">DWQ takes samples at the lake interface; therefore, inherently accounts for all inputs and diversions within the watershed. </w:t>
      </w:r>
      <w:r w:rsidR="00521089">
        <w:t>DWQ, 2007</w:t>
      </w:r>
      <w:r>
        <w:t xml:space="preserve"> did not sample at the lake interface; therefore, did not account for any additional inputs and diversions between the sample site and lake interface.</w:t>
      </w:r>
    </w:p>
    <w:p w:rsidR="00850028" w:rsidRPr="00D167F6" w:rsidRDefault="00521089" w:rsidP="00D93EA5">
      <w:pPr>
        <w:pStyle w:val="BodyText"/>
        <w:numPr>
          <w:ilvl w:val="0"/>
          <w:numId w:val="13"/>
        </w:numPr>
        <w:rPr>
          <w:color w:val="FF0000"/>
        </w:rPr>
      </w:pPr>
      <w:r>
        <w:t>DWQ, 2007</w:t>
      </w:r>
      <w:r w:rsidR="00850028">
        <w:t xml:space="preserve"> determined the majority of their flow values using the LKSIM model. The majority of DWQ’s flow values will come from monitored sample sites, and represent monthly-average values in </w:t>
      </w:r>
      <w:r w:rsidR="00FF651A">
        <w:t>T</w:t>
      </w:r>
      <w:r w:rsidR="00850028">
        <w:t xml:space="preserve">ier 1 and daily-average values in </w:t>
      </w:r>
      <w:r w:rsidR="00FF651A">
        <w:t>T</w:t>
      </w:r>
      <w:r w:rsidR="00850028">
        <w:t xml:space="preserve">ier 2 </w:t>
      </w:r>
      <w:r w:rsidR="00FF651A">
        <w:t>&amp;</w:t>
      </w:r>
      <w:r w:rsidR="00850028">
        <w:t xml:space="preserve"> 3. </w:t>
      </w:r>
    </w:p>
    <w:p w:rsidR="00850028" w:rsidRPr="00D167F6" w:rsidRDefault="00850028" w:rsidP="00D93EA5">
      <w:pPr>
        <w:pStyle w:val="BodyText"/>
        <w:numPr>
          <w:ilvl w:val="0"/>
          <w:numId w:val="13"/>
        </w:numPr>
        <w:rPr>
          <w:color w:val="FF0000"/>
        </w:rPr>
      </w:pPr>
      <w:r>
        <w:t xml:space="preserve">DWQ will use conservative tracers in </w:t>
      </w:r>
      <w:r w:rsidR="00FF651A">
        <w:t>T</w:t>
      </w:r>
      <w:r>
        <w:t xml:space="preserve">ier 2 </w:t>
      </w:r>
      <w:r w:rsidR="00FF651A">
        <w:t>&amp;</w:t>
      </w:r>
      <w:r>
        <w:t xml:space="preserve"> 3 to investigate potential attenuation</w:t>
      </w:r>
      <w:r w:rsidR="00C327E2">
        <w:t xml:space="preserve"> from wastewater effluent</w:t>
      </w:r>
      <w:r>
        <w:t>.</w:t>
      </w:r>
    </w:p>
    <w:p w:rsidR="00850028" w:rsidRPr="002E75C9" w:rsidRDefault="00850028" w:rsidP="00D93EA5">
      <w:pPr>
        <w:pStyle w:val="BodyText"/>
        <w:numPr>
          <w:ilvl w:val="0"/>
          <w:numId w:val="13"/>
        </w:numPr>
      </w:pPr>
      <w:r>
        <w:lastRenderedPageBreak/>
        <w:t xml:space="preserve">DWQ will use flow and load duration curves in </w:t>
      </w:r>
      <w:r w:rsidR="00FF651A">
        <w:t>T</w:t>
      </w:r>
      <w:r>
        <w:t xml:space="preserve">ier 2 </w:t>
      </w:r>
      <w:r w:rsidR="00FF651A">
        <w:t>&amp;</w:t>
      </w:r>
      <w:r>
        <w:t xml:space="preserve"> 3 to make a distinction between flow regimes and nutrient loading contributions including urban and agricultural stormwater runoff. The WRTDS model from USGS will also be used to accomplish this goal. The use of WRTDS will be applied in </w:t>
      </w:r>
      <w:r w:rsidR="00FF651A">
        <w:t>T</w:t>
      </w:r>
      <w:r>
        <w:t xml:space="preserve">ier 3. </w:t>
      </w:r>
    </w:p>
    <w:p w:rsidR="00850028" w:rsidRDefault="00850028" w:rsidP="00D93EA5">
      <w:pPr>
        <w:pStyle w:val="BodyText"/>
        <w:numPr>
          <w:ilvl w:val="0"/>
          <w:numId w:val="13"/>
        </w:numPr>
        <w:rPr>
          <w:color w:val="FF0000"/>
        </w:rPr>
      </w:pPr>
      <w:r>
        <w:t>DWQ will use daily-average flow values from monitored sample sites when pairing appropriate watersheds</w:t>
      </w:r>
      <w:r w:rsidR="00FF651A">
        <w:t xml:space="preserve"> in T</w:t>
      </w:r>
      <w:r w:rsidR="00DF7C2D">
        <w:t>ier 2.</w:t>
      </w:r>
      <w:r>
        <w:t xml:space="preserve"> </w:t>
      </w:r>
    </w:p>
    <w:p w:rsidR="00850028" w:rsidRPr="003F6980" w:rsidRDefault="00850028" w:rsidP="00D93EA5">
      <w:pPr>
        <w:pStyle w:val="BodyText"/>
        <w:numPr>
          <w:ilvl w:val="0"/>
          <w:numId w:val="13"/>
        </w:numPr>
        <w:rPr>
          <w:color w:val="FF0000"/>
        </w:rPr>
      </w:pPr>
      <w:r>
        <w:t>DWQ will use a period of record from 2005-</w:t>
      </w:r>
      <w:r w:rsidRPr="008E4A07">
        <w:t>20</w:t>
      </w:r>
      <w:r w:rsidR="00DF7C2D">
        <w:t>19</w:t>
      </w:r>
      <w:r>
        <w:t xml:space="preserve"> to compute a mass balance in Tier 1. </w:t>
      </w:r>
      <w:r w:rsidR="00521089">
        <w:t xml:space="preserve">DWQ, 2007 </w:t>
      </w:r>
      <w:r w:rsidRPr="008E4A07">
        <w:t xml:space="preserve">used a period of record from 1980 to 2003 to compute their mass balance. </w:t>
      </w:r>
    </w:p>
    <w:p w:rsidR="00850028" w:rsidRDefault="00521089" w:rsidP="00D93EA5">
      <w:pPr>
        <w:pStyle w:val="BodyText"/>
        <w:numPr>
          <w:ilvl w:val="0"/>
          <w:numId w:val="13"/>
        </w:numPr>
      </w:pPr>
      <w:r>
        <w:t>DWQ, 2007</w:t>
      </w:r>
      <w:r w:rsidR="00850028">
        <w:t xml:space="preserve"> load estimates represent average monthly conditions and do not account for the influence of significant hydrologic</w:t>
      </w:r>
      <w:r w:rsidR="00DF7C2D">
        <w:t>al</w:t>
      </w:r>
      <w:r w:rsidR="00850028">
        <w:t xml:space="preserve"> events like drought, extreme high and low flow events, precipitation driven events, and other significant hydrologic</w:t>
      </w:r>
      <w:r w:rsidR="00DF7C2D">
        <w:t>al</w:t>
      </w:r>
      <w:r w:rsidR="00850028">
        <w:t xml:space="preserve"> factors.</w:t>
      </w:r>
    </w:p>
    <w:p w:rsidR="00850028" w:rsidRDefault="00521089" w:rsidP="00D93EA5">
      <w:pPr>
        <w:pStyle w:val="BodyText"/>
        <w:numPr>
          <w:ilvl w:val="0"/>
          <w:numId w:val="13"/>
        </w:numPr>
      </w:pPr>
      <w:r>
        <w:t>DWQ, 2007</w:t>
      </w:r>
      <w:r w:rsidR="00850028">
        <w:t xml:space="preserve"> monitoring locations for some tributaries do not represent conditions at the location where the tributary enters the lake. This may not account for nutrient cycling within the stream, localized land management activities, and major hydrologic</w:t>
      </w:r>
      <w:r w:rsidR="00DF7C2D">
        <w:t>al</w:t>
      </w:r>
      <w:r w:rsidR="00850028">
        <w:t xml:space="preserve"> changes occurring near the lake.</w:t>
      </w:r>
    </w:p>
    <w:p w:rsidR="00E9374B" w:rsidRDefault="00521089" w:rsidP="0060653F">
      <w:pPr>
        <w:pStyle w:val="BodyText"/>
        <w:numPr>
          <w:ilvl w:val="0"/>
          <w:numId w:val="13"/>
        </w:numPr>
      </w:pPr>
      <w:r>
        <w:t>DWQ, 2007</w:t>
      </w:r>
      <w:r w:rsidR="00850028">
        <w:t xml:space="preserve"> sources originating in direct drainage watersheds, such as stormwater runoff and agricultural irrigation return flow, are not well characterized. Estimates for these sources are incorporated in the load analysis since all sources of water are</w:t>
      </w:r>
      <w:bookmarkStart w:id="33" w:name="_GoBack"/>
      <w:bookmarkEnd w:id="33"/>
      <w:r w:rsidR="00850028">
        <w:t xml:space="preserve"> characterized and assigned an average concentration. However, stormwater and agricultural sources are highly influenced by discrete hydrologic</w:t>
      </w:r>
      <w:r w:rsidR="00DF7C2D">
        <w:t>al</w:t>
      </w:r>
      <w:r w:rsidR="00850028">
        <w:t xml:space="preserve"> events.</w:t>
      </w:r>
    </w:p>
    <w:p w:rsidR="001635BF" w:rsidRDefault="00020ABB" w:rsidP="008350D0">
      <w:pPr>
        <w:pStyle w:val="Heading2"/>
      </w:pPr>
      <w:bookmarkStart w:id="34" w:name="_Toc40187381"/>
      <w:r>
        <w:t xml:space="preserve">Tier 2 </w:t>
      </w:r>
      <w:r w:rsidR="002259E5">
        <w:t>Mass Balance</w:t>
      </w:r>
      <w:bookmarkEnd w:id="34"/>
      <w:r w:rsidR="00EE7B31">
        <w:t xml:space="preserve"> </w:t>
      </w:r>
    </w:p>
    <w:p w:rsidR="00020ABB" w:rsidRDefault="00020ABB" w:rsidP="00020ABB">
      <w:pPr>
        <w:pStyle w:val="Heading3"/>
      </w:pPr>
      <w:bookmarkStart w:id="35" w:name="_Toc40187382"/>
      <w:r>
        <w:t>Tier 2</w:t>
      </w:r>
      <w:r w:rsidR="005C4D9C">
        <w:t xml:space="preserve"> </w:t>
      </w:r>
      <w:r>
        <w:t>Hydrological Influences on Loading</w:t>
      </w:r>
      <w:bookmarkEnd w:id="35"/>
    </w:p>
    <w:p w:rsidR="00020ABB" w:rsidRDefault="00020ABB" w:rsidP="0060653F">
      <w:pPr>
        <w:pStyle w:val="BodyText"/>
      </w:pPr>
      <w:r>
        <w:t>Hydrological conditions in a watershed can significantly affect timing, magnitude, and duration of nutrient loads delivered to Utah Lake from the surrounding watershed. Precipitation driven sources like upland and streambank erosion are examples. During high flow events, erosion increases nutrient loading to the lake. During low flow and base flow conditions, nutrient sources will be conveyed differently than during high flows. The f</w:t>
      </w:r>
      <w:r w:rsidR="008C3435">
        <w:t xml:space="preserve">ollowing methods are used </w:t>
      </w:r>
      <w:r>
        <w:t>in determining hydrologic</w:t>
      </w:r>
      <w:r w:rsidR="00DF7C2D">
        <w:t>al</w:t>
      </w:r>
      <w:r>
        <w:t xml:space="preserve"> influences on source delivery </w:t>
      </w:r>
      <w:r w:rsidR="008C3435">
        <w:t xml:space="preserve">and </w:t>
      </w:r>
      <w:r w:rsidR="00C3525C">
        <w:t>evaluating</w:t>
      </w:r>
      <w:r>
        <w:t xml:space="preserve"> the hydrograph for the</w:t>
      </w:r>
      <w:r w:rsidR="00C3525C">
        <w:t xml:space="preserve"> region of interest</w:t>
      </w:r>
      <w:r w:rsidR="000056A2">
        <w:t>. These methods allow for</w:t>
      </w:r>
      <w:r w:rsidR="00B70A98">
        <w:t xml:space="preserve"> water quality data</w:t>
      </w:r>
      <w:r w:rsidR="000056A2">
        <w:t xml:space="preserve"> to be representative of all streamflow conditions. </w:t>
      </w:r>
    </w:p>
    <w:p w:rsidR="008C3435" w:rsidDel="00850028" w:rsidRDefault="001F495A" w:rsidP="008C3435">
      <w:pPr>
        <w:pStyle w:val="Heading3"/>
      </w:pPr>
      <w:bookmarkStart w:id="36" w:name="_Toc40187383"/>
      <w:r>
        <w:t>Tier 2 Objectives</w:t>
      </w:r>
      <w:bookmarkEnd w:id="36"/>
    </w:p>
    <w:p w:rsidR="008C3435" w:rsidRDefault="001F495A" w:rsidP="008C3435">
      <w:pPr>
        <w:pStyle w:val="BodyText"/>
      </w:pPr>
      <w:r>
        <w:t>The objectives for T</w:t>
      </w:r>
      <w:r w:rsidR="008C3435">
        <w:t>ier 2 are:</w:t>
      </w:r>
    </w:p>
    <w:p w:rsidR="008C3435" w:rsidRDefault="008C3435" w:rsidP="008C3435">
      <w:pPr>
        <w:pStyle w:val="BodyText"/>
        <w:numPr>
          <w:ilvl w:val="0"/>
          <w:numId w:val="31"/>
        </w:numPr>
      </w:pPr>
      <w:r>
        <w:t>Use stage-height data and instantaneous discharge measurements to create a rating curve.</w:t>
      </w:r>
    </w:p>
    <w:p w:rsidR="0031128C" w:rsidRPr="008E4A07" w:rsidDel="00850028" w:rsidRDefault="0031128C" w:rsidP="0031128C">
      <w:pPr>
        <w:pStyle w:val="BodyText"/>
        <w:numPr>
          <w:ilvl w:val="0"/>
          <w:numId w:val="31"/>
        </w:numPr>
      </w:pPr>
      <w:r>
        <w:t>Use time-series of daily-average flow values coupled with monthly nutrient concentrations to increase the temporal resolution of monthly nutrient loading estimates.</w:t>
      </w:r>
    </w:p>
    <w:p w:rsidR="008C3435" w:rsidRDefault="008C3435" w:rsidP="008C3435">
      <w:pPr>
        <w:pStyle w:val="BodyText"/>
        <w:numPr>
          <w:ilvl w:val="0"/>
          <w:numId w:val="31"/>
        </w:numPr>
      </w:pPr>
      <w:r>
        <w:lastRenderedPageBreak/>
        <w:t>Improve upon previous nutrient loading estimates by dissect</w:t>
      </w:r>
      <w:r w:rsidR="0026053F">
        <w:t>ing rain event and daily</w:t>
      </w:r>
      <w:r>
        <w:t xml:space="preserve"> values from observed flow values using an adopted EPA flow and load duration curve methodology.</w:t>
      </w:r>
    </w:p>
    <w:p w:rsidR="008C3435" w:rsidRDefault="008C3435" w:rsidP="008C3435">
      <w:pPr>
        <w:pStyle w:val="BodyText"/>
        <w:numPr>
          <w:ilvl w:val="0"/>
          <w:numId w:val="31"/>
        </w:numPr>
      </w:pPr>
      <w:r>
        <w:t xml:space="preserve">Implement conservative tracers to determine nutrient attenuation along the profile of each tributary receiving wastewater effluent entering Utah Lake. </w:t>
      </w:r>
    </w:p>
    <w:p w:rsidR="006843D7" w:rsidRDefault="006843D7" w:rsidP="00925CE0">
      <w:pPr>
        <w:pStyle w:val="Heading3"/>
      </w:pPr>
      <w:bookmarkStart w:id="37" w:name="_Toc40187384"/>
      <w:r>
        <w:t>Pressure Transducer Monitoring and Nutrient Loading Sources</w:t>
      </w:r>
      <w:bookmarkEnd w:id="37"/>
    </w:p>
    <w:p w:rsidR="006843D7" w:rsidRDefault="006843D7" w:rsidP="00D93EA5">
      <w:pPr>
        <w:pStyle w:val="BodyText"/>
      </w:pPr>
      <w:r>
        <w:t xml:space="preserve">In November 2017, the DWQ deployed ten pressure transducers (PTs) into Utah Lake tributaries. These PTs are a low-cost and robust method for determining continuous flow in streams.  The transducers are programmed to log water depth at 15 intervals. This produces a high temporal resolution of flow values and improves resolution of observed nutrient loading. Bulk nutrient loading into Utah Lake from tributaries and direct drainages is important for understanding in-lake nutrient cycling and identifying watershed nutrient sources, which are necessary to guide future implementation strategies. </w:t>
      </w:r>
    </w:p>
    <w:p w:rsidR="00025A58" w:rsidRPr="003F3407" w:rsidRDefault="00025A58" w:rsidP="008C3435">
      <w:pPr>
        <w:pStyle w:val="Heading3"/>
        <w:rPr>
          <w:rFonts w:eastAsiaTheme="minorHAnsi"/>
        </w:rPr>
      </w:pPr>
      <w:bookmarkStart w:id="38" w:name="_Toc40187385"/>
      <w:r>
        <w:rPr>
          <w:rFonts w:eastAsiaTheme="minorHAnsi"/>
        </w:rPr>
        <w:t>Flow and Load Duration Curves</w:t>
      </w:r>
      <w:bookmarkEnd w:id="38"/>
    </w:p>
    <w:p w:rsidR="00025A58" w:rsidRDefault="00025A58" w:rsidP="00D93EA5">
      <w:pPr>
        <w:pStyle w:val="BodyText"/>
      </w:pPr>
      <w:r>
        <w:t xml:space="preserve">A flow duration curve examines the cumulative frequency of historic flow data over a specified time period (EPA, 2007). Flow values are related to the percent of time those values have been met or exceeded. A full range of flows are considered by providing a uniform scale ranging from 0 to 100. Low flows are exceeded most often while floods are exceeded infrequently. Daily-average flow rates should be used when developing a flow duration curve. Flow values are sorted from highest to lowest with (0) corresponding to the largest stream discharge on record, such as flood conditions, and </w:t>
      </w:r>
      <w:r w:rsidRPr="00D60EE0">
        <w:t xml:space="preserve">(100) to the lowest on record, such as drought conditions. </w:t>
      </w:r>
      <w:r>
        <w:t xml:space="preserve">A duration curve can be divided into five regimes: </w:t>
      </w:r>
    </w:p>
    <w:p w:rsidR="0026277E" w:rsidRDefault="0026277E" w:rsidP="00D93EA5">
      <w:pPr>
        <w:pStyle w:val="BodyText"/>
        <w:numPr>
          <w:ilvl w:val="0"/>
          <w:numId w:val="17"/>
        </w:numPr>
      </w:pPr>
      <w:r>
        <w:t>H</w:t>
      </w:r>
      <w:r w:rsidR="00025A58" w:rsidRPr="00D60EE0">
        <w:t>igh flows (0-10%)</w:t>
      </w:r>
    </w:p>
    <w:p w:rsidR="00025A58" w:rsidRPr="004E336D" w:rsidRDefault="0026277E" w:rsidP="00D93EA5">
      <w:pPr>
        <w:pStyle w:val="BodyText"/>
        <w:numPr>
          <w:ilvl w:val="0"/>
          <w:numId w:val="17"/>
        </w:numPr>
      </w:pPr>
      <w:r>
        <w:t>M</w:t>
      </w:r>
      <w:r w:rsidR="00025A58" w:rsidRPr="00D60EE0">
        <w:t>oist conditions (10-40%)</w:t>
      </w:r>
    </w:p>
    <w:p w:rsidR="00025A58" w:rsidRPr="004E336D" w:rsidRDefault="0026277E" w:rsidP="00D93EA5">
      <w:pPr>
        <w:pStyle w:val="BodyText"/>
        <w:numPr>
          <w:ilvl w:val="0"/>
          <w:numId w:val="17"/>
        </w:numPr>
      </w:pPr>
      <w:r>
        <w:t>M</w:t>
      </w:r>
      <w:r w:rsidR="00025A58" w:rsidRPr="00D60EE0">
        <w:t>id-range flows (40-60%)</w:t>
      </w:r>
    </w:p>
    <w:p w:rsidR="00025A58" w:rsidRDefault="0026277E" w:rsidP="00D93EA5">
      <w:pPr>
        <w:pStyle w:val="BodyText"/>
        <w:numPr>
          <w:ilvl w:val="0"/>
          <w:numId w:val="17"/>
        </w:numPr>
      </w:pPr>
      <w:r>
        <w:t>D</w:t>
      </w:r>
      <w:r w:rsidR="00DF3753">
        <w:t>r</w:t>
      </w:r>
      <w:r w:rsidR="004C4499">
        <w:t>y</w:t>
      </w:r>
      <w:r w:rsidR="00025A58" w:rsidRPr="00D60EE0">
        <w:t xml:space="preserve"> conditions (60-90%)</w:t>
      </w:r>
    </w:p>
    <w:p w:rsidR="00025A58" w:rsidRDefault="0026277E" w:rsidP="00D93EA5">
      <w:pPr>
        <w:pStyle w:val="BodyText"/>
        <w:numPr>
          <w:ilvl w:val="0"/>
          <w:numId w:val="17"/>
        </w:numPr>
      </w:pPr>
      <w:r>
        <w:t>Low flows (90-100%)</w:t>
      </w:r>
    </w:p>
    <w:p w:rsidR="00025A58" w:rsidRDefault="00025A58" w:rsidP="00D93EA5">
      <w:pPr>
        <w:pStyle w:val="BodyText"/>
        <w:rPr>
          <w:sz w:val="23"/>
          <w:szCs w:val="23"/>
        </w:rPr>
      </w:pPr>
      <w:r>
        <w:t>This approach sets</w:t>
      </w:r>
      <w:r w:rsidRPr="00D60EE0">
        <w:t xml:space="preserve"> the midpoints of the</w:t>
      </w:r>
      <w:r>
        <w:t xml:space="preserve"> moist, mid-range, and dry regimes</w:t>
      </w:r>
      <w:r w:rsidRPr="00D60EE0">
        <w:t xml:space="preserve"> at the 25th, 50th, and 75th percentiles re</w:t>
      </w:r>
      <w:r>
        <w:t>spectively. The high flow regime</w:t>
      </w:r>
      <w:r w:rsidRPr="00D60EE0">
        <w:t xml:space="preserve"> is centered at the 5th </w:t>
      </w:r>
      <w:r>
        <w:t>percentile while the low flow regime</w:t>
      </w:r>
      <w:r w:rsidRPr="00D60EE0">
        <w:t xml:space="preserve"> is centered at the 95th percentile.</w:t>
      </w:r>
      <w:r>
        <w:rPr>
          <w:sz w:val="23"/>
          <w:szCs w:val="23"/>
        </w:rPr>
        <w:t xml:space="preserve"> </w:t>
      </w:r>
    </w:p>
    <w:p w:rsidR="004210C8" w:rsidRDefault="00025A58" w:rsidP="00D93EA5">
      <w:pPr>
        <w:pStyle w:val="BodyText"/>
      </w:pPr>
      <w:r>
        <w:t xml:space="preserve">A flow value can be paired with a specific </w:t>
      </w:r>
      <w:r w:rsidRPr="00871759">
        <w:t xml:space="preserve">season to </w:t>
      </w:r>
      <w:r>
        <w:t>identify</w:t>
      </w:r>
      <w:r w:rsidRPr="00871759">
        <w:t xml:space="preserve"> stormwater </w:t>
      </w:r>
      <w:r>
        <w:t xml:space="preserve">events </w:t>
      </w:r>
      <w:r w:rsidRPr="00871759">
        <w:t xml:space="preserve">within a specific flow regime. </w:t>
      </w:r>
      <w:r>
        <w:t>Additionally</w:t>
      </w:r>
      <w:r w:rsidRPr="00871759">
        <w:t>, any 24 hour increase in flow above a designated minimum threshold is the result of a surface runoff event unless the stream is regulated by an upstream reservoir.</w:t>
      </w:r>
      <w:r w:rsidR="004F59F1">
        <w:t xml:space="preserve"> As high flows increase it is less likely that they will exceed their</w:t>
      </w:r>
      <w:r w:rsidR="00ED5CB0">
        <w:t xml:space="preserve"> flow regime</w:t>
      </w:r>
      <w:r w:rsidR="004F59F1">
        <w:t xml:space="preserve"> midpoint, but for lower flows it is more likely that t</w:t>
      </w:r>
      <w:r w:rsidR="004C4499">
        <w:t xml:space="preserve">hey will exceed their midpoints; therefore, additional criteria </w:t>
      </w:r>
      <w:r w:rsidR="00ED5CB0">
        <w:t>are</w:t>
      </w:r>
      <w:r w:rsidR="004C4499">
        <w:t xml:space="preserve"> needed in order to adequately define a rain event</w:t>
      </w:r>
      <w:r w:rsidR="004F59F1">
        <w:t xml:space="preserve">, such as a 100% increase in flow within 24hrs. </w:t>
      </w:r>
      <w:r w:rsidR="00ED5CB0">
        <w:t>This is accomplished by comparing</w:t>
      </w:r>
      <w:r w:rsidR="004F59F1">
        <w:t xml:space="preserve"> the daily</w:t>
      </w:r>
      <w:r w:rsidR="00171C07">
        <w:t>-average</w:t>
      </w:r>
      <w:r w:rsidR="004F59F1">
        <w:t xml:space="preserve"> flow to the previous daily</w:t>
      </w:r>
      <w:r w:rsidR="00171C07">
        <w:t>-average flow to see if the flow</w:t>
      </w:r>
      <w:r w:rsidR="004F59F1">
        <w:t xml:space="preserve"> exceeds the midpo</w:t>
      </w:r>
      <w:r w:rsidR="00171C07">
        <w:t>int for that specific regime</w:t>
      </w:r>
      <w:r w:rsidR="00111642">
        <w:t>,</w:t>
      </w:r>
      <w:r w:rsidR="004F59F1">
        <w:t xml:space="preserve"> exceeds 100% of the previous day’s</w:t>
      </w:r>
      <w:r w:rsidR="00171C07">
        <w:t xml:space="preserve"> average</w:t>
      </w:r>
      <w:r w:rsidR="004F59F1">
        <w:t xml:space="preserve"> flow</w:t>
      </w:r>
      <w:r w:rsidR="00111642">
        <w:t>, or a combination of both</w:t>
      </w:r>
      <w:r w:rsidR="004F59F1">
        <w:t>.</w:t>
      </w:r>
      <w:r w:rsidR="00ED5CB0">
        <w:t xml:space="preserve"> </w:t>
      </w:r>
      <w:r w:rsidR="00427FEF">
        <w:t>A</w:t>
      </w:r>
      <w:r w:rsidR="00ED5CB0">
        <w:t xml:space="preserve"> rain </w:t>
      </w:r>
      <w:r w:rsidR="00ED5CB0">
        <w:lastRenderedPageBreak/>
        <w:t>event above the midpoint of high flow (5</w:t>
      </w:r>
      <w:r w:rsidR="00ED5CB0" w:rsidRPr="0090776F">
        <w:rPr>
          <w:vertAlign w:val="superscript"/>
        </w:rPr>
        <w:t>th</w:t>
      </w:r>
      <w:r w:rsidR="00ED5CB0">
        <w:t xml:space="preserve"> percentile) would be within the 0-4.9% range of all f</w:t>
      </w:r>
      <w:r w:rsidR="00427FEF">
        <w:t xml:space="preserve">lows that exceed this value. The </w:t>
      </w:r>
      <w:r w:rsidR="00ED5CB0">
        <w:t>0-4.9% range would</w:t>
      </w:r>
      <w:r w:rsidR="00D77678">
        <w:t xml:space="preserve"> occur most often in the spring</w:t>
      </w:r>
      <w:r w:rsidR="00ED5CB0">
        <w:t xml:space="preserve"> while an exceedance from 40-49.9% would be more appl</w:t>
      </w:r>
      <w:r w:rsidR="002D3A8D">
        <w:t>icable to summer</w:t>
      </w:r>
      <w:r w:rsidR="00427FEF">
        <w:t>. T</w:t>
      </w:r>
      <w:r w:rsidR="00A568B6">
        <w:t xml:space="preserve">he midpoint of the flow </w:t>
      </w:r>
      <w:r w:rsidR="00ED5CB0">
        <w:t>regime</w:t>
      </w:r>
      <w:r w:rsidR="00D77678">
        <w:t xml:space="preserve"> and a flow increase of 100% can be</w:t>
      </w:r>
      <w:r w:rsidR="00427FEF">
        <w:t xml:space="preserve"> used to define the seasonal exceedance</w:t>
      </w:r>
      <w:r w:rsidR="00ED5CB0">
        <w:t xml:space="preserve"> threshold</w:t>
      </w:r>
      <w:r w:rsidR="00427FEF">
        <w:t>.</w:t>
      </w:r>
      <w:r w:rsidRPr="00871759">
        <w:t xml:space="preserve"> A load duration curve</w:t>
      </w:r>
      <w:r w:rsidR="00ED5CB0">
        <w:t xml:space="preserve"> can then be</w:t>
      </w:r>
      <w:r w:rsidRPr="00871759">
        <w:t xml:space="preserve"> </w:t>
      </w:r>
      <w:r>
        <w:t>developed by multiplying stream</w:t>
      </w:r>
      <w:r w:rsidRPr="00871759">
        <w:t xml:space="preserve">flow with the water quality target, such as total phosphorus concentrations, and a conversion factor for the pollutant of concern (EPA, 2007). </w:t>
      </w:r>
    </w:p>
    <w:p w:rsidR="006843D7" w:rsidRDefault="006843D7" w:rsidP="004210C8">
      <w:pPr>
        <w:pStyle w:val="Heading3"/>
      </w:pPr>
      <w:bookmarkStart w:id="39" w:name="_Toc38041142"/>
      <w:bookmarkStart w:id="40" w:name="_Toc38041189"/>
      <w:bookmarkStart w:id="41" w:name="_Toc38041429"/>
      <w:bookmarkStart w:id="42" w:name="_Toc38041497"/>
      <w:bookmarkStart w:id="43" w:name="_Toc38045129"/>
      <w:bookmarkStart w:id="44" w:name="_Toc40187386"/>
      <w:bookmarkEnd w:id="39"/>
      <w:bookmarkEnd w:id="40"/>
      <w:bookmarkEnd w:id="41"/>
      <w:bookmarkEnd w:id="42"/>
      <w:bookmarkEnd w:id="43"/>
      <w:r>
        <w:t>Computing Attenuation using a Conservative Tracer Part 1</w:t>
      </w:r>
      <w:bookmarkEnd w:id="44"/>
    </w:p>
    <w:p w:rsidR="006843D7" w:rsidRDefault="006843D7" w:rsidP="00D93EA5">
      <w:pPr>
        <w:pStyle w:val="BodyText"/>
      </w:pPr>
      <w:r>
        <w:t>Nutrients undergo complex cycles, also known as nutrient spiraling, as water moves from the headwaters to receiving water bodies (USGS &amp; Sheibley et al., 2016). To understand the factors controlling nutrient attenuation in streams and rivers, it is important to understand the sources and cycling of nutrients that take place in fluvial systems. Mass balance studies measure all nutrient inputs and outputs along a given stream to estimate the amount of attenuation by calculating the difference between inputs and outputs. Groundwater nutrient inputs are sometimes ignored during mass balance studies. Only longitudinal changes in surface water are considered; however, even when surface water nutrient loads stay constant between upstream and downstream locations, retention</w:t>
      </w:r>
      <w:r w:rsidR="00003FD8">
        <w:t xml:space="preserve"> and accretion</w:t>
      </w:r>
      <w:r>
        <w:t xml:space="preserve"> may be occurring if groundwater inputs are taken into consideration. </w:t>
      </w:r>
    </w:p>
    <w:p w:rsidR="006843D7" w:rsidRDefault="006843D7" w:rsidP="006843D7">
      <w:pPr>
        <w:pStyle w:val="Heading3"/>
      </w:pPr>
      <w:bookmarkStart w:id="45" w:name="_Toc40187387"/>
      <w:r>
        <w:t>Computing Attenuation using a Conservative Tracer Part 2</w:t>
      </w:r>
      <w:bookmarkEnd w:id="45"/>
    </w:p>
    <w:p w:rsidR="008A5BA7" w:rsidRDefault="006843D7" w:rsidP="00D93EA5">
      <w:pPr>
        <w:pStyle w:val="BodyText"/>
      </w:pPr>
      <w:r>
        <w:t>Nutrient attenuation can be calculated through the use of three nutrient spiraling metrics: uptake length</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w</m:t>
                </m:r>
              </m:sub>
            </m:sSub>
          </m:e>
        </m:d>
      </m:oMath>
      <w:r>
        <w:t>, uptake rate</w:t>
      </w:r>
      <m:oMath>
        <m:r>
          <w:rPr>
            <w:rFonts w:ascii="Cambria Math" w:hAnsi="Cambria Math"/>
          </w:rPr>
          <m:t>(U)</m:t>
        </m:r>
      </m:oMath>
      <w:r>
        <w:t>, and uptake velocity</w:t>
      </w:r>
      <w:r w:rsidR="00CE492A">
        <w:t xml:space="preserv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 xml:space="preserve">) </m:t>
        </m:r>
      </m:oMath>
      <w:r>
        <w:t xml:space="preserve">(USGS, 2016). Uptake length is the mean stream distance a nutrient travels before it is removed from the water column, uptake rate is the mass of nutrient removed from the water column per unit area of stream </w:t>
      </w:r>
      <w:r w:rsidR="0011621E">
        <w:t>substrate</w:t>
      </w:r>
      <w:r>
        <w:t xml:space="preserve"> per unit time, and uptake velocity is analogous to a mass transfer coefficient and describes how efficient a given reach is at attenuating nutrients. The three spiraling metrics are related and are shown by the following equations: (1)</w:t>
      </w:r>
      <m:oMath>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=QC/(</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oMath>
      <w:r>
        <w:t>, (2)</w:t>
      </w:r>
      <m:oMath>
        <m:r>
          <w:rPr>
            <w:rFonts w:ascii="Cambria Math" w:hAnsi="Cambria Math"/>
          </w:rPr>
          <m:t xml:space="preserve"> U=</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C</m:t>
        </m:r>
      </m:oMath>
      <w:r>
        <w:t>, (3)</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f</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w)</m:t>
        </m:r>
      </m:oMath>
      <w:r w:rsidR="008A5BA7">
        <w:t>,</w:t>
      </w:r>
    </w:p>
    <w:p w:rsidR="008A5BA7" w:rsidRDefault="00037AA9" w:rsidP="00D93EA5">
      <w:pPr>
        <w:pStyle w:val="BodyText"/>
        <w:numPr>
          <w:ilvl w:val="0"/>
          <w:numId w:val="26"/>
        </w:numPr>
      </w:pPr>
      <w:r>
        <w:t>W</w:t>
      </w:r>
      <w:r w:rsidR="006843D7">
        <w:t>here (C) is surfa</w:t>
      </w:r>
      <w:r>
        <w:t>ce-water nutrient concentration,</w:t>
      </w:r>
    </w:p>
    <w:p w:rsidR="008A5BA7" w:rsidRDefault="006843D7" w:rsidP="00D93EA5">
      <w:pPr>
        <w:pStyle w:val="BodyText"/>
        <w:numPr>
          <w:ilvl w:val="0"/>
          <w:numId w:val="26"/>
        </w:numPr>
      </w:pPr>
      <w:r>
        <w:t>(</w:t>
      </w:r>
      <w:r w:rsidR="000921D0">
        <w:t>W</w:t>
      </w:r>
      <w:r>
        <w:t>) is stream width, and (Q) is discharge. Uptake length can be illustrated graphically by plotting the natural log ratio of nutrient to tracer concentration in comparison to downstream dis</w:t>
      </w:r>
      <w:r w:rsidR="008A5BA7">
        <w:t>tance.</w:t>
      </w:r>
    </w:p>
    <w:p w:rsidR="006843D7" w:rsidRDefault="008A5BA7" w:rsidP="00D93EA5">
      <w:pPr>
        <w:pStyle w:val="BodyText"/>
        <w:numPr>
          <w:ilvl w:val="0"/>
          <w:numId w:val="26"/>
        </w:numPr>
      </w:pPr>
      <w:r>
        <w:t>And</w:t>
      </w:r>
      <w:r w:rsidR="00037AA9">
        <w:t xml:space="preserve"> the slope of this line is</w:t>
      </w:r>
      <w:r w:rsidR="006843D7">
        <w:t xml:space="preserve"> </w:t>
      </w:r>
      <m:oMath>
        <m:r>
          <w:rPr>
            <w:rFonts w:ascii="Cambria Math" w:hAnsi="Cambria Math"/>
          </w:rPr>
          <m:t>(-1/</m:t>
        </m:r>
        <m:sSub>
          <m:sSubPr>
            <m:ctrlPr>
              <w:rPr>
                <w:rFonts w:ascii="Cambria Math" w:hAnsi="Cambria Math"/>
                <w:i/>
              </w:rPr>
            </m:ctrlPr>
          </m:sSubPr>
          <m:e>
            <m:r>
              <w:rPr>
                <w:rFonts w:ascii="Cambria Math" w:hAnsi="Cambria Math"/>
              </w:rPr>
              <m:t>S</m:t>
            </m:r>
          </m:e>
          <m:sub>
            <m:r>
              <w:rPr>
                <w:rFonts w:ascii="Cambria Math" w:hAnsi="Cambria Math"/>
              </w:rPr>
              <m:t>w</m:t>
            </m:r>
          </m:sub>
        </m:sSub>
        <m:r>
          <w:rPr>
            <w:rFonts w:ascii="Cambria Math" w:hAnsi="Cambria Math"/>
          </w:rPr>
          <m:t>)</m:t>
        </m:r>
      </m:oMath>
      <w:r w:rsidR="006843D7">
        <w:t>. After uptake length has been calculated, uptake rate and uptake velocity can be determined from stream width, discharge, and nutrient concentration using the aforementioned equations (USGS &amp; Sheibley et al., 2016).</w:t>
      </w:r>
    </w:p>
    <w:p w:rsidR="006843D7" w:rsidRDefault="006843D7" w:rsidP="006843D7">
      <w:pPr>
        <w:pStyle w:val="Heading3"/>
      </w:pPr>
      <w:bookmarkStart w:id="46" w:name="_Toc40187388"/>
      <w:r>
        <w:t>Computing Attenuation using a Conservative Tracer Part 3</w:t>
      </w:r>
      <w:bookmarkEnd w:id="46"/>
    </w:p>
    <w:p w:rsidR="00EF0FCF" w:rsidRPr="00EF0FCF" w:rsidRDefault="006843D7" w:rsidP="00D93EA5">
      <w:pPr>
        <w:pStyle w:val="BodyText"/>
      </w:pPr>
      <w:r>
        <w:t>As specified by the U.S. Geological Survey (2016), the</w:t>
      </w:r>
      <w:r w:rsidRPr="00747BCA">
        <w:t xml:space="preserve"> nutrient spiraling approach is described in detail because it is common to incorporate these metrics into model estim</w:t>
      </w:r>
      <w:r>
        <w:t>ates of watershed-scale</w:t>
      </w:r>
      <w:r w:rsidRPr="00747BCA">
        <w:t xml:space="preserve"> attenuation. The spiraling approa</w:t>
      </w:r>
      <w:r>
        <w:t>ch makes the assumptions</w:t>
      </w:r>
      <w:r w:rsidRPr="00747BCA">
        <w:t xml:space="preserve"> that uptake follows first order kinetics and that dispersion and transi</w:t>
      </w:r>
      <w:r>
        <w:t>ent storage within the reach may be considered</w:t>
      </w:r>
      <w:r w:rsidRPr="00747BCA">
        <w:t xml:space="preserve"> </w:t>
      </w:r>
      <w:r>
        <w:t>negligible. Furthermore,</w:t>
      </w:r>
      <w:r w:rsidRPr="00747BCA">
        <w:t xml:space="preserve"> it does not measure true ambient or background rates of nut</w:t>
      </w:r>
      <w:r>
        <w:t>rient uptake because it requires</w:t>
      </w:r>
      <w:r w:rsidRPr="00747BCA">
        <w:t xml:space="preserve"> an artificial addition of nutrients to the syst</w:t>
      </w:r>
      <w:r>
        <w:t>em. N</w:t>
      </w:r>
      <w:r w:rsidRPr="00747BCA">
        <w:t xml:space="preserve">utrient </w:t>
      </w:r>
      <w:r w:rsidRPr="00747BCA">
        <w:lastRenderedPageBreak/>
        <w:t>additions result in an estimate of net uptake and do not reflect gros</w:t>
      </w:r>
      <w:r>
        <w:t>s uptake of the stream b</w:t>
      </w:r>
      <w:r w:rsidRPr="00747BCA">
        <w:t>ecause nutrient uptake is a function of nutrient concentrat</w:t>
      </w:r>
      <w:r>
        <w:t>ion (USGS &amp; Sheibley et al., 2016).</w:t>
      </w:r>
    </w:p>
    <w:p w:rsidR="00FE08E8" w:rsidDel="00020ABB" w:rsidRDefault="00996C5C" w:rsidP="00EC13E5">
      <w:pPr>
        <w:pStyle w:val="Heading3"/>
      </w:pPr>
      <w:bookmarkStart w:id="47" w:name="_Toc40187389"/>
      <w:r w:rsidDel="00020ABB">
        <w:t>DWQ Mass Balance Approach Tier 2</w:t>
      </w:r>
      <w:bookmarkEnd w:id="47"/>
    </w:p>
    <w:p w:rsidR="00AC1964" w:rsidDel="00020ABB" w:rsidRDefault="00AC1964" w:rsidP="00D93EA5">
      <w:pPr>
        <w:pStyle w:val="BodyText"/>
        <w:numPr>
          <w:ilvl w:val="0"/>
          <w:numId w:val="15"/>
        </w:numPr>
      </w:pPr>
      <w:r w:rsidDel="00020ABB">
        <w:t>Create a rating curve using pressure transducer stage height data and instantaneous</w:t>
      </w:r>
      <w:r w:rsidR="000A33AE" w:rsidDel="00020ABB">
        <w:t xml:space="preserve"> flow</w:t>
      </w:r>
      <w:r w:rsidR="00C92B48" w:rsidDel="00020ABB">
        <w:t xml:space="preserve"> measu</w:t>
      </w:r>
      <w:r w:rsidR="00495202" w:rsidDel="00020ABB">
        <w:t>remen</w:t>
      </w:r>
      <w:r w:rsidR="00FD49E3" w:rsidDel="00020ABB">
        <w:t>ts taken at each PT equipped</w:t>
      </w:r>
      <w:r w:rsidR="00495202" w:rsidDel="00020ABB">
        <w:t xml:space="preserve"> monitoring location</w:t>
      </w:r>
      <w:r w:rsidR="00C92B48" w:rsidDel="00020ABB">
        <w:t xml:space="preserve">. </w:t>
      </w:r>
      <w:r w:rsidR="001C1776" w:rsidDel="00020ABB">
        <w:t>A</w:t>
      </w:r>
      <w:r w:rsidR="00C92B48" w:rsidDel="00020ABB">
        <w:t xml:space="preserve"> correlation between the depth of the water and the measured </w:t>
      </w:r>
      <w:r w:rsidR="000A33AE" w:rsidDel="00020ABB">
        <w:t>flow</w:t>
      </w:r>
      <w:r w:rsidR="00C92B48" w:rsidDel="00020ABB">
        <w:t xml:space="preserve"> can</w:t>
      </w:r>
      <w:r w:rsidR="00C50645" w:rsidDel="00020ABB">
        <w:t xml:space="preserve"> then</w:t>
      </w:r>
      <w:r w:rsidR="00C92B48" w:rsidDel="00020ABB">
        <w:t xml:space="preserve"> be determined. Once t</w:t>
      </w:r>
      <w:r w:rsidR="00C50645" w:rsidDel="00020ABB">
        <w:t>his correlation is established, c</w:t>
      </w:r>
      <w:r w:rsidR="000A33AE" w:rsidDel="00020ABB">
        <w:t>ontinuous flow</w:t>
      </w:r>
      <w:r w:rsidR="00C92B48" w:rsidDel="00020ABB">
        <w:t xml:space="preserve"> may be inferred from water depth. </w:t>
      </w:r>
    </w:p>
    <w:p w:rsidR="00BC559A" w:rsidDel="00020ABB" w:rsidRDefault="00BC559A" w:rsidP="00D93EA5">
      <w:pPr>
        <w:pStyle w:val="BodyText"/>
        <w:numPr>
          <w:ilvl w:val="0"/>
          <w:numId w:val="15"/>
        </w:numPr>
      </w:pPr>
      <w:r w:rsidDel="00020ABB">
        <w:t xml:space="preserve">Determine daily-average flow values from the rating curve data. </w:t>
      </w:r>
      <w:r w:rsidR="005C7D98" w:rsidDel="00020ABB">
        <w:t>Then incorporate</w:t>
      </w:r>
      <w:r w:rsidR="000A5D3C" w:rsidDel="00020ABB">
        <w:t xml:space="preserve"> these flow values when pairing</w:t>
      </w:r>
      <w:r w:rsidDel="00020ABB">
        <w:t xml:space="preserve"> watersheds using the drainage area ratio method.</w:t>
      </w:r>
      <w:r w:rsidR="00845F64" w:rsidDel="00020ABB">
        <w:t xml:space="preserve"> This will increase the tempor</w:t>
      </w:r>
      <w:r w:rsidR="00FA7EE0" w:rsidDel="00020ABB">
        <w:t>al resolution of</w:t>
      </w:r>
      <w:r w:rsidR="00845F64" w:rsidDel="00020ABB">
        <w:t xml:space="preserve"> flow from m</w:t>
      </w:r>
      <w:r w:rsidR="007F704E" w:rsidDel="00020ABB">
        <w:t>onthly to daily-average values for all monitored and paired watersheds within the Utah Lake</w:t>
      </w:r>
      <w:r w:rsidR="00E03BE5" w:rsidDel="00020ABB">
        <w:t xml:space="preserve"> drainage</w:t>
      </w:r>
      <w:r w:rsidR="007F704E" w:rsidDel="00020ABB">
        <w:t xml:space="preserve"> basin. </w:t>
      </w:r>
    </w:p>
    <w:p w:rsidR="00C92B48" w:rsidDel="00020ABB" w:rsidRDefault="000A33AE" w:rsidP="00D93EA5">
      <w:pPr>
        <w:pStyle w:val="BodyText"/>
        <w:numPr>
          <w:ilvl w:val="0"/>
          <w:numId w:val="15"/>
        </w:numPr>
      </w:pPr>
      <w:r w:rsidDel="00020ABB">
        <w:t xml:space="preserve">Create a flow and load duration curve based on an adopted </w:t>
      </w:r>
      <w:r w:rsidR="001C1776" w:rsidDel="00020ABB">
        <w:t>EPA</w:t>
      </w:r>
      <w:r w:rsidDel="00020ABB">
        <w:t xml:space="preserve"> load duration curve methodology.</w:t>
      </w:r>
      <w:r w:rsidR="00FA7EE0" w:rsidDel="00020ABB">
        <w:t xml:space="preserve"> The flow duration curve</w:t>
      </w:r>
      <w:r w:rsidDel="00020ABB">
        <w:t xml:space="preserve"> will</w:t>
      </w:r>
      <w:r w:rsidR="005B53CA" w:rsidDel="00020ABB">
        <w:t xml:space="preserve"> be used to classify flow values into regimes</w:t>
      </w:r>
      <w:r w:rsidR="00FA7EE0" w:rsidDel="00020ABB">
        <w:t xml:space="preserve"> based on historical data comparisons. Any subsequent flow values will be compared with historical flow data to determine</w:t>
      </w:r>
      <w:r w:rsidR="007B5D60" w:rsidDel="00020ABB">
        <w:t xml:space="preserve"> the</w:t>
      </w:r>
      <w:r w:rsidR="00A67FA6" w:rsidDel="00020ABB">
        <w:t>ir</w:t>
      </w:r>
      <w:r w:rsidR="007B5D60" w:rsidDel="00020ABB">
        <w:t xml:space="preserve"> appropriate flow regime</w:t>
      </w:r>
      <w:r w:rsidR="00FA7EE0" w:rsidDel="00020ABB">
        <w:t xml:space="preserve">. </w:t>
      </w:r>
      <w:r w:rsidR="000A5D3C" w:rsidDel="00020ABB">
        <w:t>A load duration curve is determined by multiplying available nutr</w:t>
      </w:r>
      <w:r w:rsidR="00264162" w:rsidDel="00020ABB">
        <w:t>ient concentrations by the corresponding</w:t>
      </w:r>
      <w:r w:rsidR="000A5D3C" w:rsidDel="00020ABB">
        <w:t xml:space="preserve"> flow </w:t>
      </w:r>
      <w:r w:rsidR="007B5D60" w:rsidDel="00020ABB">
        <w:t xml:space="preserve">value. The nutrient load will adhere to the corresponding flow regime. </w:t>
      </w:r>
      <w:r w:rsidR="00E14F32" w:rsidDel="00020ABB">
        <w:t>In order to adequately define</w:t>
      </w:r>
      <w:r w:rsidR="00871DB3" w:rsidDel="00020ABB">
        <w:t xml:space="preserve"> nutrient</w:t>
      </w:r>
      <w:r w:rsidR="00E14F32" w:rsidDel="00020ABB">
        <w:t xml:space="preserve"> load</w:t>
      </w:r>
      <w:r w:rsidR="001E346B" w:rsidDel="00020ABB">
        <w:t>ing</w:t>
      </w:r>
      <w:r w:rsidR="00E14F32" w:rsidDel="00020ABB">
        <w:t xml:space="preserve"> regimes, grab sample data must be collec</w:t>
      </w:r>
      <w:r w:rsidR="00FB68B0" w:rsidDel="00020ABB">
        <w:t>ted during low, medium,</w:t>
      </w:r>
      <w:r w:rsidR="00264162" w:rsidDel="00020ABB">
        <w:t xml:space="preserve"> and high</w:t>
      </w:r>
      <w:r w:rsidR="00E14F32" w:rsidDel="00020ABB">
        <w:t xml:space="preserve"> flows, and during a rain event. </w:t>
      </w:r>
      <w:r w:rsidR="00FC3745" w:rsidDel="00020ABB">
        <w:t xml:space="preserve">These nutrient concentrations can then be correlated with the flow duration curve. </w:t>
      </w:r>
      <w:r w:rsidR="00264162" w:rsidDel="00020ABB">
        <w:t>Once this correla</w:t>
      </w:r>
      <w:r w:rsidR="00656DAB" w:rsidDel="00020ABB">
        <w:t>tion is established, nutrient loading</w:t>
      </w:r>
      <w:r w:rsidR="00B51DC1" w:rsidDel="00020ABB">
        <w:t xml:space="preserve"> may be inferred from the load</w:t>
      </w:r>
      <w:r w:rsidR="00264162" w:rsidDel="00020ABB">
        <w:t xml:space="preserve"> duration curve.</w:t>
      </w:r>
    </w:p>
    <w:p w:rsidR="00661856" w:rsidDel="00020ABB" w:rsidRDefault="005F1467" w:rsidP="00D93EA5">
      <w:pPr>
        <w:pStyle w:val="BodyText"/>
        <w:numPr>
          <w:ilvl w:val="0"/>
          <w:numId w:val="15"/>
        </w:numPr>
      </w:pPr>
      <w:r w:rsidDel="00020ABB">
        <w:t>The higher temporal resolution acquired from daily-average flows and loa</w:t>
      </w:r>
      <w:r w:rsidR="004333DC" w:rsidDel="00020ABB">
        <w:t>d duration curves will provide</w:t>
      </w:r>
      <w:r w:rsidDel="00020ABB">
        <w:t xml:space="preserve"> the ability to make a distinction b</w:t>
      </w:r>
      <w:r w:rsidR="00871DB3" w:rsidDel="00020ABB">
        <w:t>etween background nutrient loading</w:t>
      </w:r>
      <w:r w:rsidDel="00020ABB">
        <w:t xml:space="preserve"> and rain event induced values, such as</w:t>
      </w:r>
      <w:r w:rsidR="004333DC" w:rsidDel="00020ABB">
        <w:t xml:space="preserve"> those from</w:t>
      </w:r>
      <w:r w:rsidDel="00020ABB">
        <w:t xml:space="preserve"> stormwater contributions. </w:t>
      </w:r>
      <w:r w:rsidR="00EC6CC5" w:rsidDel="00020ABB">
        <w:t>Seasonal c</w:t>
      </w:r>
      <w:r w:rsidR="00A67FA6" w:rsidDel="00020ABB">
        <w:t>hanges need to be considered, and should be paired with</w:t>
      </w:r>
      <w:r w:rsidR="00EC6CC5" w:rsidDel="00020ABB">
        <w:t xml:space="preserve"> available flow</w:t>
      </w:r>
      <w:r w:rsidR="003D3CE2" w:rsidDel="00020ABB">
        <w:t xml:space="preserve"> and grab sample</w:t>
      </w:r>
      <w:r w:rsidR="001E561D" w:rsidDel="00020ABB">
        <w:t xml:space="preserve"> data. Doing so</w:t>
      </w:r>
      <w:r w:rsidR="003D3CE2" w:rsidDel="00020ABB">
        <w:t xml:space="preserve"> can</w:t>
      </w:r>
      <w:r w:rsidR="00EC6CC5" w:rsidDel="00020ABB">
        <w:t xml:space="preserve"> create a distinction between seasonal flows</w:t>
      </w:r>
      <w:r w:rsidR="003E5B20" w:rsidDel="00020ABB">
        <w:t>.</w:t>
      </w:r>
      <w:r w:rsidR="00EC6CC5" w:rsidDel="00020ABB">
        <w:t xml:space="preserve"> E</w:t>
      </w:r>
      <w:r w:rsidR="001E561D" w:rsidDel="00020ABB">
        <w:t>ach season will have an average</w:t>
      </w:r>
      <w:r w:rsidR="00EC6CC5" w:rsidDel="00020ABB">
        <w:t xml:space="preserve"> va</w:t>
      </w:r>
      <w:r w:rsidR="00754BA0" w:rsidDel="00020ABB">
        <w:t>lue for what constitutes high</w:t>
      </w:r>
      <w:r w:rsidR="003E5B20" w:rsidDel="00020ABB">
        <w:t>, medium, and low flows</w:t>
      </w:r>
      <w:r w:rsidR="007242A5" w:rsidDel="00020ABB">
        <w:t xml:space="preserve"> based on the period of</w:t>
      </w:r>
      <w:r w:rsidR="003E5B20" w:rsidDel="00020ABB">
        <w:t xml:space="preserve"> record</w:t>
      </w:r>
      <w:r w:rsidR="003D3CE2" w:rsidDel="00020ABB">
        <w:t>.</w:t>
      </w:r>
      <w:r w:rsidR="003E5B20" w:rsidDel="00020ABB">
        <w:t xml:space="preserve"> </w:t>
      </w:r>
      <w:r w:rsidR="001E561D" w:rsidDel="00020ABB">
        <w:t>Observing the difference</w:t>
      </w:r>
      <w:r w:rsidR="002354A1" w:rsidDel="00020ABB">
        <w:t>s</w:t>
      </w:r>
      <w:r w:rsidR="001E561D" w:rsidDel="00020ABB">
        <w:t xml:space="preserve"> in seasonal flows</w:t>
      </w:r>
      <w:r w:rsidR="001E713F" w:rsidDel="00020ABB">
        <w:t xml:space="preserve"> will</w:t>
      </w:r>
      <w:r w:rsidR="001E561D" w:rsidDel="00020ABB">
        <w:t xml:space="preserve"> be needed when making a distinction b</w:t>
      </w:r>
      <w:r w:rsidR="00743468" w:rsidDel="00020ABB">
        <w:t xml:space="preserve">etween rain event </w:t>
      </w:r>
      <w:r w:rsidR="001E561D" w:rsidDel="00020ABB">
        <w:t>nutrient loading and general</w:t>
      </w:r>
      <w:r w:rsidR="00743468" w:rsidDel="00020ABB">
        <w:t xml:space="preserve"> loading.</w:t>
      </w:r>
      <w:r w:rsidR="00612341" w:rsidDel="00020ABB">
        <w:t xml:space="preserve"> General loading may include snow melt induced flow values during late spring and early summer, so a distinction between high spring flows and rain ev</w:t>
      </w:r>
      <w:r w:rsidR="00871DB3" w:rsidDel="00020ABB">
        <w:t>ent induced flow values must</w:t>
      </w:r>
      <w:r w:rsidR="00612341" w:rsidDel="00020ABB">
        <w:t xml:space="preserve"> be made.</w:t>
      </w:r>
      <w:r w:rsidR="00FA4C24" w:rsidDel="00020ABB">
        <w:t xml:space="preserve"> This can be accomplished by monitoring flow values</w:t>
      </w:r>
      <w:r w:rsidR="00E03D91" w:rsidDel="00020ABB">
        <w:t xml:space="preserve"> that exceed</w:t>
      </w:r>
      <w:r w:rsidR="00FA4C24" w:rsidDel="00020ABB">
        <w:t xml:space="preserve"> the midpoint</w:t>
      </w:r>
      <w:r w:rsidR="001E713F" w:rsidDel="00020ABB">
        <w:t xml:space="preserve"> (5</w:t>
      </w:r>
      <w:r w:rsidR="001E713F" w:rsidRPr="001E713F" w:rsidDel="00020ABB">
        <w:rPr>
          <w:vertAlign w:val="superscript"/>
        </w:rPr>
        <w:t>th</w:t>
      </w:r>
      <w:r w:rsidR="001E713F" w:rsidDel="00020ABB">
        <w:t xml:space="preserve"> percentile) historical high flows</w:t>
      </w:r>
      <w:r w:rsidR="001B2D44" w:rsidDel="00020ABB">
        <w:t>,</w:t>
      </w:r>
      <w:r w:rsidR="00624B38" w:rsidDel="00020ABB">
        <w:t xml:space="preserve"> </w:t>
      </w:r>
      <w:r w:rsidR="002B4DA7" w:rsidDel="00020ABB">
        <w:t>stream</w:t>
      </w:r>
      <w:r w:rsidR="00624B38" w:rsidDel="00020ABB">
        <w:t>flows that exceed the previous day’s average flow by 100% within a 24 hour period, or a combination of both observations.</w:t>
      </w:r>
      <w:r w:rsidR="001E713F" w:rsidDel="00020ABB">
        <w:t xml:space="preserve"> </w:t>
      </w:r>
      <w:r w:rsidR="00743468" w:rsidDel="00020ABB">
        <w:t xml:space="preserve"> Once a rain event has been defined,</w:t>
      </w:r>
      <w:r w:rsidR="00DC172E" w:rsidDel="00020ABB">
        <w:t xml:space="preserve"> the proportion of</w:t>
      </w:r>
      <w:r w:rsidR="007C6A07" w:rsidDel="00020ABB">
        <w:t xml:space="preserve"> increased</w:t>
      </w:r>
      <w:r w:rsidR="00DC172E" w:rsidDel="00020ABB">
        <w:t xml:space="preserve"> flow can be multiplied</w:t>
      </w:r>
      <w:r w:rsidR="00743468" w:rsidRPr="00B042D4" w:rsidDel="00020ABB">
        <w:t xml:space="preserve"> by the nutrient concentration to obtain the nutrient loadi</w:t>
      </w:r>
      <w:r w:rsidR="00743468" w:rsidDel="00020ABB">
        <w:t>ng</w:t>
      </w:r>
      <w:r w:rsidR="00E03626" w:rsidDel="00020ABB">
        <w:t xml:space="preserve"> contributions from stormwater</w:t>
      </w:r>
      <w:r w:rsidR="0073204C" w:rsidDel="00020ABB">
        <w:t>. T</w:t>
      </w:r>
      <w:r w:rsidR="00E03D91" w:rsidDel="00020ABB">
        <w:t>he</w:t>
      </w:r>
      <w:r w:rsidR="0073204C" w:rsidDel="00020ABB">
        <w:t xml:space="preserve"> rain event</w:t>
      </w:r>
      <w:r w:rsidR="00144FA8" w:rsidDel="00020ABB">
        <w:t xml:space="preserve"> induced</w:t>
      </w:r>
      <w:r w:rsidR="00E03D91" w:rsidDel="00020ABB">
        <w:t xml:space="preserve"> nutrient load can</w:t>
      </w:r>
      <w:r w:rsidR="0073204C" w:rsidDel="00020ABB">
        <w:t xml:space="preserve"> then</w:t>
      </w:r>
      <w:r w:rsidR="00E03D91" w:rsidDel="00020ABB">
        <w:t xml:space="preserve"> be inferred from the </w:t>
      </w:r>
      <w:r w:rsidR="00B51DC1" w:rsidDel="00020ABB">
        <w:t>load</w:t>
      </w:r>
      <w:r w:rsidR="00E03D91" w:rsidDel="00020ABB">
        <w:t xml:space="preserve"> duration curve. </w:t>
      </w:r>
    </w:p>
    <w:p w:rsidR="005F1467" w:rsidDel="00020ABB" w:rsidRDefault="0066726E" w:rsidP="00D93EA5">
      <w:pPr>
        <w:pStyle w:val="BodyText"/>
        <w:numPr>
          <w:ilvl w:val="0"/>
          <w:numId w:val="15"/>
        </w:numPr>
      </w:pPr>
      <w:r w:rsidDel="00020ABB">
        <w:t>Define</w:t>
      </w:r>
      <w:r w:rsidR="00B05EC6" w:rsidDel="00020ABB">
        <w:t xml:space="preserve"> </w:t>
      </w:r>
      <w:r w:rsidR="005F1467" w:rsidDel="00020ABB">
        <w:t xml:space="preserve">majority land cover types per </w:t>
      </w:r>
      <w:r w:rsidDel="00020ABB">
        <w:t>individual watershed to determine the source</w:t>
      </w:r>
      <w:r w:rsidR="005F1467" w:rsidDel="00020ABB">
        <w:t xml:space="preserve"> of stormwater contribution</w:t>
      </w:r>
      <w:r w:rsidDel="00020ABB">
        <w:t>s</w:t>
      </w:r>
      <w:r w:rsidR="005F1467" w:rsidDel="00020ABB">
        <w:t xml:space="preserve">, such as urban runoff or agricultural return flow. </w:t>
      </w:r>
      <w:r w:rsidR="00076CEC" w:rsidDel="00020ABB">
        <w:t>This distinction can improve upon</w:t>
      </w:r>
      <w:r w:rsidR="001B1F74" w:rsidDel="00020ABB">
        <w:t xml:space="preserve"> remediation or preventat</w:t>
      </w:r>
      <w:r w:rsidR="007F0AAB" w:rsidDel="00020ABB">
        <w:t>ive stormwater pollution practices</w:t>
      </w:r>
      <w:r w:rsidR="001B1F74" w:rsidDel="00020ABB">
        <w:t xml:space="preserve"> for a specific watershed</w:t>
      </w:r>
      <w:r w:rsidR="00F65F37" w:rsidDel="00020ABB">
        <w:t xml:space="preserve"> and its monitored constituents</w:t>
      </w:r>
      <w:r w:rsidR="001B1F74" w:rsidDel="00020ABB">
        <w:t xml:space="preserve">. </w:t>
      </w:r>
    </w:p>
    <w:p w:rsidR="00E25967" w:rsidDel="00020ABB" w:rsidRDefault="0066726E" w:rsidP="00D93EA5">
      <w:pPr>
        <w:pStyle w:val="BodyText"/>
        <w:numPr>
          <w:ilvl w:val="0"/>
          <w:numId w:val="15"/>
        </w:numPr>
      </w:pPr>
      <w:r w:rsidDel="00020ABB">
        <w:t>Implement</w:t>
      </w:r>
      <w:r w:rsidR="00E25967" w:rsidDel="00020ABB">
        <w:t xml:space="preserve"> a conservative tracer, such as </w:t>
      </w:r>
      <w:r w:rsidR="0031118A" w:rsidDel="00020ABB">
        <w:t>chloride</w:t>
      </w:r>
      <m:oMath>
        <m:r>
          <w:rPr>
            <w:rFonts w:ascii="Cambria Math" w:hAnsi="Cambria Math"/>
          </w:rPr>
          <m:t>(C</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oMath>
      <w:r w:rsidR="00FA4C24" w:rsidDel="00020ABB">
        <w:t xml:space="preserve">, at different </w:t>
      </w:r>
      <w:r w:rsidR="00067047" w:rsidDel="00020ABB">
        <w:t>areas</w:t>
      </w:r>
      <w:r w:rsidR="00FA4C24" w:rsidDel="00020ABB">
        <w:t xml:space="preserve"> al</w:t>
      </w:r>
      <w:r w:rsidR="00067047" w:rsidDel="00020ABB">
        <w:t>o</w:t>
      </w:r>
      <w:r w:rsidR="00FA4C24" w:rsidDel="00020ABB">
        <w:t>ng the profile of each major tributary to observe if any nutrient attenuation has occurred.</w:t>
      </w:r>
      <w:r w:rsidR="00067047" w:rsidDel="00020ABB">
        <w:t xml:space="preserve"> </w:t>
      </w:r>
      <w:r w:rsidR="006C4768" w:rsidDel="00020ABB">
        <w:t>Test</w:t>
      </w:r>
      <w:r w:rsidR="00067047" w:rsidDel="00020ABB">
        <w:t xml:space="preserve"> point source attenuation f</w:t>
      </w:r>
      <w:r w:rsidR="00BB62FB" w:rsidDel="00020ABB">
        <w:t>or</w:t>
      </w:r>
      <w:r w:rsidR="00067047" w:rsidDel="00020ABB">
        <w:t xml:space="preserve"> wastewater effluent </w:t>
      </w:r>
      <w:r w:rsidR="00BB62FB" w:rsidDel="00020ABB">
        <w:t>from</w:t>
      </w:r>
      <w:r w:rsidR="00067047" w:rsidDel="00020ABB">
        <w:t xml:space="preserve"> point of entry</w:t>
      </w:r>
      <w:r w:rsidR="00BB62FB" w:rsidDel="00020ABB">
        <w:t xml:space="preserve"> to the</w:t>
      </w:r>
      <w:r w:rsidR="00067047" w:rsidDel="00020ABB">
        <w:t xml:space="preserve"> lake interface</w:t>
      </w:r>
      <w:r w:rsidR="00BB62FB" w:rsidDel="00020ABB">
        <w:t>,</w:t>
      </w:r>
      <w:r w:rsidR="00067047" w:rsidDel="00020ABB">
        <w:t xml:space="preserve"> </w:t>
      </w:r>
      <w:r w:rsidR="00067047" w:rsidDel="00020ABB">
        <w:lastRenderedPageBreak/>
        <w:t>or sampling location.</w:t>
      </w:r>
      <w:r w:rsidR="006C4768" w:rsidDel="00020ABB">
        <w:t xml:space="preserve"> Then make adjustments to</w:t>
      </w:r>
      <w:r w:rsidR="007014AD" w:rsidDel="00020ABB">
        <w:t xml:space="preserve"> all affected</w:t>
      </w:r>
      <w:r w:rsidR="006C4768" w:rsidDel="00020ABB">
        <w:t xml:space="preserve"> water quality</w:t>
      </w:r>
      <w:r w:rsidR="008323C8" w:rsidDel="00020ABB">
        <w:t xml:space="preserve"> values </w:t>
      </w:r>
      <w:r w:rsidR="007014AD" w:rsidDel="00020ABB">
        <w:t>by</w:t>
      </w:r>
      <w:r w:rsidR="006C4768" w:rsidDel="00020ABB">
        <w:t xml:space="preserve"> using the appropriate</w:t>
      </w:r>
      <w:r w:rsidR="007014AD" w:rsidDel="00020ABB">
        <w:t xml:space="preserve"> attenuation methods discussed previously.</w:t>
      </w:r>
    </w:p>
    <w:p w:rsidR="00EC7F69" w:rsidDel="00020ABB" w:rsidRDefault="000E2FE7" w:rsidP="00D93EA5">
      <w:pPr>
        <w:pStyle w:val="BodyText"/>
        <w:numPr>
          <w:ilvl w:val="0"/>
          <w:numId w:val="15"/>
        </w:numPr>
      </w:pPr>
      <w:r w:rsidDel="00020ABB">
        <w:t xml:space="preserve">Using the basic mass balance equation, a mass balance with a more comprehensive load analysis and higher temporal resolution can then be determined and used to estimate changes in monthly and even daily nutrient loading into Utah Lake. </w:t>
      </w:r>
    </w:p>
    <w:p w:rsidR="00925CE0" w:rsidRDefault="00EC7F69" w:rsidP="00404C31">
      <w:pPr>
        <w:pStyle w:val="Heading3"/>
      </w:pPr>
      <w:bookmarkStart w:id="48" w:name="_Toc40187390"/>
      <w:r>
        <w:t xml:space="preserve">Comparison to </w:t>
      </w:r>
      <w:r w:rsidR="004F486E">
        <w:t xml:space="preserve">Tier 1 </w:t>
      </w:r>
      <w:r>
        <w:t>Mass Balance Results</w:t>
      </w:r>
      <w:bookmarkEnd w:id="48"/>
    </w:p>
    <w:p w:rsidR="00E9374B" w:rsidRDefault="00925CE0" w:rsidP="00925CE0">
      <w:pPr>
        <w:pStyle w:val="BodyText"/>
      </w:pPr>
      <w:r>
        <w:t>TBD</w:t>
      </w:r>
    </w:p>
    <w:p w:rsidR="002D54C7" w:rsidRDefault="002D54C7" w:rsidP="002D54C7">
      <w:pPr>
        <w:pStyle w:val="Heading2"/>
        <w:numPr>
          <w:ilvl w:val="0"/>
          <w:numId w:val="0"/>
        </w:numPr>
        <w:ind w:left="576"/>
      </w:pPr>
      <w:bookmarkStart w:id="49" w:name="_Toc40187391"/>
    </w:p>
    <w:p w:rsidR="001635BF" w:rsidRDefault="00925CE0" w:rsidP="008350D0">
      <w:pPr>
        <w:pStyle w:val="Heading2"/>
      </w:pPr>
      <w:r>
        <w:t xml:space="preserve">Tier 3 </w:t>
      </w:r>
      <w:r w:rsidR="002259E5">
        <w:t>Mass Balance</w:t>
      </w:r>
      <w:bookmarkEnd w:id="49"/>
    </w:p>
    <w:p w:rsidR="00925CE0" w:rsidRPr="00722464" w:rsidRDefault="00925CE0" w:rsidP="00925CE0">
      <w:pPr>
        <w:pStyle w:val="Heading3"/>
      </w:pPr>
      <w:bookmarkStart w:id="50" w:name="_Toc40187392"/>
      <w:r>
        <w:t>Hydrological Modeling and Considerations</w:t>
      </w:r>
      <w:bookmarkEnd w:id="50"/>
      <w:r>
        <w:t xml:space="preserve"> </w:t>
      </w:r>
    </w:p>
    <w:p w:rsidR="00925CE0" w:rsidRDefault="00925CE0" w:rsidP="00925CE0">
      <w:pPr>
        <w:pStyle w:val="BodyText"/>
      </w:pPr>
      <w:r w:rsidRPr="00AE6DE0">
        <w:t xml:space="preserve">DWQ is </w:t>
      </w:r>
      <w:r w:rsidRPr="00AE6DE0">
        <w:rPr>
          <w:rStyle w:val="BodyTextChar"/>
        </w:rPr>
        <w:t>developing a continuous loading input file to be used as a water quality model input. Hydrological models that demonstrate reliability and relevancy are discussed in the following paragraphs. These models are based on regression equations. A regression is a statistical relationship between a dependent variable and one or more independent variables. Regressions can be used to predict the value of a dependent variable when the value(s) of the independent variable(s) is known. In the context of this report, a regression can be developed with the independent variable as daily flow and the dependent variable as phosphorus concentration or load. Thus, the relationship between daily flow and phosphorus concentration is used to estimate missing daily concentrations</w:t>
      </w:r>
      <w:r>
        <w:rPr>
          <w:rStyle w:val="BodyTextChar"/>
        </w:rPr>
        <w:t xml:space="preserve"> (Tetra Tech, 2018).</w:t>
      </w:r>
      <w:r w:rsidRPr="00AE6DE0">
        <w:rPr>
          <w:rStyle w:val="BodyTextChar"/>
        </w:rPr>
        <w:t xml:space="preserve"> </w:t>
      </w:r>
      <w:r w:rsidRPr="00AE6DE0">
        <w:t xml:space="preserve">Regression approaches can perform well if the relationship between flow and concentration is sufficiently well-defined, linear throughout a range of flows, and constant throughout the year. The regression method assumes a strong, positive relationship between daily flow and phosphorus </w:t>
      </w:r>
      <w:r>
        <w:t>concentration. T</w:t>
      </w:r>
      <w:r w:rsidRPr="003008F1">
        <w:t>he factors that control the relationship between daily flow and phosphorus concentration are assumed to be constant over time.</w:t>
      </w:r>
      <w:r>
        <w:t xml:space="preserve"> Furthermore, t</w:t>
      </w:r>
      <w:r w:rsidRPr="003008F1">
        <w:t xml:space="preserve">he </w:t>
      </w:r>
      <w:r>
        <w:t>importance of rain</w:t>
      </w:r>
      <w:r w:rsidRPr="003008F1">
        <w:t xml:space="preserve"> events in nutrient transport and annual loads is substantial in streams and rivers. The need for capturing</w:t>
      </w:r>
      <w:r>
        <w:t xml:space="preserve"> rain</w:t>
      </w:r>
      <w:r w:rsidRPr="003008F1">
        <w:t xml:space="preserve"> events is highly encouraged since they contribute considerable</w:t>
      </w:r>
      <w:r>
        <w:t xml:space="preserve"> nutrient</w:t>
      </w:r>
      <w:r w:rsidRPr="003008F1">
        <w:t xml:space="preserve"> loads</w:t>
      </w:r>
      <w:r>
        <w:t xml:space="preserve"> (Tetra Tech, 2018).</w:t>
      </w:r>
    </w:p>
    <w:p w:rsidR="00925CE0" w:rsidRPr="00925CE0" w:rsidRDefault="0057156C" w:rsidP="00925CE0">
      <w:pPr>
        <w:pStyle w:val="Heading3"/>
      </w:pPr>
      <w:bookmarkStart w:id="51" w:name="_Toc40187393"/>
      <w:r>
        <w:t>Tier 3</w:t>
      </w:r>
      <w:r w:rsidR="00925CE0">
        <w:t xml:space="preserve"> Objectives</w:t>
      </w:r>
      <w:bookmarkEnd w:id="51"/>
    </w:p>
    <w:p w:rsidR="00925CE0" w:rsidRPr="00925CE0" w:rsidRDefault="00925CE0" w:rsidP="00925CE0">
      <w:pPr>
        <w:pStyle w:val="BodyText"/>
      </w:pPr>
      <w:r>
        <w:t xml:space="preserve">The objectives </w:t>
      </w:r>
      <w:r w:rsidR="001F495A">
        <w:t>for</w:t>
      </w:r>
      <w:r>
        <w:t xml:space="preserve"> Tier 3 are:</w:t>
      </w:r>
    </w:p>
    <w:p w:rsidR="0057156C" w:rsidRDefault="0057156C" w:rsidP="00925CE0">
      <w:pPr>
        <w:pStyle w:val="BodyText"/>
        <w:numPr>
          <w:ilvl w:val="0"/>
          <w:numId w:val="32"/>
        </w:numPr>
      </w:pPr>
      <w:r>
        <w:t>Input data into</w:t>
      </w:r>
      <w:r w:rsidR="00EE7B31">
        <w:t xml:space="preserve"> LOADEST and WRTDS</w:t>
      </w:r>
      <w:r>
        <w:t xml:space="preserve"> to determine boundary condition nutrient loading estimates through the use of boundary conditions.</w:t>
      </w:r>
      <w:r w:rsidDel="00850028">
        <w:t xml:space="preserve"> </w:t>
      </w:r>
    </w:p>
    <w:p w:rsidR="0060653F" w:rsidDel="00850028" w:rsidRDefault="0060653F" w:rsidP="00925CE0">
      <w:pPr>
        <w:pStyle w:val="BodyText"/>
        <w:numPr>
          <w:ilvl w:val="0"/>
          <w:numId w:val="32"/>
        </w:numPr>
      </w:pPr>
      <w:r>
        <w:t xml:space="preserve">Use the models in estimative analyses. This will provide insight for steering committee members and their related watershed management goals. </w:t>
      </w:r>
    </w:p>
    <w:p w:rsidR="00CE492A" w:rsidRDefault="00CE492A" w:rsidP="008C3435">
      <w:pPr>
        <w:pStyle w:val="Heading3"/>
      </w:pPr>
      <w:bookmarkStart w:id="52" w:name="_Toc40187394"/>
      <w:r>
        <w:t>USGS Load Estimator (LOADEST)</w:t>
      </w:r>
      <w:bookmarkEnd w:id="52"/>
    </w:p>
    <w:p w:rsidR="00FC3B87" w:rsidRDefault="00C067CD" w:rsidP="00D93EA5">
      <w:pPr>
        <w:pStyle w:val="BodyText"/>
        <w:rPr>
          <w:rFonts w:cstheme="minorHAnsi"/>
        </w:rPr>
      </w:pPr>
      <w:r>
        <w:t xml:space="preserve">According to the United States Geological Survey (2004), </w:t>
      </w:r>
      <w:r w:rsidR="00CE492A" w:rsidRPr="00F2719A">
        <w:t xml:space="preserve">LOADEST is a hydrological model for estimating constituent loads in streams and rivers. Given a time-series of streamflow, additional data variables, and constituent concentration, LOADEST assists the user in developing a regression model for the estimation of constituent load. Explanatory variables within the regression model include various functions of streamflow, decimal time, and </w:t>
      </w:r>
      <w:r w:rsidR="00CE492A" w:rsidRPr="00F2719A">
        <w:rPr>
          <w:rFonts w:cstheme="minorHAnsi"/>
        </w:rPr>
        <w:t>additional user-specified data variables</w:t>
      </w:r>
      <w:r w:rsidR="00577C56" w:rsidRPr="00F2719A">
        <w:rPr>
          <w:rFonts w:cstheme="minorHAnsi"/>
        </w:rPr>
        <w:t>, suc</w:t>
      </w:r>
      <w:r w:rsidR="00A3634F" w:rsidRPr="00F2719A">
        <w:rPr>
          <w:rFonts w:cstheme="minorHAnsi"/>
        </w:rPr>
        <w:t xml:space="preserve">h as </w:t>
      </w:r>
      <w:r w:rsidR="005A220F" w:rsidRPr="00F2719A">
        <w:rPr>
          <w:rFonts w:cstheme="minorHAnsi"/>
        </w:rPr>
        <w:t xml:space="preserve">custom multiple regression equations </w:t>
      </w:r>
      <w:r w:rsidR="005A220F" w:rsidRPr="00F2719A">
        <w:rPr>
          <w:rFonts w:cstheme="minorHAnsi"/>
        </w:rPr>
        <w:lastRenderedPageBreak/>
        <w:t>including additional constituents</w:t>
      </w:r>
      <w:r w:rsidR="00CE492A" w:rsidRPr="00F2719A">
        <w:rPr>
          <w:rFonts w:cstheme="minorHAnsi"/>
        </w:rPr>
        <w:t>. The formulated regression model then is used to estimate loads over a user-specified time interval (estimation). Mean load estimates, standard errors, and 95 percent confidence intervals are developed on a monthly</w:t>
      </w:r>
      <w:r w:rsidR="00307D05">
        <w:rPr>
          <w:rFonts w:cstheme="minorHAnsi"/>
        </w:rPr>
        <w:t xml:space="preserve"> or seasonal basis. The model</w:t>
      </w:r>
      <w:r w:rsidR="00577C56" w:rsidRPr="00F2719A">
        <w:rPr>
          <w:rFonts w:cstheme="minorHAnsi"/>
        </w:rPr>
        <w:t xml:space="preserve"> has 11 pre-defined regression equations that include variables for streamflow and time; a user may manually select one of the regressions, allow</w:t>
      </w:r>
      <w:r w:rsidR="00067047">
        <w:rPr>
          <w:rFonts w:cstheme="minorHAnsi"/>
        </w:rPr>
        <w:t xml:space="preserve"> LOADEST to select the best</w:t>
      </w:r>
      <w:r w:rsidR="00577C56" w:rsidRPr="00F2719A">
        <w:rPr>
          <w:rFonts w:cstheme="minorHAnsi"/>
        </w:rPr>
        <w:t xml:space="preserve"> pre-defined regression eq</w:t>
      </w:r>
      <w:r w:rsidR="00067047">
        <w:rPr>
          <w:rFonts w:cstheme="minorHAnsi"/>
        </w:rPr>
        <w:t>uations, or may input their</w:t>
      </w:r>
      <w:r w:rsidR="00577C56" w:rsidRPr="00F2719A">
        <w:rPr>
          <w:rFonts w:cstheme="minorHAnsi"/>
        </w:rPr>
        <w:t xml:space="preserve"> own regression equation.</w:t>
      </w:r>
      <w:r w:rsidR="005A220F" w:rsidRPr="00F2719A">
        <w:rPr>
          <w:rFonts w:cstheme="minorHAnsi"/>
        </w:rPr>
        <w:t xml:space="preserve"> The relationship between flow and phosphorus is critical to the accuracy of the regression estimates; however, </w:t>
      </w:r>
      <w:r w:rsidR="00F2719A" w:rsidRPr="00F2719A">
        <w:rPr>
          <w:rFonts w:cstheme="minorHAnsi"/>
        </w:rPr>
        <w:t>without daily total phosphorus data, it is impossible</w:t>
      </w:r>
      <w:r w:rsidR="005A220F" w:rsidRPr="00F2719A">
        <w:rPr>
          <w:rFonts w:cstheme="minorHAnsi"/>
        </w:rPr>
        <w:t xml:space="preserve"> to determine which regression model yields the </w:t>
      </w:r>
      <w:r w:rsidR="00F2719A" w:rsidRPr="00F2719A">
        <w:rPr>
          <w:rFonts w:cstheme="minorHAnsi"/>
        </w:rPr>
        <w:t>most accurate results. The coefficients are calculated using three methods that correct for retransformation bias</w:t>
      </w:r>
      <w:r w:rsidR="00856459">
        <w:rPr>
          <w:rFonts w:cstheme="minorHAnsi"/>
        </w:rPr>
        <w:t xml:space="preserve"> and account for non-normal distribution, multicollinearity, and censored data</w:t>
      </w:r>
      <w:r w:rsidR="00307D05">
        <w:rPr>
          <w:rFonts w:cstheme="minorHAnsi"/>
        </w:rPr>
        <w:t xml:space="preserve"> (USGS, 2004)</w:t>
      </w:r>
      <w:r w:rsidR="00856459">
        <w:rPr>
          <w:rFonts w:cstheme="minorHAnsi"/>
        </w:rPr>
        <w:t>:</w:t>
      </w:r>
      <w:r w:rsidR="00F2719A" w:rsidRPr="00F2719A">
        <w:rPr>
          <w:rFonts w:cstheme="minorHAnsi"/>
        </w:rPr>
        <w:t xml:space="preserve"> </w:t>
      </w:r>
    </w:p>
    <w:p w:rsidR="0061303E" w:rsidRDefault="00F2719A" w:rsidP="00D93EA5">
      <w:pPr>
        <w:pStyle w:val="BodyText"/>
        <w:numPr>
          <w:ilvl w:val="0"/>
          <w:numId w:val="23"/>
        </w:numPr>
      </w:pPr>
      <w:r>
        <w:t xml:space="preserve">Maximum Likelihood Estimations </w:t>
      </w:r>
    </w:p>
    <w:p w:rsidR="0061303E" w:rsidRDefault="00F2719A" w:rsidP="00D93EA5">
      <w:pPr>
        <w:pStyle w:val="BodyText"/>
        <w:numPr>
          <w:ilvl w:val="0"/>
          <w:numId w:val="23"/>
        </w:numPr>
      </w:pPr>
      <w:r w:rsidRPr="00F2719A">
        <w:t xml:space="preserve">Adjusted </w:t>
      </w:r>
      <w:r>
        <w:t>Maximum Likelihood Estimations</w:t>
      </w:r>
    </w:p>
    <w:p w:rsidR="0061303E" w:rsidRDefault="00F2719A" w:rsidP="00D93EA5">
      <w:pPr>
        <w:pStyle w:val="BodyText"/>
        <w:numPr>
          <w:ilvl w:val="0"/>
          <w:numId w:val="23"/>
        </w:numPr>
      </w:pPr>
      <w:r>
        <w:t>Least Absolute Deviation</w:t>
      </w:r>
    </w:p>
    <w:p w:rsidR="00CE492A" w:rsidRPr="009E7AF4" w:rsidRDefault="00F2719A" w:rsidP="00D93EA5">
      <w:pPr>
        <w:pStyle w:val="BodyText"/>
      </w:pPr>
      <w:r w:rsidRPr="00F2719A">
        <w:t>Maximum Likelihood Estimations and Adjusted Maximum Likelihood Estimations assume regression residuals are normally distributed with constant variance, whereas Least Absolute Deviation does not. LOADEST uses Adjusted</w:t>
      </w:r>
      <w:r w:rsidR="0061303E">
        <w:t xml:space="preserve"> Maximum Likelihood Estimations </w:t>
      </w:r>
      <w:r w:rsidRPr="00F2719A">
        <w:t xml:space="preserve">to develop </w:t>
      </w:r>
      <w:r>
        <w:t>95 percent confidence intervals</w:t>
      </w:r>
      <w:r w:rsidRPr="00F2719A">
        <w:t xml:space="preserve"> </w:t>
      </w:r>
      <w:r w:rsidR="009E7AF4">
        <w:t>(Tetra Tech, 2018)</w:t>
      </w:r>
      <w:r w:rsidRPr="00F2719A">
        <w:t>.</w:t>
      </w:r>
    </w:p>
    <w:p w:rsidR="00CE492A" w:rsidRPr="00AD5B9C" w:rsidRDefault="00CE492A" w:rsidP="008C3435">
      <w:pPr>
        <w:pStyle w:val="Heading3"/>
      </w:pPr>
      <w:bookmarkStart w:id="53" w:name="_Toc40187395"/>
      <w:r>
        <w:t>USGS Weighted Regression on Time, Discharge, and Season (WRTDS)</w:t>
      </w:r>
      <w:bookmarkEnd w:id="53"/>
    </w:p>
    <w:p w:rsidR="00CE492A" w:rsidRDefault="00CE492A" w:rsidP="00D93EA5">
      <w:pPr>
        <w:pStyle w:val="BodyText"/>
        <w:rPr>
          <w:rFonts w:cs="Arial"/>
        </w:rPr>
      </w:pPr>
      <w:r w:rsidRPr="00EE55AE">
        <w:t>WRTDS is a hydrological model used to develop a time-varying linear relation between the logarithm of concentration and the explanatory variables consisting of decimal time, the logarithm of daily discharge, and sine and cosine transforma</w:t>
      </w:r>
      <w:r w:rsidRPr="00EE55AE">
        <w:softHyphen/>
        <w:t>tio</w:t>
      </w:r>
      <w:r w:rsidR="0061303E">
        <w:t>ns of decimal time</w:t>
      </w:r>
      <w:r w:rsidR="009E7AF4">
        <w:t>.</w:t>
      </w:r>
      <w:r w:rsidR="0061303E">
        <w:t xml:space="preserve"> </w:t>
      </w:r>
      <w:r w:rsidR="009E7AF4">
        <w:t xml:space="preserve">  WRTDS</w:t>
      </w:r>
      <w:r w:rsidRPr="00EE55AE">
        <w:t xml:space="preserve"> derives these flexible relations using a unique weighted regres</w:t>
      </w:r>
      <w:r w:rsidRPr="00EE55AE">
        <w:softHyphen/>
        <w:t xml:space="preserve">sion for each day of the estimation period. Weights for each day in the sample are based on differences in the values of the explanatory variables between the prediction and sample day. The method uses a bias correction factor specific to each year, day, and discharge to adjust for retransformation bias. </w:t>
      </w:r>
      <w:r w:rsidRPr="00EE55AE">
        <w:rPr>
          <w:rFonts w:cs="Arial"/>
        </w:rPr>
        <w:t>Like many of its predecessors, WRTDS uses time, discharge, and season as explanatory variables. However, WRTDS differs in that it functionally develops a separate model for each day of the observed record by reevaluating the dependencies of concentration on time, discharge, and season using samples most relevant to the day of estimation. The method removes the constraint of homoscedastic residuals that are typical of regression models; therefore, produces more accurate estimates that better represent the temporally</w:t>
      </w:r>
      <w:r w:rsidRPr="00EE55AE">
        <w:rPr>
          <w:rFonts w:ascii="Times New Roman" w:hAnsi="Times New Roman" w:cs="Times New Roman"/>
        </w:rPr>
        <w:t>‐</w:t>
      </w:r>
      <w:r w:rsidRPr="00EE55AE">
        <w:rPr>
          <w:rFonts w:cs="Arial"/>
        </w:rPr>
        <w:t>varying seasonal and discharge</w:t>
      </w:r>
      <w:r w:rsidRPr="00EE55AE">
        <w:rPr>
          <w:rFonts w:ascii="Times New Roman" w:hAnsi="Times New Roman" w:cs="Times New Roman"/>
        </w:rPr>
        <w:t xml:space="preserve"> </w:t>
      </w:r>
      <w:r w:rsidRPr="00EE55AE">
        <w:rPr>
          <w:rFonts w:cs="Arial"/>
        </w:rPr>
        <w:t>related water</w:t>
      </w:r>
      <w:r w:rsidRPr="00EE55AE">
        <w:rPr>
          <w:rFonts w:ascii="Times New Roman" w:hAnsi="Times New Roman" w:cs="Times New Roman"/>
        </w:rPr>
        <w:t xml:space="preserve"> </w:t>
      </w:r>
      <w:r w:rsidRPr="00EE55AE">
        <w:rPr>
          <w:rFonts w:cs="Arial"/>
        </w:rPr>
        <w:t>quality patterns (USGS, 2019).</w:t>
      </w:r>
    </w:p>
    <w:p w:rsidR="00265CF4" w:rsidRPr="00351B6D" w:rsidRDefault="00265CF4" w:rsidP="00D93EA5">
      <w:pPr>
        <w:pStyle w:val="BodyText"/>
      </w:pPr>
      <w:r w:rsidRPr="00351B6D">
        <w:t>The goal of the WRTDS approach is to increase the amount of information that can be extracted from rich water-quality datasets. The method is formulated to allow for maximum flexibility in representations of the long-term trend, seasonal components, and discharge-related components of the behavior of the water-quality variable of interest. The method employs the use of weighted regressions of concentrations on time, discharge, and season. The WRTDS model considers concentration to be a product of four components and it simultaneously decomposes the record into these four components: trend, seasonality, discharge,</w:t>
      </w:r>
      <w:r w:rsidR="009E7AF4">
        <w:t xml:space="preserve"> and a random component (Tetra Tech, 2018).</w:t>
      </w:r>
      <w:r w:rsidRPr="00351B6D">
        <w:t xml:space="preserve"> WRTDS is designed to be used on datasets with the following characteristics:</w:t>
      </w:r>
    </w:p>
    <w:p w:rsidR="00265CF4" w:rsidRPr="00351B6D" w:rsidRDefault="00265CF4" w:rsidP="0080699F">
      <w:pPr>
        <w:pStyle w:val="BodyText"/>
        <w:numPr>
          <w:ilvl w:val="0"/>
          <w:numId w:val="40"/>
        </w:numPr>
      </w:pPr>
      <w:r w:rsidRPr="00351B6D">
        <w:lastRenderedPageBreak/>
        <w:t>The number of samples collected at the</w:t>
      </w:r>
      <w:r w:rsidR="008E2BC9">
        <w:t xml:space="preserve"> sampling site is more than 200 for long-term decadal estimates.</w:t>
      </w:r>
      <w:r w:rsidRPr="00351B6D">
        <w:t xml:space="preserve"> </w:t>
      </w:r>
    </w:p>
    <w:p w:rsidR="00265CF4" w:rsidRPr="00351B6D" w:rsidRDefault="00265CF4" w:rsidP="0080699F">
      <w:pPr>
        <w:pStyle w:val="BodyText"/>
        <w:numPr>
          <w:ilvl w:val="0"/>
          <w:numId w:val="40"/>
        </w:numPr>
      </w:pPr>
      <w:r w:rsidRPr="00351B6D">
        <w:t>The period of sample c</w:t>
      </w:r>
      <w:r w:rsidR="008E2BC9">
        <w:t>ollection is at least 20 years for long-term decadal estimates.</w:t>
      </w:r>
    </w:p>
    <w:p w:rsidR="00265CF4" w:rsidRPr="00351B6D" w:rsidRDefault="00265CF4" w:rsidP="0080699F">
      <w:pPr>
        <w:pStyle w:val="BodyText"/>
        <w:numPr>
          <w:ilvl w:val="0"/>
          <w:numId w:val="40"/>
        </w:numPr>
      </w:pPr>
      <w:r w:rsidRPr="00351B6D">
        <w:t xml:space="preserve">There exists a complete </w:t>
      </w:r>
      <w:r w:rsidR="00813605">
        <w:t>record of daily</w:t>
      </w:r>
      <w:r w:rsidR="001F70B0">
        <w:t xml:space="preserve"> (time-series of flow) </w:t>
      </w:r>
      <w:r w:rsidR="00813605">
        <w:t>discharge</w:t>
      </w:r>
      <w:r w:rsidR="001F70B0">
        <w:t xml:space="preserve"> </w:t>
      </w:r>
      <w:r w:rsidR="00813605">
        <w:t>rates</w:t>
      </w:r>
      <w:r w:rsidRPr="00351B6D">
        <w:t xml:space="preserve"> for the site over t</w:t>
      </w:r>
      <w:r w:rsidR="008E2BC9">
        <w:t xml:space="preserve">he entire period of record. </w:t>
      </w:r>
      <w:r w:rsidRPr="00351B6D">
        <w:t xml:space="preserve"> </w:t>
      </w:r>
    </w:p>
    <w:p w:rsidR="00265CF4" w:rsidRPr="00351B6D" w:rsidRDefault="00265CF4" w:rsidP="0080699F">
      <w:pPr>
        <w:pStyle w:val="BodyText"/>
        <w:numPr>
          <w:ilvl w:val="0"/>
          <w:numId w:val="40"/>
        </w:numPr>
      </w:pPr>
      <w:r w:rsidRPr="00351B6D">
        <w:t>All sample analyses are above the laboratory limit of det</w:t>
      </w:r>
      <w:r w:rsidR="00FC3B87">
        <w:t>ection</w:t>
      </w:r>
      <w:r w:rsidRPr="00351B6D">
        <w:t xml:space="preserve">. </w:t>
      </w:r>
    </w:p>
    <w:p w:rsidR="00265CF4" w:rsidRPr="00351B6D" w:rsidRDefault="00265CF4" w:rsidP="0080699F">
      <w:pPr>
        <w:pStyle w:val="BodyText"/>
        <w:numPr>
          <w:ilvl w:val="0"/>
          <w:numId w:val="39"/>
        </w:numPr>
      </w:pPr>
      <w:r w:rsidRPr="00351B6D">
        <w:t xml:space="preserve">The samples should be representative of the entire cross-section of the river. </w:t>
      </w:r>
    </w:p>
    <w:p w:rsidR="00265CF4" w:rsidRPr="009E7AF4" w:rsidRDefault="00FC3B87" w:rsidP="0080699F">
      <w:pPr>
        <w:pStyle w:val="BodyText"/>
        <w:numPr>
          <w:ilvl w:val="0"/>
          <w:numId w:val="38"/>
        </w:numPr>
      </w:pPr>
      <w:r>
        <w:t>At the sampling point, the flow should not be so variable</w:t>
      </w:r>
      <w:r w:rsidR="00265CF4" w:rsidRPr="00351B6D">
        <w:t xml:space="preserve"> that the discharge at the time of sampling is likely to be </w:t>
      </w:r>
      <w:r w:rsidR="00813605">
        <w:t>vastly different from the daily-</w:t>
      </w:r>
      <w:r w:rsidR="00265CF4" w:rsidRPr="00351B6D">
        <w:t xml:space="preserve">average discharge. </w:t>
      </w:r>
    </w:p>
    <w:p w:rsidR="00CE492A" w:rsidRDefault="00CE492A" w:rsidP="008C3435">
      <w:pPr>
        <w:pStyle w:val="Heading3"/>
      </w:pPr>
      <w:bookmarkStart w:id="54" w:name="_Toc40187396"/>
      <w:r>
        <w:t>USGS WRTDS Kalman</w:t>
      </w:r>
      <w:bookmarkEnd w:id="54"/>
    </w:p>
    <w:p w:rsidR="00CE492A" w:rsidRPr="00CE492A" w:rsidRDefault="00CE492A" w:rsidP="00D93EA5">
      <w:pPr>
        <w:pStyle w:val="BodyText"/>
      </w:pPr>
      <w:r>
        <w:t>The</w:t>
      </w:r>
      <w:r w:rsidRPr="00582722">
        <w:t xml:space="preserve"> WRTDS_K method is identical to WRTDS</w:t>
      </w:r>
      <w:r>
        <w:t>,</w:t>
      </w:r>
      <w:r w:rsidRPr="00582722">
        <w:t xml:space="preserve"> but includes an adjustment of the daily load estimates based on the observed residuals in logarithmi</w:t>
      </w:r>
      <w:r>
        <w:t xml:space="preserve">c space (USGS, 2019). The concept is a basic approximation of a Kalman filter. On days with water </w:t>
      </w:r>
      <w:r w:rsidRPr="00582722">
        <w:t>quality observations, WRTDS_K uses observed values instead of the daily estimates produced by the WRTDS model. On days without observed values, residuals are generated using an autoregressive lag function and added to the daily estimates generated from WRTDS. For each set of intervening days without observations, a set of residual values is computed by a Monte Carlo simulation that is conditioned by the observed</w:t>
      </w:r>
      <w:r w:rsidR="00EB3C94">
        <w:t xml:space="preserve"> residuals on each end of the un</w:t>
      </w:r>
      <w:r w:rsidRPr="00582722">
        <w:t>sampled interval. These gener</w:t>
      </w:r>
      <w:r w:rsidRPr="00582722">
        <w:softHyphen/>
        <w:t>ated residuals have an autoregressive lag-1 structure with a serial correlation coefficient of 0.95. These residuals are then added to the expected value of the logarithm of concentration determined b</w:t>
      </w:r>
      <w:r>
        <w:t>y the WRTDS model for that day (USGS, 2019).</w:t>
      </w:r>
    </w:p>
    <w:p w:rsidR="00C067CD" w:rsidRPr="00C067CD" w:rsidRDefault="00C6142E" w:rsidP="00C067CD">
      <w:pPr>
        <w:pStyle w:val="Heading3"/>
      </w:pPr>
      <w:bookmarkStart w:id="55" w:name="_Toc38041150"/>
      <w:bookmarkStart w:id="56" w:name="_Toc38041197"/>
      <w:bookmarkStart w:id="57" w:name="_Toc38041437"/>
      <w:bookmarkStart w:id="58" w:name="_Toc38041505"/>
      <w:bookmarkStart w:id="59" w:name="_Toc38045137"/>
      <w:bookmarkStart w:id="60" w:name="_Toc40187397"/>
      <w:bookmarkEnd w:id="55"/>
      <w:bookmarkEnd w:id="56"/>
      <w:bookmarkEnd w:id="57"/>
      <w:bookmarkEnd w:id="58"/>
      <w:bookmarkEnd w:id="59"/>
      <w:r>
        <w:t>DWQ Mass Balance Approach Tier 3</w:t>
      </w:r>
      <w:r w:rsidR="00067047">
        <w:t>: LOADEST</w:t>
      </w:r>
      <w:bookmarkEnd w:id="60"/>
    </w:p>
    <w:p w:rsidR="00CE1D8B" w:rsidRDefault="00C067CD" w:rsidP="00D93EA5">
      <w:pPr>
        <w:pStyle w:val="BodyText"/>
        <w:numPr>
          <w:ilvl w:val="0"/>
          <w:numId w:val="16"/>
        </w:numPr>
      </w:pPr>
      <w:r>
        <w:t>Develop model inputs for</w:t>
      </w:r>
      <w:r w:rsidR="00727A8B">
        <w:t xml:space="preserve"> LOADEST</w:t>
      </w:r>
      <w:r>
        <w:t xml:space="preserve"> by first defining </w:t>
      </w:r>
      <w:r>
        <w:fldChar w:fldCharType="begin"/>
      </w:r>
      <w:r>
        <w:instrText xml:space="preserve"> REF _Ref38047101 \h </w:instrText>
      </w:r>
      <w:r>
        <w:fldChar w:fldCharType="end"/>
      </w:r>
      <w:r>
        <w:t>the period</w:t>
      </w:r>
      <w:r w:rsidR="00727A8B">
        <w:t xml:space="preserve"> of record (POR),</w:t>
      </w:r>
      <w:r>
        <w:t xml:space="preserve"> target y</w:t>
      </w:r>
      <w:r w:rsidR="008E0389">
        <w:t>ear, and observed nutrient concentrations and</w:t>
      </w:r>
      <w:r w:rsidR="008A5BA7">
        <w:t xml:space="preserve"> daily discharge rates</w:t>
      </w:r>
      <w:r>
        <w:t>. The POR for this analysis spans 3 years from 2017-2019. The target year is usually the last year in the chosen timeframe, such as</w:t>
      </w:r>
      <w:r w:rsidR="00F33B5B">
        <w:t xml:space="preserve"> the 3rd year of a 3 year POR</w:t>
      </w:r>
      <w:r>
        <w:t>, and is used when making comparisons with the model estimations</w:t>
      </w:r>
      <w:r w:rsidR="00727A8B">
        <w:t xml:space="preserve"> for the POR</w:t>
      </w:r>
      <w:r w:rsidR="001947DA">
        <w:t>. Observed data</w:t>
      </w:r>
      <w:r>
        <w:t xml:space="preserve"> are the sum of al</w:t>
      </w:r>
      <w:r w:rsidR="001947DA">
        <w:t>l constituents</w:t>
      </w:r>
      <w:r w:rsidR="00F33B5B">
        <w:t xml:space="preserve"> within the POR</w:t>
      </w:r>
      <w:r>
        <w:t>, and include target</w:t>
      </w:r>
      <w:r w:rsidR="001947DA">
        <w:t xml:space="preserve"> year values. The observed data</w:t>
      </w:r>
      <w:r w:rsidR="00E4442D">
        <w:t xml:space="preserve"> (calibration dataset)</w:t>
      </w:r>
      <w:r>
        <w:t xml:space="preserve"> are used as the model inputs to estimate the nutrient loads that will be compared with the target year annual load values. </w:t>
      </w:r>
    </w:p>
    <w:p w:rsidR="00CC1970" w:rsidRDefault="00722464" w:rsidP="00D93EA5">
      <w:pPr>
        <w:pStyle w:val="BodyText"/>
        <w:numPr>
          <w:ilvl w:val="0"/>
          <w:numId w:val="16"/>
        </w:numPr>
      </w:pPr>
      <w:r>
        <w:t>Obtain data from sites with long-term, daily-average flow values and monthly-average</w:t>
      </w:r>
      <w:r w:rsidR="00453D77">
        <w:t xml:space="preserve"> </w:t>
      </w:r>
      <w:r>
        <w:t>constituent concentrations, such as total phosphorus,</w:t>
      </w:r>
      <w:r w:rsidR="001947DA">
        <w:t xml:space="preserve"> from each watershed. </w:t>
      </w:r>
      <w:r w:rsidR="00367134">
        <w:t>Assure</w:t>
      </w:r>
      <w:r w:rsidR="00401B35">
        <w:t xml:space="preserve"> that at least 7</w:t>
      </w:r>
      <w:r w:rsidR="00BA187C">
        <w:t xml:space="preserve"> water quality</w:t>
      </w:r>
      <w:r w:rsidR="00401B35">
        <w:t xml:space="preserve"> samples have been collected during high flows</w:t>
      </w:r>
      <w:r w:rsidR="00274870">
        <w:t xml:space="preserve">, and </w:t>
      </w:r>
      <w:r w:rsidR="0047424A">
        <w:t>ideally</w:t>
      </w:r>
      <w:r w:rsidR="00274870">
        <w:t xml:space="preserve"> during a rain event,</w:t>
      </w:r>
      <w:r w:rsidR="00BA187C">
        <w:t xml:space="preserve"> for one of the</w:t>
      </w:r>
      <w:r w:rsidR="00346AE6">
        <w:t xml:space="preserve"> water</w:t>
      </w:r>
      <w:r w:rsidR="00BA187C">
        <w:t xml:space="preserve"> years within the POR.</w:t>
      </w:r>
      <w:r w:rsidR="00CC1970">
        <w:t xml:space="preserve"> High flows should be above the 80</w:t>
      </w:r>
      <w:r w:rsidR="00CC1970" w:rsidRPr="00CC1970">
        <w:rPr>
          <w:vertAlign w:val="superscript"/>
        </w:rPr>
        <w:t>th</w:t>
      </w:r>
      <w:r w:rsidR="00CC1970">
        <w:t xml:space="preserve"> percentile for observed, historical flows, or below the 20</w:t>
      </w:r>
      <w:r w:rsidR="00CC1970" w:rsidRPr="00CC1970">
        <w:rPr>
          <w:vertAlign w:val="superscript"/>
        </w:rPr>
        <w:t>th</w:t>
      </w:r>
      <w:r w:rsidR="00CC1970">
        <w:t xml:space="preserve"> percentile as defined by the flow duration curve, for a given water year. </w:t>
      </w:r>
      <w:r w:rsidR="00BA187C">
        <w:t xml:space="preserve"> </w:t>
      </w:r>
      <w:r w:rsidR="00346AE6">
        <w:t>A water year is from October 1</w:t>
      </w:r>
      <w:r w:rsidR="00346AE6" w:rsidRPr="00346AE6">
        <w:rPr>
          <w:vertAlign w:val="superscript"/>
        </w:rPr>
        <w:t>st</w:t>
      </w:r>
      <w:r w:rsidR="00346AE6">
        <w:t xml:space="preserve"> to September 30</w:t>
      </w:r>
      <w:r w:rsidR="00346AE6" w:rsidRPr="00346AE6">
        <w:rPr>
          <w:vertAlign w:val="superscript"/>
        </w:rPr>
        <w:t>th</w:t>
      </w:r>
      <w:r w:rsidR="00346AE6">
        <w:t xml:space="preserve"> and is defined by the year in which it ends. It cannot be stressed enoug</w:t>
      </w:r>
      <w:r w:rsidR="00A6301E">
        <w:t>h that water quality samples collected during</w:t>
      </w:r>
      <w:r w:rsidR="00346AE6">
        <w:t xml:space="preserve"> high flo</w:t>
      </w:r>
      <w:r w:rsidR="00A6301E">
        <w:t>ws and rain events</w:t>
      </w:r>
      <w:r w:rsidR="00346AE6">
        <w:t xml:space="preserve"> must be considered in this approach to achieve realistic nutrient loading estimates</w:t>
      </w:r>
      <w:r w:rsidR="00C36D95">
        <w:t xml:space="preserve"> using </w:t>
      </w:r>
      <w:r w:rsidR="00727A8B">
        <w:t>LOADEST</w:t>
      </w:r>
      <w:r w:rsidR="00346AE6">
        <w:t xml:space="preserve">. </w:t>
      </w:r>
      <w:r w:rsidR="00927184">
        <w:t>Previous research has</w:t>
      </w:r>
      <w:r w:rsidR="00CC1970">
        <w:t xml:space="preserve"> demonstrated </w:t>
      </w:r>
      <w:r w:rsidR="00927184">
        <w:t>that including</w:t>
      </w:r>
      <w:r w:rsidR="00486313">
        <w:t xml:space="preserve"> high flow discharges and </w:t>
      </w:r>
      <w:r w:rsidR="004546ED">
        <w:t>high flow water quality samples</w:t>
      </w:r>
      <w:r w:rsidR="00927184">
        <w:t xml:space="preserve"> will</w:t>
      </w:r>
      <w:r w:rsidR="00486313">
        <w:t xml:space="preserve"> increase the accuracy of modeled load estimates. </w:t>
      </w:r>
    </w:p>
    <w:p w:rsidR="00D12A5D" w:rsidRDefault="00D12A5D" w:rsidP="00D93EA5">
      <w:pPr>
        <w:pStyle w:val="BodyText"/>
        <w:numPr>
          <w:ilvl w:val="0"/>
          <w:numId w:val="16"/>
        </w:numPr>
      </w:pPr>
      <w:r>
        <w:lastRenderedPageBreak/>
        <w:t xml:space="preserve">Previous studies have demonstrated that there can be a 5 to 22 % difference in loading results between the regression equations within the model. </w:t>
      </w:r>
      <w:r>
        <w:rPr>
          <w:rFonts w:cstheme="minorHAnsi"/>
        </w:rPr>
        <w:t>W</w:t>
      </w:r>
      <w:r w:rsidRPr="00F2719A">
        <w:rPr>
          <w:rFonts w:cstheme="minorHAnsi"/>
        </w:rPr>
        <w:t xml:space="preserve">ithout daily total phosphorus data, it is impossible to determine which regression model yields the most accurate results. </w:t>
      </w:r>
      <w:r>
        <w:t xml:space="preserve"> A simple model with an explanatory variable, such as streamflow, is often sufficient for computing suspended-sediment loads. Whereas a model with several explanatory variables based on various functions of streamflow and time is often applicable to nutrient loading. It may be necessary to include more explanatory variables than just streamflow when executing LOADEST for total phosphorus loading estimates. </w:t>
      </w:r>
    </w:p>
    <w:p w:rsidR="00953460" w:rsidRDefault="00D12A5D" w:rsidP="00D93EA5">
      <w:pPr>
        <w:pStyle w:val="BodyText"/>
        <w:numPr>
          <w:ilvl w:val="0"/>
          <w:numId w:val="16"/>
        </w:numPr>
      </w:pPr>
      <w:r>
        <w:t>Input empirical data into LOADEST model framework using boundary conditions, such as time-series of flow and nutrient concentrations. Precipitation, evapotranspiration, attenuation, groundwater, and natural spring inputs will be incorporated into the flow values and nutrient concentrations before inputting these parameters into the model. Run one of the three LOADEST methods to produce time-series of load estimates. Compare estimated nutrient loads to the sum of observed loads for a given sample site, water quality constituent, and water year to obtain residua</w:t>
      </w:r>
      <w:r w:rsidR="001A760F">
        <w:t>l errors. The model outputs</w:t>
      </w:r>
      <w:r>
        <w:t xml:space="preserve"> estimated constituent concentrations</w:t>
      </w:r>
      <w:r w:rsidR="001A760F">
        <w:t>, flow values,</w:t>
      </w:r>
      <w:r>
        <w:t xml:space="preserve"> and residual errors, which are among several</w:t>
      </w:r>
      <w:r w:rsidR="001A760F">
        <w:t xml:space="preserve"> model</w:t>
      </w:r>
      <w:r>
        <w:t xml:space="preserve"> output parameters.</w:t>
      </w:r>
    </w:p>
    <w:p w:rsidR="00953460" w:rsidRDefault="00953460" w:rsidP="00953460">
      <w:pPr>
        <w:pStyle w:val="Heading3"/>
      </w:pPr>
      <w:bookmarkStart w:id="61" w:name="_Toc40187398"/>
      <w:r>
        <w:t>DWQ Mass Balance Approach Tier 3: WRTDS</w:t>
      </w:r>
      <w:bookmarkEnd w:id="61"/>
    </w:p>
    <w:p w:rsidR="00953460" w:rsidRDefault="00953460" w:rsidP="00D93EA5">
      <w:pPr>
        <w:pStyle w:val="BodyText"/>
        <w:numPr>
          <w:ilvl w:val="0"/>
          <w:numId w:val="16"/>
        </w:numPr>
      </w:pPr>
      <w:r>
        <w:t xml:space="preserve">Develop model inputs for WRTDS by first defining </w:t>
      </w:r>
      <w:r>
        <w:fldChar w:fldCharType="begin"/>
      </w:r>
      <w:r>
        <w:instrText xml:space="preserve"> REF _Ref38047101 \h </w:instrText>
      </w:r>
      <w:r>
        <w:fldChar w:fldCharType="end"/>
      </w:r>
      <w:r>
        <w:t>the period of record (POR), window length, target y</w:t>
      </w:r>
      <w:r w:rsidR="008E0389">
        <w:t>ear, and observed nutrient concentrations and</w:t>
      </w:r>
      <w:r>
        <w:t xml:space="preserve"> daily discharge data. The POR for this analysis spans 3 years from 2017-2019. When using WRTDS and WRTDS_K, window lengths are not set annually and are defined from the sample count entered by the user. Window lengths within WRTDS are determined after the observed flow values and nutrient concentrations are used as model inputs. The target year is usually the last year in the chosen timeframe, such as the 3rd year of a 3 year window, and is used when making comparisons with the model estimations for the POR or specified window. Observed nutrient loads are the sum of all loads within the POR or window, and include target year values. The observed loads are used as the model inputs to estimate the nutrient loads that will be compared with the target year annual load values. WRTDS and WRTDS_K are designed to accommodate target years that are not last in sequence. Generally, including water quality observations beyond the target year improves the accuracy of modeled load estimates; however, this is not always a feasible approach if data does not exist beyond the target year. </w:t>
      </w:r>
    </w:p>
    <w:p w:rsidR="00953460" w:rsidRDefault="00953460" w:rsidP="00D93EA5">
      <w:pPr>
        <w:pStyle w:val="BodyText"/>
        <w:numPr>
          <w:ilvl w:val="0"/>
          <w:numId w:val="16"/>
        </w:numPr>
      </w:pPr>
      <w:r>
        <w:t>Obtain data from sites with long-term, daily-average flow values and monthly-average constituent concentrations, such as total phosphorus, from each watershed. At the user’s discretion, data can be placed into subsets based on sampling strategy, such as monthly, high, and rain event flow values.  Assure that at least 7 water quality samples have been collected during high flows, and ideally during a rain event, for one of the water years within the POR or window. High flows should be above the 80</w:t>
      </w:r>
      <w:r w:rsidRPr="00953460">
        <w:rPr>
          <w:vertAlign w:val="superscript"/>
        </w:rPr>
        <w:t>th</w:t>
      </w:r>
      <w:r>
        <w:t xml:space="preserve"> percentile for observed, historical flows, or below the 20</w:t>
      </w:r>
      <w:r w:rsidRPr="00953460">
        <w:rPr>
          <w:vertAlign w:val="superscript"/>
        </w:rPr>
        <w:t>th</w:t>
      </w:r>
      <w:r>
        <w:t xml:space="preserve"> percentile as defined by the flow duration curve, for a given water year.  A water year is from October 1</w:t>
      </w:r>
      <w:r w:rsidRPr="00953460">
        <w:rPr>
          <w:vertAlign w:val="superscript"/>
        </w:rPr>
        <w:t>st</w:t>
      </w:r>
      <w:r>
        <w:t xml:space="preserve"> to September 30</w:t>
      </w:r>
      <w:r w:rsidRPr="00953460">
        <w:rPr>
          <w:vertAlign w:val="superscript"/>
        </w:rPr>
        <w:t>th</w:t>
      </w:r>
      <w:r>
        <w:t xml:space="preserve"> and is defined by the year in which it ends. It cannot be stressed enough that water quality samples collected during high flows and rain events must be considered in this approach to achieve realistic nutrient loading estimates using the WRTDS model. Previous research has demonstrated that including high flow discharges and high flow water quality samples will increase the accuracy of modeled load estimates. </w:t>
      </w:r>
    </w:p>
    <w:p w:rsidR="00953460" w:rsidRDefault="00953460" w:rsidP="00D93EA5">
      <w:pPr>
        <w:pStyle w:val="BodyText"/>
        <w:numPr>
          <w:ilvl w:val="0"/>
          <w:numId w:val="16"/>
        </w:numPr>
      </w:pPr>
      <w:r>
        <w:lastRenderedPageBreak/>
        <w:t xml:space="preserve">Input empirical data into WRTDS model framework using boundary conditions, such as time-series of flow and nutrient concentrations. Precipitation, evapotranspiration, attenuation, groundwater, and natural spring inputs will be incorporated into the flow values and nutrient concentrations before inputting these parameters into the model. </w:t>
      </w:r>
      <w:r w:rsidR="002F5438">
        <w:t>Estimate annual</w:t>
      </w:r>
      <w:r>
        <w:t xml:space="preserve"> and daily lo</w:t>
      </w:r>
      <w:r w:rsidR="000B244E">
        <w:t>ads from the observed POR data</w:t>
      </w:r>
      <w:r>
        <w:t xml:space="preserve"> using WRTDS and WRTDS_K hydrological models. Compare estimated nutrient loads to the sum of observed loads for a given sample site, water quality constituent, and water year to obtain residual errors. </w:t>
      </w:r>
    </w:p>
    <w:p w:rsidR="00953460" w:rsidRDefault="00953460" w:rsidP="00D93EA5">
      <w:pPr>
        <w:pStyle w:val="BodyText"/>
        <w:numPr>
          <w:ilvl w:val="0"/>
          <w:numId w:val="16"/>
        </w:numPr>
      </w:pPr>
      <w:r>
        <w:t xml:space="preserve">Execute the WRTDS daily streamflow trend function to produce long-term normalized flow duration curves for decadal, annual, monthly, and daily estimations for the period of record or specified window. This will include low, medium, high, and rain event induced flow values. Essentially developing a flow frequency and load duration curve methodology comparable to the previously used EPA methodology from Tier 2. Nutrient concentrations will then be applied to corresponding flow values to determine the estimated nutrient loading into Utah Lake. </w:t>
      </w:r>
    </w:p>
    <w:p w:rsidR="00953460" w:rsidRDefault="00953460" w:rsidP="00D93EA5">
      <w:pPr>
        <w:pStyle w:val="BodyText"/>
        <w:numPr>
          <w:ilvl w:val="0"/>
          <w:numId w:val="16"/>
        </w:numPr>
      </w:pPr>
      <w:r>
        <w:t>Run</w:t>
      </w:r>
      <w:r w:rsidR="000B244E">
        <w:t xml:space="preserve"> the WRTDS_K method</w:t>
      </w:r>
      <w:r>
        <w:t xml:space="preserve"> for analyzing and observing changes in daily load estimates</w:t>
      </w:r>
      <w:r w:rsidRPr="008D103B">
        <w:t>. WRTDS_K is capable of</w:t>
      </w:r>
      <w:r w:rsidRPr="00F65F37">
        <w:t xml:space="preserve"> producing the best possible estimates of daily loads at a site with daily streamflow data and water quality samples at some frequency less than daily.  It is a better method than</w:t>
      </w:r>
      <w:r>
        <w:t xml:space="preserve"> using WRTDS independently </w:t>
      </w:r>
      <w:r w:rsidRPr="00F65F37">
        <w:t>because it makes bette</w:t>
      </w:r>
      <w:r w:rsidRPr="008D103B">
        <w:t>r use of the concentration data. However,</w:t>
      </w:r>
      <w:r w:rsidRPr="00F65F37">
        <w:t xml:space="preserve"> </w:t>
      </w:r>
      <w:r w:rsidRPr="008D103B">
        <w:t>it is used for computing daily loads</w:t>
      </w:r>
      <w:r>
        <w:t xml:space="preserve"> and not long-term trend analyse</w:t>
      </w:r>
      <w:r w:rsidRPr="008D103B">
        <w:t xml:space="preserve">s. </w:t>
      </w:r>
      <w:r>
        <w:t xml:space="preserve">Because measured data is used in place of modeled estimates, the temporal resolution will not be suppressed; therefore, a rain event can be observed and a rain event induced load estimate can be determined. Being able to make a distinction between rain event loading and general loading can assist the best management practices (BMPs) used in stormwater pollution prevention plans (SWPPPs). Once all inputs and outputs have been modeled, a modeled mass balance with a comprehensive load analysis and high temporal resolution can be determined. Using the modeled approach, scenario analyses can be performed to produce estimative outcomes and guide steering committee decisions for Utah Lake and surrounding communities. </w:t>
      </w:r>
    </w:p>
    <w:p w:rsidR="00953460" w:rsidRPr="00953460" w:rsidRDefault="00953460" w:rsidP="00953460"/>
    <w:p w:rsidR="005C2F49" w:rsidRDefault="00EC13E5" w:rsidP="00404C31">
      <w:pPr>
        <w:pStyle w:val="Heading3"/>
      </w:pPr>
      <w:bookmarkStart w:id="62" w:name="_Toc40187399"/>
      <w:r>
        <w:t xml:space="preserve">Comparison to </w:t>
      </w:r>
      <w:r w:rsidR="0047424A">
        <w:t xml:space="preserve">Tier 1 </w:t>
      </w:r>
      <w:r w:rsidR="00FF651A">
        <w:t>&amp;</w:t>
      </w:r>
      <w:r w:rsidR="0047424A">
        <w:t xml:space="preserve"> Tier 2 </w:t>
      </w:r>
      <w:r>
        <w:t>Mass Balance Result</w:t>
      </w:r>
      <w:r w:rsidR="007D062E">
        <w:t>s</w:t>
      </w:r>
      <w:bookmarkEnd w:id="62"/>
      <w:r w:rsidR="00014BFB">
        <w:t xml:space="preserve"> </w:t>
      </w:r>
    </w:p>
    <w:p w:rsidR="008E4D14" w:rsidRDefault="00014BFB" w:rsidP="005C2F49">
      <w:pPr>
        <w:pStyle w:val="BodyText"/>
      </w:pPr>
      <w:r>
        <w:t>TBD</w:t>
      </w:r>
    </w:p>
    <w:p w:rsidR="00882185" w:rsidRPr="00882185" w:rsidRDefault="00882185" w:rsidP="00D93EA5">
      <w:pPr>
        <w:pStyle w:val="BodyText"/>
      </w:pPr>
    </w:p>
    <w:sectPr w:rsidR="00882185" w:rsidRPr="00882185" w:rsidSect="002D54C7">
      <w:headerReference w:type="default" r:id="rId13"/>
      <w:footerReference w:type="default" r:id="rId14"/>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006" w:rsidRDefault="00442006" w:rsidP="00390F47">
      <w:r>
        <w:separator/>
      </w:r>
    </w:p>
  </w:endnote>
  <w:endnote w:type="continuationSeparator" w:id="0">
    <w:p w:rsidR="00442006" w:rsidRDefault="00442006" w:rsidP="00390F47">
      <w:r>
        <w:continuationSeparator/>
      </w:r>
    </w:p>
  </w:endnote>
  <w:endnote w:type="continuationNotice" w:id="1">
    <w:p w:rsidR="00442006" w:rsidRDefault="004420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Minion Pro">
    <w:altName w:val="Minion Pro"/>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6553883"/>
      <w:docPartObj>
        <w:docPartGallery w:val="Page Numbers (Bottom of Page)"/>
        <w:docPartUnique/>
      </w:docPartObj>
    </w:sdtPr>
    <w:sdtEndPr>
      <w:rPr>
        <w:noProof/>
      </w:rPr>
    </w:sdtEndPr>
    <w:sdtContent>
      <w:p w:rsidR="00DA3065" w:rsidRDefault="00DA3065" w:rsidP="00563C24">
        <w:pPr>
          <w:pStyle w:val="Footer"/>
          <w:pBdr>
            <w:top w:val="single" w:sz="8" w:space="1" w:color="1F497D" w:themeColor="text2"/>
          </w:pBdr>
          <w:jc w:val="center"/>
        </w:pPr>
        <w:r>
          <w:fldChar w:fldCharType="begin"/>
        </w:r>
        <w:r>
          <w:instrText xml:space="preserve"> PAGE   \* MERGEFORMAT </w:instrText>
        </w:r>
        <w:r>
          <w:fldChar w:fldCharType="separate"/>
        </w:r>
        <w:r w:rsidR="002D54C7">
          <w:rPr>
            <w:noProof/>
          </w:rPr>
          <w:t>17</w:t>
        </w:r>
        <w:r>
          <w:rPr>
            <w:noProof/>
          </w:rPr>
          <w:fldChar w:fldCharType="end"/>
        </w:r>
      </w:p>
    </w:sdtContent>
  </w:sdt>
  <w:p w:rsidR="00DA3065" w:rsidRDefault="00DA3065" w:rsidP="00563C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006" w:rsidRDefault="00442006" w:rsidP="00390F47">
      <w:r>
        <w:separator/>
      </w:r>
    </w:p>
  </w:footnote>
  <w:footnote w:type="continuationSeparator" w:id="0">
    <w:p w:rsidR="00442006" w:rsidRDefault="00442006" w:rsidP="00390F47">
      <w:r>
        <w:continuationSeparator/>
      </w:r>
    </w:p>
  </w:footnote>
  <w:footnote w:type="continuationNotice" w:id="1">
    <w:p w:rsidR="00442006" w:rsidRDefault="0044200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3065" w:rsidRDefault="00DA3065" w:rsidP="00563C24">
    <w:pPr>
      <w:pStyle w:val="Header"/>
      <w:pBdr>
        <w:bottom w:val="single" w:sz="8" w:space="1" w:color="1F497D" w:themeColor="text2"/>
      </w:pBdr>
    </w:pPr>
    <w:r>
      <w:t>Utah Lake Water Quality Study</w:t>
    </w:r>
    <w:r>
      <w:tab/>
    </w:r>
    <w:r>
      <w:tab/>
      <w:t>Mass Balance Methodology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74A8E"/>
    <w:multiLevelType w:val="hybridMultilevel"/>
    <w:tmpl w:val="D1065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EC37C0"/>
    <w:multiLevelType w:val="hybridMultilevel"/>
    <w:tmpl w:val="ED28CD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CD275B7"/>
    <w:multiLevelType w:val="hybridMultilevel"/>
    <w:tmpl w:val="6DAE480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nsid w:val="0EA90FA8"/>
    <w:multiLevelType w:val="hybridMultilevel"/>
    <w:tmpl w:val="BEFAF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77A26"/>
    <w:multiLevelType w:val="hybridMultilevel"/>
    <w:tmpl w:val="95A69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680588"/>
    <w:multiLevelType w:val="hybridMultilevel"/>
    <w:tmpl w:val="DE76F8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63B08EC"/>
    <w:multiLevelType w:val="hybridMultilevel"/>
    <w:tmpl w:val="350C9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43510C"/>
    <w:multiLevelType w:val="hybridMultilevel"/>
    <w:tmpl w:val="0ED21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D94FBC"/>
    <w:multiLevelType w:val="hybridMultilevel"/>
    <w:tmpl w:val="4BBE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1531C1"/>
    <w:multiLevelType w:val="hybridMultilevel"/>
    <w:tmpl w:val="126C2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750657"/>
    <w:multiLevelType w:val="hybridMultilevel"/>
    <w:tmpl w:val="CE6CC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9A25AE"/>
    <w:multiLevelType w:val="hybridMultilevel"/>
    <w:tmpl w:val="9E5CD5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7A72EB"/>
    <w:multiLevelType w:val="hybridMultilevel"/>
    <w:tmpl w:val="83A4AE94"/>
    <w:lvl w:ilvl="0" w:tplc="06C03E1E">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D106FCE"/>
    <w:multiLevelType w:val="hybridMultilevel"/>
    <w:tmpl w:val="D79C1FE2"/>
    <w:lvl w:ilvl="0" w:tplc="B504CB0E">
      <w:start w:val="2"/>
      <w:numFmt w:val="bullet"/>
      <w:lvlText w:val="•"/>
      <w:lvlJc w:val="left"/>
      <w:pPr>
        <w:ind w:left="1080" w:hanging="360"/>
      </w:pPr>
      <w:rPr>
        <w:rFonts w:ascii="Cambria" w:eastAsia="Tw Cen MT" w:hAnsi="Cambria" w:cs="Minion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E262358"/>
    <w:multiLevelType w:val="hybridMultilevel"/>
    <w:tmpl w:val="D1065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4C67BA"/>
    <w:multiLevelType w:val="hybridMultilevel"/>
    <w:tmpl w:val="F942120C"/>
    <w:lvl w:ilvl="0" w:tplc="96AE2142">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605F66"/>
    <w:multiLevelType w:val="hybridMultilevel"/>
    <w:tmpl w:val="22D6B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EC6346"/>
    <w:multiLevelType w:val="hybridMultilevel"/>
    <w:tmpl w:val="9434F1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0235129"/>
    <w:multiLevelType w:val="hybridMultilevel"/>
    <w:tmpl w:val="CB563F9E"/>
    <w:lvl w:ilvl="0" w:tplc="B504CB0E">
      <w:start w:val="2"/>
      <w:numFmt w:val="bullet"/>
      <w:lvlText w:val="•"/>
      <w:lvlJc w:val="left"/>
      <w:pPr>
        <w:ind w:left="1440" w:hanging="360"/>
      </w:pPr>
      <w:rPr>
        <w:rFonts w:ascii="Cambria" w:eastAsia="Tw Cen MT" w:hAnsi="Cambria" w:cs="Minion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3A37858"/>
    <w:multiLevelType w:val="hybridMultilevel"/>
    <w:tmpl w:val="28DAB602"/>
    <w:lvl w:ilvl="0" w:tplc="B504CB0E">
      <w:start w:val="2"/>
      <w:numFmt w:val="bullet"/>
      <w:lvlText w:val="•"/>
      <w:lvlJc w:val="left"/>
      <w:pPr>
        <w:ind w:left="1080" w:hanging="360"/>
      </w:pPr>
      <w:rPr>
        <w:rFonts w:ascii="Cambria" w:eastAsia="Tw Cen MT" w:hAnsi="Cambria" w:cs="Minion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7F6C1E"/>
    <w:multiLevelType w:val="hybridMultilevel"/>
    <w:tmpl w:val="2ED05628"/>
    <w:lvl w:ilvl="0" w:tplc="B504CB0E">
      <w:start w:val="2"/>
      <w:numFmt w:val="bullet"/>
      <w:lvlText w:val="•"/>
      <w:lvlJc w:val="left"/>
      <w:pPr>
        <w:ind w:left="1440" w:hanging="360"/>
      </w:pPr>
      <w:rPr>
        <w:rFonts w:ascii="Cambria" w:eastAsia="Tw Cen MT" w:hAnsi="Cambria" w:cs="Minion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E50255D"/>
    <w:multiLevelType w:val="hybridMultilevel"/>
    <w:tmpl w:val="56DE04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0D53DC5"/>
    <w:multiLevelType w:val="hybridMultilevel"/>
    <w:tmpl w:val="C706C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33A317F"/>
    <w:multiLevelType w:val="hybridMultilevel"/>
    <w:tmpl w:val="454613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5794CC9"/>
    <w:multiLevelType w:val="multilevel"/>
    <w:tmpl w:val="222EC4B6"/>
    <w:lvl w:ilvl="0">
      <w:start w:val="1"/>
      <w:numFmt w:val="decimal"/>
      <w:pStyle w:val="Heading1"/>
      <w:lvlText w:val="%1"/>
      <w:lvlJc w:val="left"/>
      <w:pPr>
        <w:ind w:left="432" w:hanging="432"/>
      </w:pPr>
    </w:lvl>
    <w:lvl w:ilvl="1">
      <w:start w:val="1"/>
      <w:numFmt w:val="decimal"/>
      <w:pStyle w:val="Heading2"/>
      <w:lvlText w:val="%1.%2"/>
      <w:lvlJc w:val="left"/>
      <w:pPr>
        <w:ind w:left="756" w:hanging="576"/>
      </w:pPr>
      <w:rPr>
        <w:b w:val="0"/>
        <w:i/>
      </w:rPr>
    </w:lvl>
    <w:lvl w:ilvl="2">
      <w:start w:val="1"/>
      <w:numFmt w:val="decimal"/>
      <w:pStyle w:val="Heading3"/>
      <w:lvlText w:val="%1.%2.%3"/>
      <w:lvlJc w:val="left"/>
      <w:pPr>
        <w:ind w:left="720" w:hanging="720"/>
      </w:pPr>
      <w:rPr>
        <w:b w:val="0"/>
        <w:caps w:val="0"/>
        <w:smallCaps w:val="0"/>
        <w:strike w:val="0"/>
        <w:dstrike w:val="0"/>
        <w:outline w:val="0"/>
        <w:shadow w:val="0"/>
        <w:emboss w:val="0"/>
        <w:imprint w:val="0"/>
        <w:noProof w:val="0"/>
        <w:vanish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57C84AE6"/>
    <w:multiLevelType w:val="hybridMultilevel"/>
    <w:tmpl w:val="5226C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303CCF"/>
    <w:multiLevelType w:val="hybridMultilevel"/>
    <w:tmpl w:val="22D244BE"/>
    <w:lvl w:ilvl="0" w:tplc="04090001">
      <w:start w:val="1"/>
      <w:numFmt w:val="bullet"/>
      <w:lvlText w:val=""/>
      <w:lvlJc w:val="left"/>
      <w:pPr>
        <w:ind w:left="618" w:hanging="360"/>
      </w:pPr>
      <w:rPr>
        <w:rFonts w:ascii="Symbol" w:hAnsi="Symbol" w:hint="default"/>
      </w:rPr>
    </w:lvl>
    <w:lvl w:ilvl="1" w:tplc="04090003" w:tentative="1">
      <w:start w:val="1"/>
      <w:numFmt w:val="bullet"/>
      <w:lvlText w:val="o"/>
      <w:lvlJc w:val="left"/>
      <w:pPr>
        <w:ind w:left="1338" w:hanging="360"/>
      </w:pPr>
      <w:rPr>
        <w:rFonts w:ascii="Courier New" w:hAnsi="Courier New" w:cs="Courier New" w:hint="default"/>
      </w:rPr>
    </w:lvl>
    <w:lvl w:ilvl="2" w:tplc="04090005" w:tentative="1">
      <w:start w:val="1"/>
      <w:numFmt w:val="bullet"/>
      <w:lvlText w:val=""/>
      <w:lvlJc w:val="left"/>
      <w:pPr>
        <w:ind w:left="2058" w:hanging="360"/>
      </w:pPr>
      <w:rPr>
        <w:rFonts w:ascii="Wingdings" w:hAnsi="Wingdings" w:hint="default"/>
      </w:rPr>
    </w:lvl>
    <w:lvl w:ilvl="3" w:tplc="04090001" w:tentative="1">
      <w:start w:val="1"/>
      <w:numFmt w:val="bullet"/>
      <w:lvlText w:val=""/>
      <w:lvlJc w:val="left"/>
      <w:pPr>
        <w:ind w:left="2778" w:hanging="360"/>
      </w:pPr>
      <w:rPr>
        <w:rFonts w:ascii="Symbol" w:hAnsi="Symbol" w:hint="default"/>
      </w:rPr>
    </w:lvl>
    <w:lvl w:ilvl="4" w:tplc="04090003" w:tentative="1">
      <w:start w:val="1"/>
      <w:numFmt w:val="bullet"/>
      <w:lvlText w:val="o"/>
      <w:lvlJc w:val="left"/>
      <w:pPr>
        <w:ind w:left="3498" w:hanging="360"/>
      </w:pPr>
      <w:rPr>
        <w:rFonts w:ascii="Courier New" w:hAnsi="Courier New" w:cs="Courier New" w:hint="default"/>
      </w:rPr>
    </w:lvl>
    <w:lvl w:ilvl="5" w:tplc="04090005" w:tentative="1">
      <w:start w:val="1"/>
      <w:numFmt w:val="bullet"/>
      <w:lvlText w:val=""/>
      <w:lvlJc w:val="left"/>
      <w:pPr>
        <w:ind w:left="4218" w:hanging="360"/>
      </w:pPr>
      <w:rPr>
        <w:rFonts w:ascii="Wingdings" w:hAnsi="Wingdings" w:hint="default"/>
      </w:rPr>
    </w:lvl>
    <w:lvl w:ilvl="6" w:tplc="04090001" w:tentative="1">
      <w:start w:val="1"/>
      <w:numFmt w:val="bullet"/>
      <w:lvlText w:val=""/>
      <w:lvlJc w:val="left"/>
      <w:pPr>
        <w:ind w:left="4938" w:hanging="360"/>
      </w:pPr>
      <w:rPr>
        <w:rFonts w:ascii="Symbol" w:hAnsi="Symbol" w:hint="default"/>
      </w:rPr>
    </w:lvl>
    <w:lvl w:ilvl="7" w:tplc="04090003" w:tentative="1">
      <w:start w:val="1"/>
      <w:numFmt w:val="bullet"/>
      <w:lvlText w:val="o"/>
      <w:lvlJc w:val="left"/>
      <w:pPr>
        <w:ind w:left="5658" w:hanging="360"/>
      </w:pPr>
      <w:rPr>
        <w:rFonts w:ascii="Courier New" w:hAnsi="Courier New" w:cs="Courier New" w:hint="default"/>
      </w:rPr>
    </w:lvl>
    <w:lvl w:ilvl="8" w:tplc="04090005" w:tentative="1">
      <w:start w:val="1"/>
      <w:numFmt w:val="bullet"/>
      <w:lvlText w:val=""/>
      <w:lvlJc w:val="left"/>
      <w:pPr>
        <w:ind w:left="6378" w:hanging="360"/>
      </w:pPr>
      <w:rPr>
        <w:rFonts w:ascii="Wingdings" w:hAnsi="Wingdings" w:hint="default"/>
      </w:rPr>
    </w:lvl>
  </w:abstractNum>
  <w:abstractNum w:abstractNumId="27">
    <w:nsid w:val="5A954BEF"/>
    <w:multiLevelType w:val="hybridMultilevel"/>
    <w:tmpl w:val="EA2EA72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E06A89"/>
    <w:multiLevelType w:val="hybridMultilevel"/>
    <w:tmpl w:val="BD18CF0C"/>
    <w:lvl w:ilvl="0" w:tplc="B504CB0E">
      <w:start w:val="2"/>
      <w:numFmt w:val="bullet"/>
      <w:lvlText w:val="•"/>
      <w:lvlJc w:val="left"/>
      <w:pPr>
        <w:ind w:left="1080" w:hanging="360"/>
      </w:pPr>
      <w:rPr>
        <w:rFonts w:ascii="Cambria" w:eastAsia="Tw Cen MT" w:hAnsi="Cambria" w:cs="Minion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48753D"/>
    <w:multiLevelType w:val="hybridMultilevel"/>
    <w:tmpl w:val="EDDE02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D095A58"/>
    <w:multiLevelType w:val="hybridMultilevel"/>
    <w:tmpl w:val="404E4DB6"/>
    <w:lvl w:ilvl="0" w:tplc="B504CB0E">
      <w:start w:val="2"/>
      <w:numFmt w:val="bullet"/>
      <w:lvlText w:val="•"/>
      <w:lvlJc w:val="left"/>
      <w:pPr>
        <w:ind w:left="1440" w:hanging="360"/>
      </w:pPr>
      <w:rPr>
        <w:rFonts w:ascii="Cambria" w:eastAsia="Tw Cen MT" w:hAnsi="Cambria" w:cs="Minion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05C6C3D"/>
    <w:multiLevelType w:val="hybridMultilevel"/>
    <w:tmpl w:val="400EC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14A1365"/>
    <w:multiLevelType w:val="hybridMultilevel"/>
    <w:tmpl w:val="BA062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422F6D"/>
    <w:multiLevelType w:val="hybridMultilevel"/>
    <w:tmpl w:val="48E4CB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90820F8"/>
    <w:multiLevelType w:val="hybridMultilevel"/>
    <w:tmpl w:val="350C9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FBC45D2"/>
    <w:multiLevelType w:val="hybridMultilevel"/>
    <w:tmpl w:val="8EBAE042"/>
    <w:lvl w:ilvl="0" w:tplc="B504CB0E">
      <w:start w:val="2"/>
      <w:numFmt w:val="bullet"/>
      <w:lvlText w:val="•"/>
      <w:lvlJc w:val="left"/>
      <w:pPr>
        <w:ind w:left="1440" w:hanging="360"/>
      </w:pPr>
      <w:rPr>
        <w:rFonts w:ascii="Cambria" w:eastAsia="Tw Cen MT" w:hAnsi="Cambria" w:cs="Minion Pr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FE97EEC"/>
    <w:multiLevelType w:val="hybridMultilevel"/>
    <w:tmpl w:val="D34C8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2D07816"/>
    <w:multiLevelType w:val="hybridMultilevel"/>
    <w:tmpl w:val="5C1C1470"/>
    <w:lvl w:ilvl="0" w:tplc="B504CB0E">
      <w:start w:val="2"/>
      <w:numFmt w:val="bullet"/>
      <w:lvlText w:val="•"/>
      <w:lvlJc w:val="left"/>
      <w:pPr>
        <w:ind w:left="1080" w:hanging="360"/>
      </w:pPr>
      <w:rPr>
        <w:rFonts w:ascii="Cambria" w:eastAsia="Tw Cen MT" w:hAnsi="Cambria" w:cs="Minion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E75597"/>
    <w:multiLevelType w:val="hybridMultilevel"/>
    <w:tmpl w:val="AC3C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AE78B1"/>
    <w:multiLevelType w:val="hybridMultilevel"/>
    <w:tmpl w:val="A6E8A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27049E"/>
    <w:multiLevelType w:val="hybridMultilevel"/>
    <w:tmpl w:val="8690BD00"/>
    <w:lvl w:ilvl="0" w:tplc="E1F4E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5"/>
  </w:num>
  <w:num w:numId="3">
    <w:abstractNumId w:val="27"/>
  </w:num>
  <w:num w:numId="4">
    <w:abstractNumId w:val="16"/>
  </w:num>
  <w:num w:numId="5">
    <w:abstractNumId w:val="26"/>
  </w:num>
  <w:num w:numId="6">
    <w:abstractNumId w:val="38"/>
  </w:num>
  <w:num w:numId="7">
    <w:abstractNumId w:val="24"/>
  </w:num>
  <w:num w:numId="8">
    <w:abstractNumId w:val="9"/>
  </w:num>
  <w:num w:numId="9">
    <w:abstractNumId w:val="4"/>
  </w:num>
  <w:num w:numId="10">
    <w:abstractNumId w:val="23"/>
  </w:num>
  <w:num w:numId="11">
    <w:abstractNumId w:val="14"/>
  </w:num>
  <w:num w:numId="12">
    <w:abstractNumId w:val="15"/>
  </w:num>
  <w:num w:numId="13">
    <w:abstractNumId w:val="12"/>
  </w:num>
  <w:num w:numId="14">
    <w:abstractNumId w:val="8"/>
  </w:num>
  <w:num w:numId="15">
    <w:abstractNumId w:val="32"/>
  </w:num>
  <w:num w:numId="16">
    <w:abstractNumId w:val="34"/>
  </w:num>
  <w:num w:numId="17">
    <w:abstractNumId w:val="11"/>
  </w:num>
  <w:num w:numId="18">
    <w:abstractNumId w:val="39"/>
  </w:num>
  <w:num w:numId="19">
    <w:abstractNumId w:val="3"/>
  </w:num>
  <w:num w:numId="20">
    <w:abstractNumId w:val="22"/>
  </w:num>
  <w:num w:numId="21">
    <w:abstractNumId w:val="10"/>
  </w:num>
  <w:num w:numId="22">
    <w:abstractNumId w:val="2"/>
  </w:num>
  <w:num w:numId="23">
    <w:abstractNumId w:val="1"/>
  </w:num>
  <w:num w:numId="24">
    <w:abstractNumId w:val="6"/>
  </w:num>
  <w:num w:numId="25">
    <w:abstractNumId w:val="17"/>
  </w:num>
  <w:num w:numId="26">
    <w:abstractNumId w:val="31"/>
  </w:num>
  <w:num w:numId="27">
    <w:abstractNumId w:val="0"/>
  </w:num>
  <w:num w:numId="28">
    <w:abstractNumId w:val="40"/>
  </w:num>
  <w:num w:numId="29">
    <w:abstractNumId w:val="36"/>
  </w:num>
  <w:num w:numId="30">
    <w:abstractNumId w:val="33"/>
  </w:num>
  <w:num w:numId="31">
    <w:abstractNumId w:val="29"/>
  </w:num>
  <w:num w:numId="32">
    <w:abstractNumId w:val="21"/>
  </w:num>
  <w:num w:numId="33">
    <w:abstractNumId w:val="13"/>
  </w:num>
  <w:num w:numId="34">
    <w:abstractNumId w:val="30"/>
  </w:num>
  <w:num w:numId="35">
    <w:abstractNumId w:val="35"/>
  </w:num>
  <w:num w:numId="36">
    <w:abstractNumId w:val="20"/>
  </w:num>
  <w:num w:numId="37">
    <w:abstractNumId w:val="5"/>
  </w:num>
  <w:num w:numId="38">
    <w:abstractNumId w:val="19"/>
  </w:num>
  <w:num w:numId="39">
    <w:abstractNumId w:val="37"/>
  </w:num>
  <w:num w:numId="40">
    <w:abstractNumId w:val="28"/>
  </w:num>
  <w:num w:numId="41">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EE3"/>
    <w:rsid w:val="000000A8"/>
    <w:rsid w:val="000002ED"/>
    <w:rsid w:val="0000055E"/>
    <w:rsid w:val="00000F72"/>
    <w:rsid w:val="000018C3"/>
    <w:rsid w:val="00003C32"/>
    <w:rsid w:val="00003FD8"/>
    <w:rsid w:val="0000550D"/>
    <w:rsid w:val="000056A2"/>
    <w:rsid w:val="000058D1"/>
    <w:rsid w:val="00006891"/>
    <w:rsid w:val="00006A57"/>
    <w:rsid w:val="000109BE"/>
    <w:rsid w:val="00010F93"/>
    <w:rsid w:val="00011840"/>
    <w:rsid w:val="00012765"/>
    <w:rsid w:val="000133B4"/>
    <w:rsid w:val="00013AF3"/>
    <w:rsid w:val="00014BFB"/>
    <w:rsid w:val="00014F0F"/>
    <w:rsid w:val="00015A4C"/>
    <w:rsid w:val="0001794D"/>
    <w:rsid w:val="00020A14"/>
    <w:rsid w:val="00020ABB"/>
    <w:rsid w:val="00021203"/>
    <w:rsid w:val="000217BB"/>
    <w:rsid w:val="0002189A"/>
    <w:rsid w:val="00022576"/>
    <w:rsid w:val="00022FCC"/>
    <w:rsid w:val="000232A4"/>
    <w:rsid w:val="00023904"/>
    <w:rsid w:val="0002431B"/>
    <w:rsid w:val="000246AE"/>
    <w:rsid w:val="00024F74"/>
    <w:rsid w:val="000252E6"/>
    <w:rsid w:val="0002533D"/>
    <w:rsid w:val="0002571B"/>
    <w:rsid w:val="00025A58"/>
    <w:rsid w:val="00025E77"/>
    <w:rsid w:val="0002628E"/>
    <w:rsid w:val="00026453"/>
    <w:rsid w:val="00027F06"/>
    <w:rsid w:val="000303C8"/>
    <w:rsid w:val="00030B59"/>
    <w:rsid w:val="00031D06"/>
    <w:rsid w:val="00034961"/>
    <w:rsid w:val="000354FA"/>
    <w:rsid w:val="000356DF"/>
    <w:rsid w:val="00035C3D"/>
    <w:rsid w:val="00036AEA"/>
    <w:rsid w:val="000370C0"/>
    <w:rsid w:val="00037AA9"/>
    <w:rsid w:val="000406FC"/>
    <w:rsid w:val="00041A05"/>
    <w:rsid w:val="00042B78"/>
    <w:rsid w:val="00044EA1"/>
    <w:rsid w:val="000464EB"/>
    <w:rsid w:val="00047082"/>
    <w:rsid w:val="00047760"/>
    <w:rsid w:val="00050224"/>
    <w:rsid w:val="0005142C"/>
    <w:rsid w:val="00052063"/>
    <w:rsid w:val="0005304B"/>
    <w:rsid w:val="00057267"/>
    <w:rsid w:val="00057FB6"/>
    <w:rsid w:val="00060E12"/>
    <w:rsid w:val="000650E9"/>
    <w:rsid w:val="00066549"/>
    <w:rsid w:val="00067047"/>
    <w:rsid w:val="00067528"/>
    <w:rsid w:val="000708FF"/>
    <w:rsid w:val="0007157B"/>
    <w:rsid w:val="000717E4"/>
    <w:rsid w:val="00072979"/>
    <w:rsid w:val="00076CEC"/>
    <w:rsid w:val="00080410"/>
    <w:rsid w:val="00080E59"/>
    <w:rsid w:val="00081E93"/>
    <w:rsid w:val="00084A0E"/>
    <w:rsid w:val="00084FB7"/>
    <w:rsid w:val="00085F6B"/>
    <w:rsid w:val="000865A9"/>
    <w:rsid w:val="000877E7"/>
    <w:rsid w:val="00090501"/>
    <w:rsid w:val="0009077E"/>
    <w:rsid w:val="00091BFD"/>
    <w:rsid w:val="00091FD2"/>
    <w:rsid w:val="000921D0"/>
    <w:rsid w:val="000931E4"/>
    <w:rsid w:val="00093995"/>
    <w:rsid w:val="00093C81"/>
    <w:rsid w:val="000944EE"/>
    <w:rsid w:val="000953E2"/>
    <w:rsid w:val="00095469"/>
    <w:rsid w:val="00095529"/>
    <w:rsid w:val="000A02CF"/>
    <w:rsid w:val="000A33AE"/>
    <w:rsid w:val="000A3930"/>
    <w:rsid w:val="000A5AC9"/>
    <w:rsid w:val="000A5D3C"/>
    <w:rsid w:val="000A67B0"/>
    <w:rsid w:val="000A6B97"/>
    <w:rsid w:val="000A7157"/>
    <w:rsid w:val="000A7217"/>
    <w:rsid w:val="000A791B"/>
    <w:rsid w:val="000A7DF2"/>
    <w:rsid w:val="000B1099"/>
    <w:rsid w:val="000B1A18"/>
    <w:rsid w:val="000B244E"/>
    <w:rsid w:val="000B2E28"/>
    <w:rsid w:val="000B3B5B"/>
    <w:rsid w:val="000B3C2A"/>
    <w:rsid w:val="000B462C"/>
    <w:rsid w:val="000B4923"/>
    <w:rsid w:val="000B4D9A"/>
    <w:rsid w:val="000B5393"/>
    <w:rsid w:val="000B5521"/>
    <w:rsid w:val="000B608F"/>
    <w:rsid w:val="000B64AA"/>
    <w:rsid w:val="000B6790"/>
    <w:rsid w:val="000C30D8"/>
    <w:rsid w:val="000C3100"/>
    <w:rsid w:val="000C3F3C"/>
    <w:rsid w:val="000C4012"/>
    <w:rsid w:val="000C4064"/>
    <w:rsid w:val="000C4668"/>
    <w:rsid w:val="000C49CC"/>
    <w:rsid w:val="000C509E"/>
    <w:rsid w:val="000C50BB"/>
    <w:rsid w:val="000C5964"/>
    <w:rsid w:val="000C5EBD"/>
    <w:rsid w:val="000C6B88"/>
    <w:rsid w:val="000C7657"/>
    <w:rsid w:val="000C79C0"/>
    <w:rsid w:val="000C7B0D"/>
    <w:rsid w:val="000D063E"/>
    <w:rsid w:val="000D1581"/>
    <w:rsid w:val="000D166B"/>
    <w:rsid w:val="000D197E"/>
    <w:rsid w:val="000D4BED"/>
    <w:rsid w:val="000D5B83"/>
    <w:rsid w:val="000D6433"/>
    <w:rsid w:val="000D6E85"/>
    <w:rsid w:val="000D7ACE"/>
    <w:rsid w:val="000E04CA"/>
    <w:rsid w:val="000E0992"/>
    <w:rsid w:val="000E0C5C"/>
    <w:rsid w:val="000E2863"/>
    <w:rsid w:val="000E2FE7"/>
    <w:rsid w:val="000E32F4"/>
    <w:rsid w:val="000E39AF"/>
    <w:rsid w:val="000E3B90"/>
    <w:rsid w:val="000E50F7"/>
    <w:rsid w:val="000E5D74"/>
    <w:rsid w:val="000E6A77"/>
    <w:rsid w:val="000E7072"/>
    <w:rsid w:val="000F15CC"/>
    <w:rsid w:val="000F29E0"/>
    <w:rsid w:val="000F340E"/>
    <w:rsid w:val="000F3A34"/>
    <w:rsid w:val="000F4436"/>
    <w:rsid w:val="000F54A9"/>
    <w:rsid w:val="000F6948"/>
    <w:rsid w:val="000F6979"/>
    <w:rsid w:val="000F6FA4"/>
    <w:rsid w:val="000F7FDC"/>
    <w:rsid w:val="00102B51"/>
    <w:rsid w:val="00103974"/>
    <w:rsid w:val="0010636A"/>
    <w:rsid w:val="001067E7"/>
    <w:rsid w:val="001075F6"/>
    <w:rsid w:val="0011033A"/>
    <w:rsid w:val="00110642"/>
    <w:rsid w:val="00110946"/>
    <w:rsid w:val="00111642"/>
    <w:rsid w:val="00111830"/>
    <w:rsid w:val="00113689"/>
    <w:rsid w:val="001139E6"/>
    <w:rsid w:val="001145DA"/>
    <w:rsid w:val="0011520F"/>
    <w:rsid w:val="0011594C"/>
    <w:rsid w:val="00115D38"/>
    <w:rsid w:val="00115E3A"/>
    <w:rsid w:val="0011621E"/>
    <w:rsid w:val="00121218"/>
    <w:rsid w:val="001214E4"/>
    <w:rsid w:val="00123070"/>
    <w:rsid w:val="00123137"/>
    <w:rsid w:val="00123662"/>
    <w:rsid w:val="00123DF9"/>
    <w:rsid w:val="00123FDA"/>
    <w:rsid w:val="001240C1"/>
    <w:rsid w:val="00124C28"/>
    <w:rsid w:val="001256E4"/>
    <w:rsid w:val="00126B64"/>
    <w:rsid w:val="00126FE3"/>
    <w:rsid w:val="001272DB"/>
    <w:rsid w:val="00131A72"/>
    <w:rsid w:val="00131CB1"/>
    <w:rsid w:val="001326E6"/>
    <w:rsid w:val="001331B4"/>
    <w:rsid w:val="001337CF"/>
    <w:rsid w:val="00134293"/>
    <w:rsid w:val="001358BF"/>
    <w:rsid w:val="00135E1E"/>
    <w:rsid w:val="0013758A"/>
    <w:rsid w:val="00137F53"/>
    <w:rsid w:val="0014077F"/>
    <w:rsid w:val="0014112A"/>
    <w:rsid w:val="00141B43"/>
    <w:rsid w:val="00141BA6"/>
    <w:rsid w:val="00142157"/>
    <w:rsid w:val="001428AB"/>
    <w:rsid w:val="00144660"/>
    <w:rsid w:val="00144FA8"/>
    <w:rsid w:val="00144FBF"/>
    <w:rsid w:val="00145B1F"/>
    <w:rsid w:val="001473E2"/>
    <w:rsid w:val="0015045E"/>
    <w:rsid w:val="00152FE2"/>
    <w:rsid w:val="001532F5"/>
    <w:rsid w:val="001533DE"/>
    <w:rsid w:val="00153D17"/>
    <w:rsid w:val="00153F5D"/>
    <w:rsid w:val="0016054B"/>
    <w:rsid w:val="001622E9"/>
    <w:rsid w:val="0016337B"/>
    <w:rsid w:val="001635BF"/>
    <w:rsid w:val="00164B76"/>
    <w:rsid w:val="0016627C"/>
    <w:rsid w:val="00166A8B"/>
    <w:rsid w:val="00167428"/>
    <w:rsid w:val="00170196"/>
    <w:rsid w:val="00170F61"/>
    <w:rsid w:val="0017146F"/>
    <w:rsid w:val="00171C07"/>
    <w:rsid w:val="00171F37"/>
    <w:rsid w:val="0017324B"/>
    <w:rsid w:val="001735D2"/>
    <w:rsid w:val="00173982"/>
    <w:rsid w:val="00175193"/>
    <w:rsid w:val="0017597A"/>
    <w:rsid w:val="00175E36"/>
    <w:rsid w:val="0018182A"/>
    <w:rsid w:val="001818F6"/>
    <w:rsid w:val="00182495"/>
    <w:rsid w:val="001834B4"/>
    <w:rsid w:val="00184DDB"/>
    <w:rsid w:val="00185A40"/>
    <w:rsid w:val="00190349"/>
    <w:rsid w:val="00190856"/>
    <w:rsid w:val="0019100A"/>
    <w:rsid w:val="001914A9"/>
    <w:rsid w:val="00191C6B"/>
    <w:rsid w:val="0019312C"/>
    <w:rsid w:val="001940BE"/>
    <w:rsid w:val="001947DA"/>
    <w:rsid w:val="001969C5"/>
    <w:rsid w:val="0019717F"/>
    <w:rsid w:val="001975F0"/>
    <w:rsid w:val="0019762A"/>
    <w:rsid w:val="00197B5F"/>
    <w:rsid w:val="001A0328"/>
    <w:rsid w:val="001A21E6"/>
    <w:rsid w:val="001A237B"/>
    <w:rsid w:val="001A2F84"/>
    <w:rsid w:val="001A31CB"/>
    <w:rsid w:val="001A43EC"/>
    <w:rsid w:val="001A47FC"/>
    <w:rsid w:val="001A4A83"/>
    <w:rsid w:val="001A598F"/>
    <w:rsid w:val="001A5D73"/>
    <w:rsid w:val="001A7108"/>
    <w:rsid w:val="001A760F"/>
    <w:rsid w:val="001A7E7C"/>
    <w:rsid w:val="001B092F"/>
    <w:rsid w:val="001B1130"/>
    <w:rsid w:val="001B1ECF"/>
    <w:rsid w:val="001B1F74"/>
    <w:rsid w:val="001B2CFA"/>
    <w:rsid w:val="001B2D44"/>
    <w:rsid w:val="001B2F8D"/>
    <w:rsid w:val="001B3830"/>
    <w:rsid w:val="001B3E31"/>
    <w:rsid w:val="001B41EF"/>
    <w:rsid w:val="001B46EB"/>
    <w:rsid w:val="001B470F"/>
    <w:rsid w:val="001B4911"/>
    <w:rsid w:val="001B4FD5"/>
    <w:rsid w:val="001B521A"/>
    <w:rsid w:val="001B5637"/>
    <w:rsid w:val="001B5824"/>
    <w:rsid w:val="001B7FC3"/>
    <w:rsid w:val="001C0615"/>
    <w:rsid w:val="001C1776"/>
    <w:rsid w:val="001C1943"/>
    <w:rsid w:val="001C31FE"/>
    <w:rsid w:val="001C36DB"/>
    <w:rsid w:val="001C397B"/>
    <w:rsid w:val="001C4E97"/>
    <w:rsid w:val="001C4E9C"/>
    <w:rsid w:val="001C7E93"/>
    <w:rsid w:val="001D0E6B"/>
    <w:rsid w:val="001D1D1E"/>
    <w:rsid w:val="001D3037"/>
    <w:rsid w:val="001D303C"/>
    <w:rsid w:val="001D4025"/>
    <w:rsid w:val="001D47CA"/>
    <w:rsid w:val="001D518D"/>
    <w:rsid w:val="001D6283"/>
    <w:rsid w:val="001D65DC"/>
    <w:rsid w:val="001D6FC0"/>
    <w:rsid w:val="001D72CC"/>
    <w:rsid w:val="001D7457"/>
    <w:rsid w:val="001E07BE"/>
    <w:rsid w:val="001E18E6"/>
    <w:rsid w:val="001E2B87"/>
    <w:rsid w:val="001E346B"/>
    <w:rsid w:val="001E3BF0"/>
    <w:rsid w:val="001E4468"/>
    <w:rsid w:val="001E4F4D"/>
    <w:rsid w:val="001E54E7"/>
    <w:rsid w:val="001E55F5"/>
    <w:rsid w:val="001E561D"/>
    <w:rsid w:val="001E6231"/>
    <w:rsid w:val="001E6AE8"/>
    <w:rsid w:val="001E713F"/>
    <w:rsid w:val="001E7C8D"/>
    <w:rsid w:val="001E7FB8"/>
    <w:rsid w:val="001F0476"/>
    <w:rsid w:val="001F05E2"/>
    <w:rsid w:val="001F45DC"/>
    <w:rsid w:val="001F495A"/>
    <w:rsid w:val="001F4DE6"/>
    <w:rsid w:val="001F6BB5"/>
    <w:rsid w:val="001F70B0"/>
    <w:rsid w:val="001F7630"/>
    <w:rsid w:val="002041B1"/>
    <w:rsid w:val="00204595"/>
    <w:rsid w:val="002067EF"/>
    <w:rsid w:val="00207BBB"/>
    <w:rsid w:val="002100DF"/>
    <w:rsid w:val="00211945"/>
    <w:rsid w:val="00211F46"/>
    <w:rsid w:val="002126B3"/>
    <w:rsid w:val="00212B84"/>
    <w:rsid w:val="00212C53"/>
    <w:rsid w:val="00212C76"/>
    <w:rsid w:val="00213635"/>
    <w:rsid w:val="002156A0"/>
    <w:rsid w:val="00216CA1"/>
    <w:rsid w:val="002205E3"/>
    <w:rsid w:val="00220BD2"/>
    <w:rsid w:val="00221C4A"/>
    <w:rsid w:val="002235CC"/>
    <w:rsid w:val="00223653"/>
    <w:rsid w:val="002243F8"/>
    <w:rsid w:val="002259E5"/>
    <w:rsid w:val="00226DB5"/>
    <w:rsid w:val="00226EA8"/>
    <w:rsid w:val="0022725F"/>
    <w:rsid w:val="0022757A"/>
    <w:rsid w:val="0022782A"/>
    <w:rsid w:val="00227ABA"/>
    <w:rsid w:val="0023140B"/>
    <w:rsid w:val="0023216D"/>
    <w:rsid w:val="002326CE"/>
    <w:rsid w:val="002340F7"/>
    <w:rsid w:val="00234C18"/>
    <w:rsid w:val="00234C9D"/>
    <w:rsid w:val="002354A1"/>
    <w:rsid w:val="002360F1"/>
    <w:rsid w:val="00236F89"/>
    <w:rsid w:val="002370D0"/>
    <w:rsid w:val="002371C6"/>
    <w:rsid w:val="00237355"/>
    <w:rsid w:val="0023743F"/>
    <w:rsid w:val="00240949"/>
    <w:rsid w:val="00240E4C"/>
    <w:rsid w:val="00241261"/>
    <w:rsid w:val="00241584"/>
    <w:rsid w:val="002431A4"/>
    <w:rsid w:val="00243CBE"/>
    <w:rsid w:val="00244FF2"/>
    <w:rsid w:val="002453A1"/>
    <w:rsid w:val="00245C88"/>
    <w:rsid w:val="00245FFD"/>
    <w:rsid w:val="00246B13"/>
    <w:rsid w:val="00247300"/>
    <w:rsid w:val="00247B6A"/>
    <w:rsid w:val="002507A4"/>
    <w:rsid w:val="00250E4A"/>
    <w:rsid w:val="0025190D"/>
    <w:rsid w:val="0025553C"/>
    <w:rsid w:val="00256546"/>
    <w:rsid w:val="00256EEB"/>
    <w:rsid w:val="002573BD"/>
    <w:rsid w:val="002577A8"/>
    <w:rsid w:val="00260407"/>
    <w:rsid w:val="0026053F"/>
    <w:rsid w:val="00260C49"/>
    <w:rsid w:val="002610AF"/>
    <w:rsid w:val="0026277E"/>
    <w:rsid w:val="00264162"/>
    <w:rsid w:val="0026458D"/>
    <w:rsid w:val="00264C38"/>
    <w:rsid w:val="00265018"/>
    <w:rsid w:val="00265CF4"/>
    <w:rsid w:val="00265F62"/>
    <w:rsid w:val="002660C5"/>
    <w:rsid w:val="002665A5"/>
    <w:rsid w:val="00266FD7"/>
    <w:rsid w:val="00267178"/>
    <w:rsid w:val="002679C6"/>
    <w:rsid w:val="00267AC0"/>
    <w:rsid w:val="002715AE"/>
    <w:rsid w:val="0027215B"/>
    <w:rsid w:val="00273F6E"/>
    <w:rsid w:val="00274615"/>
    <w:rsid w:val="00274870"/>
    <w:rsid w:val="00274C56"/>
    <w:rsid w:val="00281160"/>
    <w:rsid w:val="0028195A"/>
    <w:rsid w:val="00281AC5"/>
    <w:rsid w:val="002820CA"/>
    <w:rsid w:val="00284667"/>
    <w:rsid w:val="00284AF5"/>
    <w:rsid w:val="002858D0"/>
    <w:rsid w:val="0028590C"/>
    <w:rsid w:val="00285C74"/>
    <w:rsid w:val="002865D0"/>
    <w:rsid w:val="00287224"/>
    <w:rsid w:val="002878FB"/>
    <w:rsid w:val="00287A69"/>
    <w:rsid w:val="00292393"/>
    <w:rsid w:val="002924D9"/>
    <w:rsid w:val="002924E3"/>
    <w:rsid w:val="0029296D"/>
    <w:rsid w:val="00292C92"/>
    <w:rsid w:val="002936BC"/>
    <w:rsid w:val="0029399B"/>
    <w:rsid w:val="00294558"/>
    <w:rsid w:val="00295C5D"/>
    <w:rsid w:val="002962CB"/>
    <w:rsid w:val="00297359"/>
    <w:rsid w:val="002A1B4C"/>
    <w:rsid w:val="002A2556"/>
    <w:rsid w:val="002A30B6"/>
    <w:rsid w:val="002A3942"/>
    <w:rsid w:val="002A4968"/>
    <w:rsid w:val="002A4B06"/>
    <w:rsid w:val="002A4BDF"/>
    <w:rsid w:val="002A55B4"/>
    <w:rsid w:val="002A6B4B"/>
    <w:rsid w:val="002A6DDE"/>
    <w:rsid w:val="002B052A"/>
    <w:rsid w:val="002B0929"/>
    <w:rsid w:val="002B3370"/>
    <w:rsid w:val="002B394F"/>
    <w:rsid w:val="002B45DA"/>
    <w:rsid w:val="002B4DA7"/>
    <w:rsid w:val="002B5742"/>
    <w:rsid w:val="002B731F"/>
    <w:rsid w:val="002B7BEB"/>
    <w:rsid w:val="002C0FF7"/>
    <w:rsid w:val="002C278E"/>
    <w:rsid w:val="002C29EF"/>
    <w:rsid w:val="002C2BAC"/>
    <w:rsid w:val="002C2C37"/>
    <w:rsid w:val="002C2E10"/>
    <w:rsid w:val="002C2F69"/>
    <w:rsid w:val="002C44FD"/>
    <w:rsid w:val="002C6686"/>
    <w:rsid w:val="002C6FB2"/>
    <w:rsid w:val="002C7382"/>
    <w:rsid w:val="002C787C"/>
    <w:rsid w:val="002D0C5E"/>
    <w:rsid w:val="002D2EE7"/>
    <w:rsid w:val="002D3564"/>
    <w:rsid w:val="002D3A8D"/>
    <w:rsid w:val="002D45BC"/>
    <w:rsid w:val="002D54C7"/>
    <w:rsid w:val="002D57C5"/>
    <w:rsid w:val="002D6DFC"/>
    <w:rsid w:val="002D7174"/>
    <w:rsid w:val="002E0D39"/>
    <w:rsid w:val="002E0F81"/>
    <w:rsid w:val="002E234C"/>
    <w:rsid w:val="002E3234"/>
    <w:rsid w:val="002E4903"/>
    <w:rsid w:val="002E5E73"/>
    <w:rsid w:val="002E62AC"/>
    <w:rsid w:val="002E66FC"/>
    <w:rsid w:val="002E70D7"/>
    <w:rsid w:val="002E759D"/>
    <w:rsid w:val="002E75C9"/>
    <w:rsid w:val="002F0D2E"/>
    <w:rsid w:val="002F17EA"/>
    <w:rsid w:val="002F19F9"/>
    <w:rsid w:val="002F1A3C"/>
    <w:rsid w:val="002F2D65"/>
    <w:rsid w:val="002F33BF"/>
    <w:rsid w:val="002F5438"/>
    <w:rsid w:val="002F6187"/>
    <w:rsid w:val="002F627B"/>
    <w:rsid w:val="002F659E"/>
    <w:rsid w:val="002F6B18"/>
    <w:rsid w:val="003008F1"/>
    <w:rsid w:val="00300B80"/>
    <w:rsid w:val="0030104E"/>
    <w:rsid w:val="00301123"/>
    <w:rsid w:val="00301611"/>
    <w:rsid w:val="00301B6D"/>
    <w:rsid w:val="003031F5"/>
    <w:rsid w:val="003042B9"/>
    <w:rsid w:val="003043A2"/>
    <w:rsid w:val="0030564E"/>
    <w:rsid w:val="003059E8"/>
    <w:rsid w:val="00307D05"/>
    <w:rsid w:val="0031118A"/>
    <w:rsid w:val="0031128C"/>
    <w:rsid w:val="00311B5E"/>
    <w:rsid w:val="0031256D"/>
    <w:rsid w:val="00312BD9"/>
    <w:rsid w:val="0031330C"/>
    <w:rsid w:val="00313689"/>
    <w:rsid w:val="00313A04"/>
    <w:rsid w:val="003143A1"/>
    <w:rsid w:val="00314AED"/>
    <w:rsid w:val="00314CCD"/>
    <w:rsid w:val="00315CE0"/>
    <w:rsid w:val="00316262"/>
    <w:rsid w:val="00316B38"/>
    <w:rsid w:val="003172A1"/>
    <w:rsid w:val="00317BAF"/>
    <w:rsid w:val="00320B5A"/>
    <w:rsid w:val="00324A2E"/>
    <w:rsid w:val="00325024"/>
    <w:rsid w:val="0032510A"/>
    <w:rsid w:val="0032600E"/>
    <w:rsid w:val="003262AA"/>
    <w:rsid w:val="003269DE"/>
    <w:rsid w:val="00326C89"/>
    <w:rsid w:val="0032716C"/>
    <w:rsid w:val="00327300"/>
    <w:rsid w:val="00330714"/>
    <w:rsid w:val="00331B79"/>
    <w:rsid w:val="003321FF"/>
    <w:rsid w:val="00333329"/>
    <w:rsid w:val="00334473"/>
    <w:rsid w:val="00335023"/>
    <w:rsid w:val="00336CF4"/>
    <w:rsid w:val="003371CE"/>
    <w:rsid w:val="00337E6C"/>
    <w:rsid w:val="0034381E"/>
    <w:rsid w:val="0034411E"/>
    <w:rsid w:val="0034530D"/>
    <w:rsid w:val="003456F5"/>
    <w:rsid w:val="00345783"/>
    <w:rsid w:val="003459D3"/>
    <w:rsid w:val="00345EFA"/>
    <w:rsid w:val="00345F68"/>
    <w:rsid w:val="003463BA"/>
    <w:rsid w:val="00346AE6"/>
    <w:rsid w:val="00346CD7"/>
    <w:rsid w:val="00350292"/>
    <w:rsid w:val="003504AD"/>
    <w:rsid w:val="003508CC"/>
    <w:rsid w:val="00350B43"/>
    <w:rsid w:val="0035108F"/>
    <w:rsid w:val="0035110B"/>
    <w:rsid w:val="00351F07"/>
    <w:rsid w:val="00352607"/>
    <w:rsid w:val="00353A65"/>
    <w:rsid w:val="003543E8"/>
    <w:rsid w:val="00354932"/>
    <w:rsid w:val="00354EF2"/>
    <w:rsid w:val="00355208"/>
    <w:rsid w:val="0035545F"/>
    <w:rsid w:val="003561BC"/>
    <w:rsid w:val="00357940"/>
    <w:rsid w:val="00357C88"/>
    <w:rsid w:val="00360E4A"/>
    <w:rsid w:val="003614D7"/>
    <w:rsid w:val="00361751"/>
    <w:rsid w:val="00361D18"/>
    <w:rsid w:val="00362859"/>
    <w:rsid w:val="00362B85"/>
    <w:rsid w:val="003642CD"/>
    <w:rsid w:val="003645C0"/>
    <w:rsid w:val="0036471B"/>
    <w:rsid w:val="00365032"/>
    <w:rsid w:val="0036528A"/>
    <w:rsid w:val="003656AE"/>
    <w:rsid w:val="0036571E"/>
    <w:rsid w:val="00367134"/>
    <w:rsid w:val="0037021B"/>
    <w:rsid w:val="00370860"/>
    <w:rsid w:val="00371106"/>
    <w:rsid w:val="00371F9E"/>
    <w:rsid w:val="003726EB"/>
    <w:rsid w:val="00373254"/>
    <w:rsid w:val="00373F07"/>
    <w:rsid w:val="00373F38"/>
    <w:rsid w:val="00374D5F"/>
    <w:rsid w:val="003750B7"/>
    <w:rsid w:val="00375AA1"/>
    <w:rsid w:val="0037683C"/>
    <w:rsid w:val="003773BC"/>
    <w:rsid w:val="00377BB2"/>
    <w:rsid w:val="00377E20"/>
    <w:rsid w:val="003800A8"/>
    <w:rsid w:val="00381071"/>
    <w:rsid w:val="00381931"/>
    <w:rsid w:val="003836CA"/>
    <w:rsid w:val="00385194"/>
    <w:rsid w:val="0038536E"/>
    <w:rsid w:val="00386941"/>
    <w:rsid w:val="003874AF"/>
    <w:rsid w:val="003879A4"/>
    <w:rsid w:val="00387A70"/>
    <w:rsid w:val="00387F46"/>
    <w:rsid w:val="003905B5"/>
    <w:rsid w:val="00390F47"/>
    <w:rsid w:val="003911DC"/>
    <w:rsid w:val="003912DD"/>
    <w:rsid w:val="003917D8"/>
    <w:rsid w:val="00391EC4"/>
    <w:rsid w:val="003930F5"/>
    <w:rsid w:val="00394658"/>
    <w:rsid w:val="00394AF5"/>
    <w:rsid w:val="00395A1F"/>
    <w:rsid w:val="00395D82"/>
    <w:rsid w:val="00396A5A"/>
    <w:rsid w:val="00397771"/>
    <w:rsid w:val="003977BC"/>
    <w:rsid w:val="00397A18"/>
    <w:rsid w:val="003A0DC0"/>
    <w:rsid w:val="003A11A4"/>
    <w:rsid w:val="003A156C"/>
    <w:rsid w:val="003A18A4"/>
    <w:rsid w:val="003A1CA0"/>
    <w:rsid w:val="003A22C6"/>
    <w:rsid w:val="003A29D1"/>
    <w:rsid w:val="003A2CD5"/>
    <w:rsid w:val="003A43F1"/>
    <w:rsid w:val="003A4BF5"/>
    <w:rsid w:val="003A5FF2"/>
    <w:rsid w:val="003A6F53"/>
    <w:rsid w:val="003A7A19"/>
    <w:rsid w:val="003A7B1D"/>
    <w:rsid w:val="003B0CC4"/>
    <w:rsid w:val="003B171A"/>
    <w:rsid w:val="003B2EFD"/>
    <w:rsid w:val="003B35ED"/>
    <w:rsid w:val="003B39BE"/>
    <w:rsid w:val="003B526C"/>
    <w:rsid w:val="003B553F"/>
    <w:rsid w:val="003B55F7"/>
    <w:rsid w:val="003C0377"/>
    <w:rsid w:val="003C1F2C"/>
    <w:rsid w:val="003C2980"/>
    <w:rsid w:val="003C30B1"/>
    <w:rsid w:val="003C3B16"/>
    <w:rsid w:val="003C4442"/>
    <w:rsid w:val="003C4AC0"/>
    <w:rsid w:val="003C51E8"/>
    <w:rsid w:val="003C528D"/>
    <w:rsid w:val="003C63E3"/>
    <w:rsid w:val="003C798B"/>
    <w:rsid w:val="003D0E25"/>
    <w:rsid w:val="003D1297"/>
    <w:rsid w:val="003D25C9"/>
    <w:rsid w:val="003D3CE2"/>
    <w:rsid w:val="003D3CFF"/>
    <w:rsid w:val="003D4703"/>
    <w:rsid w:val="003D50E4"/>
    <w:rsid w:val="003D55FA"/>
    <w:rsid w:val="003D6CC9"/>
    <w:rsid w:val="003D7ADD"/>
    <w:rsid w:val="003E0ECF"/>
    <w:rsid w:val="003E0F03"/>
    <w:rsid w:val="003E17BF"/>
    <w:rsid w:val="003E1C19"/>
    <w:rsid w:val="003E2F44"/>
    <w:rsid w:val="003E3578"/>
    <w:rsid w:val="003E388B"/>
    <w:rsid w:val="003E40DD"/>
    <w:rsid w:val="003E4C81"/>
    <w:rsid w:val="003E4E84"/>
    <w:rsid w:val="003E5B20"/>
    <w:rsid w:val="003E5B5A"/>
    <w:rsid w:val="003E6AE9"/>
    <w:rsid w:val="003E74C1"/>
    <w:rsid w:val="003E7B10"/>
    <w:rsid w:val="003E7CE8"/>
    <w:rsid w:val="003F0006"/>
    <w:rsid w:val="003F0E90"/>
    <w:rsid w:val="003F1609"/>
    <w:rsid w:val="003F1F51"/>
    <w:rsid w:val="003F33B9"/>
    <w:rsid w:val="003F3407"/>
    <w:rsid w:val="003F4486"/>
    <w:rsid w:val="003F4AB8"/>
    <w:rsid w:val="003F6980"/>
    <w:rsid w:val="00400C68"/>
    <w:rsid w:val="00401397"/>
    <w:rsid w:val="00401B35"/>
    <w:rsid w:val="00402BB5"/>
    <w:rsid w:val="004034A9"/>
    <w:rsid w:val="00403793"/>
    <w:rsid w:val="004042F3"/>
    <w:rsid w:val="00404C31"/>
    <w:rsid w:val="0040583B"/>
    <w:rsid w:val="004058CD"/>
    <w:rsid w:val="0040653B"/>
    <w:rsid w:val="00406978"/>
    <w:rsid w:val="00411566"/>
    <w:rsid w:val="004126EB"/>
    <w:rsid w:val="0041472F"/>
    <w:rsid w:val="00415305"/>
    <w:rsid w:val="00415C0C"/>
    <w:rsid w:val="00415E94"/>
    <w:rsid w:val="004160E3"/>
    <w:rsid w:val="00416988"/>
    <w:rsid w:val="00416A1D"/>
    <w:rsid w:val="00420F7D"/>
    <w:rsid w:val="004210C8"/>
    <w:rsid w:val="0042207A"/>
    <w:rsid w:val="0042344F"/>
    <w:rsid w:val="0042384E"/>
    <w:rsid w:val="00423DFD"/>
    <w:rsid w:val="004242A9"/>
    <w:rsid w:val="0042436E"/>
    <w:rsid w:val="00425252"/>
    <w:rsid w:val="00427B65"/>
    <w:rsid w:val="00427D3B"/>
    <w:rsid w:val="00427FEF"/>
    <w:rsid w:val="00430192"/>
    <w:rsid w:val="00431793"/>
    <w:rsid w:val="0043222A"/>
    <w:rsid w:val="004323E5"/>
    <w:rsid w:val="004329A8"/>
    <w:rsid w:val="00432F39"/>
    <w:rsid w:val="00433373"/>
    <w:rsid w:val="004333DC"/>
    <w:rsid w:val="00433B52"/>
    <w:rsid w:val="00434B69"/>
    <w:rsid w:val="00436437"/>
    <w:rsid w:val="00437A84"/>
    <w:rsid w:val="00437E1D"/>
    <w:rsid w:val="00441CBB"/>
    <w:rsid w:val="00441F2A"/>
    <w:rsid w:val="00442006"/>
    <w:rsid w:val="0044230E"/>
    <w:rsid w:val="0044244A"/>
    <w:rsid w:val="004424D5"/>
    <w:rsid w:val="00442D2D"/>
    <w:rsid w:val="00442E2F"/>
    <w:rsid w:val="00443356"/>
    <w:rsid w:val="004435EC"/>
    <w:rsid w:val="00443C68"/>
    <w:rsid w:val="0044429C"/>
    <w:rsid w:val="00444B87"/>
    <w:rsid w:val="00445ED1"/>
    <w:rsid w:val="00446307"/>
    <w:rsid w:val="004468EC"/>
    <w:rsid w:val="0044781C"/>
    <w:rsid w:val="00447DDA"/>
    <w:rsid w:val="00451600"/>
    <w:rsid w:val="00451999"/>
    <w:rsid w:val="00451B17"/>
    <w:rsid w:val="00451F58"/>
    <w:rsid w:val="00452717"/>
    <w:rsid w:val="00452F4E"/>
    <w:rsid w:val="00453A64"/>
    <w:rsid w:val="00453D77"/>
    <w:rsid w:val="00453DE3"/>
    <w:rsid w:val="004546ED"/>
    <w:rsid w:val="00454905"/>
    <w:rsid w:val="0045502C"/>
    <w:rsid w:val="004566F1"/>
    <w:rsid w:val="00456943"/>
    <w:rsid w:val="004604CB"/>
    <w:rsid w:val="004614F7"/>
    <w:rsid w:val="00461827"/>
    <w:rsid w:val="00463972"/>
    <w:rsid w:val="004669AC"/>
    <w:rsid w:val="00466D61"/>
    <w:rsid w:val="0046725B"/>
    <w:rsid w:val="00467EA3"/>
    <w:rsid w:val="00470827"/>
    <w:rsid w:val="00470989"/>
    <w:rsid w:val="00470B7C"/>
    <w:rsid w:val="00471490"/>
    <w:rsid w:val="00471CF1"/>
    <w:rsid w:val="004722D6"/>
    <w:rsid w:val="00473F01"/>
    <w:rsid w:val="0047424A"/>
    <w:rsid w:val="00474F2B"/>
    <w:rsid w:val="00476CFD"/>
    <w:rsid w:val="00477286"/>
    <w:rsid w:val="004801F6"/>
    <w:rsid w:val="004807AF"/>
    <w:rsid w:val="00480B18"/>
    <w:rsid w:val="00480B73"/>
    <w:rsid w:val="004828D7"/>
    <w:rsid w:val="00484863"/>
    <w:rsid w:val="00486116"/>
    <w:rsid w:val="0048615C"/>
    <w:rsid w:val="00486313"/>
    <w:rsid w:val="004864EB"/>
    <w:rsid w:val="004866A8"/>
    <w:rsid w:val="004871AB"/>
    <w:rsid w:val="00487A27"/>
    <w:rsid w:val="00490738"/>
    <w:rsid w:val="0049079B"/>
    <w:rsid w:val="004913EF"/>
    <w:rsid w:val="00492060"/>
    <w:rsid w:val="0049232F"/>
    <w:rsid w:val="00492BC1"/>
    <w:rsid w:val="00492E20"/>
    <w:rsid w:val="004930DF"/>
    <w:rsid w:val="00493CB9"/>
    <w:rsid w:val="00495202"/>
    <w:rsid w:val="0049767D"/>
    <w:rsid w:val="004A0E78"/>
    <w:rsid w:val="004A173E"/>
    <w:rsid w:val="004A1B91"/>
    <w:rsid w:val="004A3CA0"/>
    <w:rsid w:val="004A416A"/>
    <w:rsid w:val="004A4197"/>
    <w:rsid w:val="004A4C3F"/>
    <w:rsid w:val="004A4DB3"/>
    <w:rsid w:val="004A4E2A"/>
    <w:rsid w:val="004A6AD3"/>
    <w:rsid w:val="004A6E1D"/>
    <w:rsid w:val="004A7B7D"/>
    <w:rsid w:val="004A7C0F"/>
    <w:rsid w:val="004A7C86"/>
    <w:rsid w:val="004B0707"/>
    <w:rsid w:val="004B098D"/>
    <w:rsid w:val="004B10BF"/>
    <w:rsid w:val="004B1159"/>
    <w:rsid w:val="004B2825"/>
    <w:rsid w:val="004B3E15"/>
    <w:rsid w:val="004B4BF1"/>
    <w:rsid w:val="004B4C7C"/>
    <w:rsid w:val="004B555B"/>
    <w:rsid w:val="004B572D"/>
    <w:rsid w:val="004B6F2C"/>
    <w:rsid w:val="004B70DF"/>
    <w:rsid w:val="004B7AEF"/>
    <w:rsid w:val="004B7BBE"/>
    <w:rsid w:val="004C0B52"/>
    <w:rsid w:val="004C332E"/>
    <w:rsid w:val="004C3960"/>
    <w:rsid w:val="004C3BE2"/>
    <w:rsid w:val="004C4499"/>
    <w:rsid w:val="004C463B"/>
    <w:rsid w:val="004C5CC9"/>
    <w:rsid w:val="004C786E"/>
    <w:rsid w:val="004D0544"/>
    <w:rsid w:val="004D059B"/>
    <w:rsid w:val="004D1A41"/>
    <w:rsid w:val="004D2B41"/>
    <w:rsid w:val="004D39DF"/>
    <w:rsid w:val="004D42BB"/>
    <w:rsid w:val="004D5BDB"/>
    <w:rsid w:val="004D7403"/>
    <w:rsid w:val="004D7B5A"/>
    <w:rsid w:val="004E06A0"/>
    <w:rsid w:val="004E0D7C"/>
    <w:rsid w:val="004E1C38"/>
    <w:rsid w:val="004E1C97"/>
    <w:rsid w:val="004E2BE6"/>
    <w:rsid w:val="004E32E4"/>
    <w:rsid w:val="004E336D"/>
    <w:rsid w:val="004E33DC"/>
    <w:rsid w:val="004E3720"/>
    <w:rsid w:val="004E4D15"/>
    <w:rsid w:val="004E4F9F"/>
    <w:rsid w:val="004E77D3"/>
    <w:rsid w:val="004E782F"/>
    <w:rsid w:val="004E7D16"/>
    <w:rsid w:val="004F0294"/>
    <w:rsid w:val="004F0B75"/>
    <w:rsid w:val="004F40A0"/>
    <w:rsid w:val="004F42C7"/>
    <w:rsid w:val="004F486E"/>
    <w:rsid w:val="004F490E"/>
    <w:rsid w:val="004F4D32"/>
    <w:rsid w:val="004F59F1"/>
    <w:rsid w:val="004F5DA9"/>
    <w:rsid w:val="004F5F1B"/>
    <w:rsid w:val="004F6379"/>
    <w:rsid w:val="004F6668"/>
    <w:rsid w:val="004F6934"/>
    <w:rsid w:val="00501166"/>
    <w:rsid w:val="00501355"/>
    <w:rsid w:val="00502BA3"/>
    <w:rsid w:val="005041A7"/>
    <w:rsid w:val="005049D5"/>
    <w:rsid w:val="00504EEE"/>
    <w:rsid w:val="0051038A"/>
    <w:rsid w:val="005111D7"/>
    <w:rsid w:val="00511EF3"/>
    <w:rsid w:val="00513D4A"/>
    <w:rsid w:val="00514E78"/>
    <w:rsid w:val="00515E16"/>
    <w:rsid w:val="00516603"/>
    <w:rsid w:val="00516A61"/>
    <w:rsid w:val="00516E6A"/>
    <w:rsid w:val="00520612"/>
    <w:rsid w:val="005207AB"/>
    <w:rsid w:val="00520855"/>
    <w:rsid w:val="00521089"/>
    <w:rsid w:val="00521A6B"/>
    <w:rsid w:val="005220C6"/>
    <w:rsid w:val="00522570"/>
    <w:rsid w:val="00522EE0"/>
    <w:rsid w:val="00525CB2"/>
    <w:rsid w:val="005265A1"/>
    <w:rsid w:val="00526A6E"/>
    <w:rsid w:val="005273DD"/>
    <w:rsid w:val="005302D8"/>
    <w:rsid w:val="0053065D"/>
    <w:rsid w:val="00530E77"/>
    <w:rsid w:val="00530EEE"/>
    <w:rsid w:val="00531B80"/>
    <w:rsid w:val="0053231C"/>
    <w:rsid w:val="00532970"/>
    <w:rsid w:val="00532F65"/>
    <w:rsid w:val="00533FA8"/>
    <w:rsid w:val="00535E11"/>
    <w:rsid w:val="00536294"/>
    <w:rsid w:val="00536CF1"/>
    <w:rsid w:val="00540B27"/>
    <w:rsid w:val="00541505"/>
    <w:rsid w:val="0054230E"/>
    <w:rsid w:val="005427FF"/>
    <w:rsid w:val="005453F6"/>
    <w:rsid w:val="00546739"/>
    <w:rsid w:val="0055011F"/>
    <w:rsid w:val="005514DC"/>
    <w:rsid w:val="0055185F"/>
    <w:rsid w:val="005521A8"/>
    <w:rsid w:val="00552596"/>
    <w:rsid w:val="00552BAF"/>
    <w:rsid w:val="0055390D"/>
    <w:rsid w:val="005539CD"/>
    <w:rsid w:val="00553CA2"/>
    <w:rsid w:val="00554EE9"/>
    <w:rsid w:val="00554F3F"/>
    <w:rsid w:val="00554FD5"/>
    <w:rsid w:val="00561C4E"/>
    <w:rsid w:val="00561EE3"/>
    <w:rsid w:val="00562270"/>
    <w:rsid w:val="00562DFC"/>
    <w:rsid w:val="00562FB9"/>
    <w:rsid w:val="0056308A"/>
    <w:rsid w:val="00563C24"/>
    <w:rsid w:val="00566BBF"/>
    <w:rsid w:val="00566C23"/>
    <w:rsid w:val="00570E83"/>
    <w:rsid w:val="0057156C"/>
    <w:rsid w:val="0057275D"/>
    <w:rsid w:val="005729A4"/>
    <w:rsid w:val="00573249"/>
    <w:rsid w:val="005739E7"/>
    <w:rsid w:val="00573EA8"/>
    <w:rsid w:val="00574769"/>
    <w:rsid w:val="00575C65"/>
    <w:rsid w:val="005767B0"/>
    <w:rsid w:val="00576F03"/>
    <w:rsid w:val="00577C56"/>
    <w:rsid w:val="00581A17"/>
    <w:rsid w:val="00582722"/>
    <w:rsid w:val="0058406D"/>
    <w:rsid w:val="00585045"/>
    <w:rsid w:val="00586644"/>
    <w:rsid w:val="00586F61"/>
    <w:rsid w:val="00587669"/>
    <w:rsid w:val="005907F4"/>
    <w:rsid w:val="00591999"/>
    <w:rsid w:val="00592412"/>
    <w:rsid w:val="0059350E"/>
    <w:rsid w:val="00594A55"/>
    <w:rsid w:val="00595219"/>
    <w:rsid w:val="0059686F"/>
    <w:rsid w:val="00596F33"/>
    <w:rsid w:val="005A05E4"/>
    <w:rsid w:val="005A0AB5"/>
    <w:rsid w:val="005A220F"/>
    <w:rsid w:val="005A29D0"/>
    <w:rsid w:val="005A2DC9"/>
    <w:rsid w:val="005A33B3"/>
    <w:rsid w:val="005A375B"/>
    <w:rsid w:val="005A42E7"/>
    <w:rsid w:val="005A42EF"/>
    <w:rsid w:val="005A6850"/>
    <w:rsid w:val="005A68AE"/>
    <w:rsid w:val="005A6D04"/>
    <w:rsid w:val="005A73BC"/>
    <w:rsid w:val="005A751B"/>
    <w:rsid w:val="005A752F"/>
    <w:rsid w:val="005A78F3"/>
    <w:rsid w:val="005A7FC3"/>
    <w:rsid w:val="005B04E0"/>
    <w:rsid w:val="005B10F1"/>
    <w:rsid w:val="005B1950"/>
    <w:rsid w:val="005B1CB8"/>
    <w:rsid w:val="005B2197"/>
    <w:rsid w:val="005B397B"/>
    <w:rsid w:val="005B3F84"/>
    <w:rsid w:val="005B42DF"/>
    <w:rsid w:val="005B46D3"/>
    <w:rsid w:val="005B53CA"/>
    <w:rsid w:val="005B5C8C"/>
    <w:rsid w:val="005C017A"/>
    <w:rsid w:val="005C05C8"/>
    <w:rsid w:val="005C0A5C"/>
    <w:rsid w:val="005C1076"/>
    <w:rsid w:val="005C2666"/>
    <w:rsid w:val="005C2F49"/>
    <w:rsid w:val="005C46E6"/>
    <w:rsid w:val="005C4D9C"/>
    <w:rsid w:val="005C5C63"/>
    <w:rsid w:val="005C65F8"/>
    <w:rsid w:val="005C6AFB"/>
    <w:rsid w:val="005C6D99"/>
    <w:rsid w:val="005C71D3"/>
    <w:rsid w:val="005C7315"/>
    <w:rsid w:val="005C791E"/>
    <w:rsid w:val="005C7D98"/>
    <w:rsid w:val="005D06E7"/>
    <w:rsid w:val="005D0917"/>
    <w:rsid w:val="005D2739"/>
    <w:rsid w:val="005D2853"/>
    <w:rsid w:val="005D3ED5"/>
    <w:rsid w:val="005D4D5B"/>
    <w:rsid w:val="005D615B"/>
    <w:rsid w:val="005D6237"/>
    <w:rsid w:val="005D7453"/>
    <w:rsid w:val="005D7D44"/>
    <w:rsid w:val="005E0754"/>
    <w:rsid w:val="005E076E"/>
    <w:rsid w:val="005E2103"/>
    <w:rsid w:val="005E309A"/>
    <w:rsid w:val="005E3EE3"/>
    <w:rsid w:val="005E5054"/>
    <w:rsid w:val="005E569A"/>
    <w:rsid w:val="005E5C2F"/>
    <w:rsid w:val="005E6084"/>
    <w:rsid w:val="005E6731"/>
    <w:rsid w:val="005F0081"/>
    <w:rsid w:val="005F0ABD"/>
    <w:rsid w:val="005F0B7B"/>
    <w:rsid w:val="005F133A"/>
    <w:rsid w:val="005F1467"/>
    <w:rsid w:val="005F27B0"/>
    <w:rsid w:val="005F2BF1"/>
    <w:rsid w:val="005F410A"/>
    <w:rsid w:val="005F4C0F"/>
    <w:rsid w:val="005F651A"/>
    <w:rsid w:val="005F783E"/>
    <w:rsid w:val="006012AE"/>
    <w:rsid w:val="00601CAA"/>
    <w:rsid w:val="006061EC"/>
    <w:rsid w:val="006063F8"/>
    <w:rsid w:val="0060653F"/>
    <w:rsid w:val="00606985"/>
    <w:rsid w:val="00606C06"/>
    <w:rsid w:val="00607D50"/>
    <w:rsid w:val="00611C10"/>
    <w:rsid w:val="00612341"/>
    <w:rsid w:val="0061303E"/>
    <w:rsid w:val="006162D3"/>
    <w:rsid w:val="00620717"/>
    <w:rsid w:val="006216B4"/>
    <w:rsid w:val="00621ED1"/>
    <w:rsid w:val="0062335B"/>
    <w:rsid w:val="0062416C"/>
    <w:rsid w:val="00624656"/>
    <w:rsid w:val="00624B38"/>
    <w:rsid w:val="00632625"/>
    <w:rsid w:val="00632E49"/>
    <w:rsid w:val="006351E3"/>
    <w:rsid w:val="006351EB"/>
    <w:rsid w:val="00636213"/>
    <w:rsid w:val="00637385"/>
    <w:rsid w:val="006379A1"/>
    <w:rsid w:val="00637B71"/>
    <w:rsid w:val="00637DEB"/>
    <w:rsid w:val="00640F56"/>
    <w:rsid w:val="006411BE"/>
    <w:rsid w:val="00641AB3"/>
    <w:rsid w:val="0064262A"/>
    <w:rsid w:val="006426AD"/>
    <w:rsid w:val="00642736"/>
    <w:rsid w:val="006430DF"/>
    <w:rsid w:val="006434C4"/>
    <w:rsid w:val="00644CEF"/>
    <w:rsid w:val="00644EFA"/>
    <w:rsid w:val="00645116"/>
    <w:rsid w:val="00645A72"/>
    <w:rsid w:val="006466FB"/>
    <w:rsid w:val="00646C08"/>
    <w:rsid w:val="0065119D"/>
    <w:rsid w:val="006528FB"/>
    <w:rsid w:val="006535B3"/>
    <w:rsid w:val="0065382C"/>
    <w:rsid w:val="00653F98"/>
    <w:rsid w:val="0065521B"/>
    <w:rsid w:val="00655CFA"/>
    <w:rsid w:val="0065609F"/>
    <w:rsid w:val="00656DAB"/>
    <w:rsid w:val="00656EFD"/>
    <w:rsid w:val="0065715F"/>
    <w:rsid w:val="00661856"/>
    <w:rsid w:val="00662EBD"/>
    <w:rsid w:val="00662EDF"/>
    <w:rsid w:val="00663215"/>
    <w:rsid w:val="00663DFB"/>
    <w:rsid w:val="00665001"/>
    <w:rsid w:val="00665665"/>
    <w:rsid w:val="006661FA"/>
    <w:rsid w:val="0066702A"/>
    <w:rsid w:val="0066726E"/>
    <w:rsid w:val="006673D4"/>
    <w:rsid w:val="00667A11"/>
    <w:rsid w:val="00667A6C"/>
    <w:rsid w:val="00670848"/>
    <w:rsid w:val="00670AF3"/>
    <w:rsid w:val="006713EC"/>
    <w:rsid w:val="00672F35"/>
    <w:rsid w:val="00674189"/>
    <w:rsid w:val="006741DC"/>
    <w:rsid w:val="00674952"/>
    <w:rsid w:val="0067562D"/>
    <w:rsid w:val="00675CA7"/>
    <w:rsid w:val="006764C2"/>
    <w:rsid w:val="0067706A"/>
    <w:rsid w:val="00677FB7"/>
    <w:rsid w:val="00680703"/>
    <w:rsid w:val="00681C10"/>
    <w:rsid w:val="00681CA9"/>
    <w:rsid w:val="00681EC5"/>
    <w:rsid w:val="00682447"/>
    <w:rsid w:val="006838E8"/>
    <w:rsid w:val="006843D7"/>
    <w:rsid w:val="00685A71"/>
    <w:rsid w:val="006862AA"/>
    <w:rsid w:val="00686830"/>
    <w:rsid w:val="00691602"/>
    <w:rsid w:val="00691AC1"/>
    <w:rsid w:val="00691B95"/>
    <w:rsid w:val="006928F9"/>
    <w:rsid w:val="00693038"/>
    <w:rsid w:val="00693148"/>
    <w:rsid w:val="00694395"/>
    <w:rsid w:val="00694B3D"/>
    <w:rsid w:val="006959DC"/>
    <w:rsid w:val="0069781B"/>
    <w:rsid w:val="00697F16"/>
    <w:rsid w:val="006A0379"/>
    <w:rsid w:val="006A0BF9"/>
    <w:rsid w:val="006A1D59"/>
    <w:rsid w:val="006A22F7"/>
    <w:rsid w:val="006A30F9"/>
    <w:rsid w:val="006A4022"/>
    <w:rsid w:val="006A5CFF"/>
    <w:rsid w:val="006A61F8"/>
    <w:rsid w:val="006A7F01"/>
    <w:rsid w:val="006B07CD"/>
    <w:rsid w:val="006B1BA5"/>
    <w:rsid w:val="006B1BDD"/>
    <w:rsid w:val="006B32CA"/>
    <w:rsid w:val="006B423A"/>
    <w:rsid w:val="006B5467"/>
    <w:rsid w:val="006B58FD"/>
    <w:rsid w:val="006B6DBC"/>
    <w:rsid w:val="006C0081"/>
    <w:rsid w:val="006C0C72"/>
    <w:rsid w:val="006C0EF4"/>
    <w:rsid w:val="006C1A07"/>
    <w:rsid w:val="006C1EC7"/>
    <w:rsid w:val="006C4768"/>
    <w:rsid w:val="006C6197"/>
    <w:rsid w:val="006D024E"/>
    <w:rsid w:val="006D0AE7"/>
    <w:rsid w:val="006D2EE2"/>
    <w:rsid w:val="006D341D"/>
    <w:rsid w:val="006D37DF"/>
    <w:rsid w:val="006D3FEF"/>
    <w:rsid w:val="006D546C"/>
    <w:rsid w:val="006D745B"/>
    <w:rsid w:val="006E14D3"/>
    <w:rsid w:val="006E2074"/>
    <w:rsid w:val="006E32EC"/>
    <w:rsid w:val="006E37DE"/>
    <w:rsid w:val="006E383F"/>
    <w:rsid w:val="006E43AA"/>
    <w:rsid w:val="006E4487"/>
    <w:rsid w:val="006E467E"/>
    <w:rsid w:val="006E4D58"/>
    <w:rsid w:val="006E4E87"/>
    <w:rsid w:val="006E71B2"/>
    <w:rsid w:val="006E73CF"/>
    <w:rsid w:val="006E7C95"/>
    <w:rsid w:val="006F1E51"/>
    <w:rsid w:val="006F5564"/>
    <w:rsid w:val="006F55AE"/>
    <w:rsid w:val="006F6298"/>
    <w:rsid w:val="006F6B72"/>
    <w:rsid w:val="007010FB"/>
    <w:rsid w:val="007014AD"/>
    <w:rsid w:val="007020E4"/>
    <w:rsid w:val="00702904"/>
    <w:rsid w:val="00703DEC"/>
    <w:rsid w:val="00706B01"/>
    <w:rsid w:val="00706E30"/>
    <w:rsid w:val="00711D57"/>
    <w:rsid w:val="0071332B"/>
    <w:rsid w:val="00714482"/>
    <w:rsid w:val="007151D4"/>
    <w:rsid w:val="00715BE6"/>
    <w:rsid w:val="007170FE"/>
    <w:rsid w:val="007200C5"/>
    <w:rsid w:val="00721D06"/>
    <w:rsid w:val="00721E5E"/>
    <w:rsid w:val="00722464"/>
    <w:rsid w:val="00722DCC"/>
    <w:rsid w:val="007242A5"/>
    <w:rsid w:val="00724D84"/>
    <w:rsid w:val="007263FF"/>
    <w:rsid w:val="00726F6A"/>
    <w:rsid w:val="00727384"/>
    <w:rsid w:val="00727A8B"/>
    <w:rsid w:val="00730E98"/>
    <w:rsid w:val="00731D90"/>
    <w:rsid w:val="00731F81"/>
    <w:rsid w:val="0073204C"/>
    <w:rsid w:val="00732162"/>
    <w:rsid w:val="00732D66"/>
    <w:rsid w:val="00732FEC"/>
    <w:rsid w:val="0073458E"/>
    <w:rsid w:val="00735036"/>
    <w:rsid w:val="007366AB"/>
    <w:rsid w:val="00736E2E"/>
    <w:rsid w:val="00737AD7"/>
    <w:rsid w:val="00741FC5"/>
    <w:rsid w:val="0074258F"/>
    <w:rsid w:val="007431AB"/>
    <w:rsid w:val="00743468"/>
    <w:rsid w:val="00744EC4"/>
    <w:rsid w:val="00746BF1"/>
    <w:rsid w:val="007477E9"/>
    <w:rsid w:val="00747BCA"/>
    <w:rsid w:val="00751943"/>
    <w:rsid w:val="007540B7"/>
    <w:rsid w:val="00754BA0"/>
    <w:rsid w:val="007554B9"/>
    <w:rsid w:val="00755971"/>
    <w:rsid w:val="0076063F"/>
    <w:rsid w:val="00760756"/>
    <w:rsid w:val="007608E7"/>
    <w:rsid w:val="00760A3E"/>
    <w:rsid w:val="0076282E"/>
    <w:rsid w:val="00763C04"/>
    <w:rsid w:val="00764478"/>
    <w:rsid w:val="007644EA"/>
    <w:rsid w:val="0076509A"/>
    <w:rsid w:val="00765523"/>
    <w:rsid w:val="0076582A"/>
    <w:rsid w:val="00766721"/>
    <w:rsid w:val="00771193"/>
    <w:rsid w:val="00771A13"/>
    <w:rsid w:val="00771CAC"/>
    <w:rsid w:val="007722DB"/>
    <w:rsid w:val="00772B14"/>
    <w:rsid w:val="0077381C"/>
    <w:rsid w:val="007740EA"/>
    <w:rsid w:val="007752D1"/>
    <w:rsid w:val="007756ED"/>
    <w:rsid w:val="00775BA2"/>
    <w:rsid w:val="00775C78"/>
    <w:rsid w:val="007772D1"/>
    <w:rsid w:val="00777D11"/>
    <w:rsid w:val="00780A64"/>
    <w:rsid w:val="00780E83"/>
    <w:rsid w:val="007813FC"/>
    <w:rsid w:val="00781E8D"/>
    <w:rsid w:val="007823CB"/>
    <w:rsid w:val="00783854"/>
    <w:rsid w:val="007847F7"/>
    <w:rsid w:val="00784E2B"/>
    <w:rsid w:val="00785201"/>
    <w:rsid w:val="00786B11"/>
    <w:rsid w:val="00786FDC"/>
    <w:rsid w:val="0078747A"/>
    <w:rsid w:val="00791D3E"/>
    <w:rsid w:val="00792F64"/>
    <w:rsid w:val="0079565F"/>
    <w:rsid w:val="00797502"/>
    <w:rsid w:val="007978D2"/>
    <w:rsid w:val="00797C67"/>
    <w:rsid w:val="007A1A6A"/>
    <w:rsid w:val="007A1E79"/>
    <w:rsid w:val="007A1EB2"/>
    <w:rsid w:val="007A29FB"/>
    <w:rsid w:val="007A2F65"/>
    <w:rsid w:val="007A47ED"/>
    <w:rsid w:val="007A5C67"/>
    <w:rsid w:val="007A5DBF"/>
    <w:rsid w:val="007A62B9"/>
    <w:rsid w:val="007A6F07"/>
    <w:rsid w:val="007A7A0D"/>
    <w:rsid w:val="007A7C46"/>
    <w:rsid w:val="007B111D"/>
    <w:rsid w:val="007B1FF6"/>
    <w:rsid w:val="007B1FFB"/>
    <w:rsid w:val="007B31E0"/>
    <w:rsid w:val="007B3424"/>
    <w:rsid w:val="007B374E"/>
    <w:rsid w:val="007B442B"/>
    <w:rsid w:val="007B5D60"/>
    <w:rsid w:val="007B6F41"/>
    <w:rsid w:val="007C09B5"/>
    <w:rsid w:val="007C0FA9"/>
    <w:rsid w:val="007C168D"/>
    <w:rsid w:val="007C240C"/>
    <w:rsid w:val="007C255B"/>
    <w:rsid w:val="007C2DD8"/>
    <w:rsid w:val="007C3C54"/>
    <w:rsid w:val="007C5197"/>
    <w:rsid w:val="007C564E"/>
    <w:rsid w:val="007C5C92"/>
    <w:rsid w:val="007C5D72"/>
    <w:rsid w:val="007C6869"/>
    <w:rsid w:val="007C6A07"/>
    <w:rsid w:val="007C6BB6"/>
    <w:rsid w:val="007C7410"/>
    <w:rsid w:val="007C76EB"/>
    <w:rsid w:val="007D062E"/>
    <w:rsid w:val="007D1021"/>
    <w:rsid w:val="007D19C1"/>
    <w:rsid w:val="007D21D6"/>
    <w:rsid w:val="007D2459"/>
    <w:rsid w:val="007D30AF"/>
    <w:rsid w:val="007D30BE"/>
    <w:rsid w:val="007D311C"/>
    <w:rsid w:val="007D3138"/>
    <w:rsid w:val="007D3AC9"/>
    <w:rsid w:val="007D3DC0"/>
    <w:rsid w:val="007D469A"/>
    <w:rsid w:val="007D7574"/>
    <w:rsid w:val="007D75E9"/>
    <w:rsid w:val="007E0083"/>
    <w:rsid w:val="007E17B9"/>
    <w:rsid w:val="007E1940"/>
    <w:rsid w:val="007E2104"/>
    <w:rsid w:val="007E46FE"/>
    <w:rsid w:val="007E4901"/>
    <w:rsid w:val="007E5824"/>
    <w:rsid w:val="007E5B34"/>
    <w:rsid w:val="007E690F"/>
    <w:rsid w:val="007E6BC5"/>
    <w:rsid w:val="007E7C2F"/>
    <w:rsid w:val="007F0174"/>
    <w:rsid w:val="007F0749"/>
    <w:rsid w:val="007F0815"/>
    <w:rsid w:val="007F0AAB"/>
    <w:rsid w:val="007F1763"/>
    <w:rsid w:val="007F1C0C"/>
    <w:rsid w:val="007F2D5B"/>
    <w:rsid w:val="007F3F5A"/>
    <w:rsid w:val="007F583D"/>
    <w:rsid w:val="007F59E1"/>
    <w:rsid w:val="007F5F4F"/>
    <w:rsid w:val="007F6736"/>
    <w:rsid w:val="007F680C"/>
    <w:rsid w:val="007F704E"/>
    <w:rsid w:val="00801084"/>
    <w:rsid w:val="008016BD"/>
    <w:rsid w:val="00801E9A"/>
    <w:rsid w:val="00802265"/>
    <w:rsid w:val="00803C81"/>
    <w:rsid w:val="008042F3"/>
    <w:rsid w:val="00804C52"/>
    <w:rsid w:val="0080699F"/>
    <w:rsid w:val="00806B85"/>
    <w:rsid w:val="00806F4D"/>
    <w:rsid w:val="008070AE"/>
    <w:rsid w:val="008104E7"/>
    <w:rsid w:val="0081050A"/>
    <w:rsid w:val="0081144F"/>
    <w:rsid w:val="00811492"/>
    <w:rsid w:val="0081347B"/>
    <w:rsid w:val="00813605"/>
    <w:rsid w:val="008139A9"/>
    <w:rsid w:val="00813EE8"/>
    <w:rsid w:val="00813FE9"/>
    <w:rsid w:val="00820ECE"/>
    <w:rsid w:val="00821480"/>
    <w:rsid w:val="00822135"/>
    <w:rsid w:val="00823812"/>
    <w:rsid w:val="0082391A"/>
    <w:rsid w:val="00825BC9"/>
    <w:rsid w:val="0082629B"/>
    <w:rsid w:val="00826414"/>
    <w:rsid w:val="0082781B"/>
    <w:rsid w:val="00830860"/>
    <w:rsid w:val="00831043"/>
    <w:rsid w:val="00831B5B"/>
    <w:rsid w:val="00831BC3"/>
    <w:rsid w:val="008323C8"/>
    <w:rsid w:val="00832841"/>
    <w:rsid w:val="008347A0"/>
    <w:rsid w:val="008350D0"/>
    <w:rsid w:val="00835702"/>
    <w:rsid w:val="008367DE"/>
    <w:rsid w:val="0083699B"/>
    <w:rsid w:val="00837170"/>
    <w:rsid w:val="0083762D"/>
    <w:rsid w:val="00837F26"/>
    <w:rsid w:val="008400AC"/>
    <w:rsid w:val="008412A5"/>
    <w:rsid w:val="008412AD"/>
    <w:rsid w:val="0084249A"/>
    <w:rsid w:val="008425F0"/>
    <w:rsid w:val="00842F93"/>
    <w:rsid w:val="008451FA"/>
    <w:rsid w:val="00845239"/>
    <w:rsid w:val="008453D5"/>
    <w:rsid w:val="00845F64"/>
    <w:rsid w:val="00850028"/>
    <w:rsid w:val="00851618"/>
    <w:rsid w:val="00852AED"/>
    <w:rsid w:val="00852EFD"/>
    <w:rsid w:val="00853120"/>
    <w:rsid w:val="00853159"/>
    <w:rsid w:val="00853363"/>
    <w:rsid w:val="00853E11"/>
    <w:rsid w:val="00853FAC"/>
    <w:rsid w:val="00854B85"/>
    <w:rsid w:val="00854E01"/>
    <w:rsid w:val="008559C1"/>
    <w:rsid w:val="00856459"/>
    <w:rsid w:val="00856462"/>
    <w:rsid w:val="00857E6F"/>
    <w:rsid w:val="008601CF"/>
    <w:rsid w:val="00860E70"/>
    <w:rsid w:val="00860E81"/>
    <w:rsid w:val="0086180C"/>
    <w:rsid w:val="00861856"/>
    <w:rsid w:val="00862674"/>
    <w:rsid w:val="00864030"/>
    <w:rsid w:val="00864155"/>
    <w:rsid w:val="00864662"/>
    <w:rsid w:val="00864A13"/>
    <w:rsid w:val="008665B2"/>
    <w:rsid w:val="00866D82"/>
    <w:rsid w:val="00866E25"/>
    <w:rsid w:val="00867F2B"/>
    <w:rsid w:val="00870880"/>
    <w:rsid w:val="00870FDA"/>
    <w:rsid w:val="00871460"/>
    <w:rsid w:val="00871759"/>
    <w:rsid w:val="00871768"/>
    <w:rsid w:val="00871DB3"/>
    <w:rsid w:val="00872552"/>
    <w:rsid w:val="008730A5"/>
    <w:rsid w:val="00875BCE"/>
    <w:rsid w:val="0087602E"/>
    <w:rsid w:val="00876373"/>
    <w:rsid w:val="00877210"/>
    <w:rsid w:val="008809CE"/>
    <w:rsid w:val="00880C16"/>
    <w:rsid w:val="00881BA0"/>
    <w:rsid w:val="00881BB7"/>
    <w:rsid w:val="00882185"/>
    <w:rsid w:val="008847EE"/>
    <w:rsid w:val="00884B69"/>
    <w:rsid w:val="008850AF"/>
    <w:rsid w:val="00885265"/>
    <w:rsid w:val="00885582"/>
    <w:rsid w:val="00887597"/>
    <w:rsid w:val="00890672"/>
    <w:rsid w:val="00890ED5"/>
    <w:rsid w:val="008911DF"/>
    <w:rsid w:val="008914ED"/>
    <w:rsid w:val="0089206C"/>
    <w:rsid w:val="00892DCF"/>
    <w:rsid w:val="00895165"/>
    <w:rsid w:val="00895392"/>
    <w:rsid w:val="008955B7"/>
    <w:rsid w:val="00896053"/>
    <w:rsid w:val="008A087D"/>
    <w:rsid w:val="008A144F"/>
    <w:rsid w:val="008A2130"/>
    <w:rsid w:val="008A25F4"/>
    <w:rsid w:val="008A4F4B"/>
    <w:rsid w:val="008A528E"/>
    <w:rsid w:val="008A584C"/>
    <w:rsid w:val="008A5B5F"/>
    <w:rsid w:val="008A5BA7"/>
    <w:rsid w:val="008A5E43"/>
    <w:rsid w:val="008A5ED9"/>
    <w:rsid w:val="008A6F25"/>
    <w:rsid w:val="008A70FB"/>
    <w:rsid w:val="008A7416"/>
    <w:rsid w:val="008A7512"/>
    <w:rsid w:val="008A7600"/>
    <w:rsid w:val="008A7898"/>
    <w:rsid w:val="008A78BF"/>
    <w:rsid w:val="008A792D"/>
    <w:rsid w:val="008A7D63"/>
    <w:rsid w:val="008B074A"/>
    <w:rsid w:val="008B0C30"/>
    <w:rsid w:val="008B3262"/>
    <w:rsid w:val="008B3AB3"/>
    <w:rsid w:val="008B3F6E"/>
    <w:rsid w:val="008B49E7"/>
    <w:rsid w:val="008B7E61"/>
    <w:rsid w:val="008C0112"/>
    <w:rsid w:val="008C0643"/>
    <w:rsid w:val="008C06A9"/>
    <w:rsid w:val="008C07A9"/>
    <w:rsid w:val="008C2470"/>
    <w:rsid w:val="008C27D6"/>
    <w:rsid w:val="008C2BF2"/>
    <w:rsid w:val="008C32F0"/>
    <w:rsid w:val="008C3435"/>
    <w:rsid w:val="008C4248"/>
    <w:rsid w:val="008C5152"/>
    <w:rsid w:val="008C7501"/>
    <w:rsid w:val="008C787A"/>
    <w:rsid w:val="008D103B"/>
    <w:rsid w:val="008D1556"/>
    <w:rsid w:val="008D293E"/>
    <w:rsid w:val="008D4368"/>
    <w:rsid w:val="008D449E"/>
    <w:rsid w:val="008D56F8"/>
    <w:rsid w:val="008D5DD5"/>
    <w:rsid w:val="008D7A22"/>
    <w:rsid w:val="008E0389"/>
    <w:rsid w:val="008E0A64"/>
    <w:rsid w:val="008E14CF"/>
    <w:rsid w:val="008E15C6"/>
    <w:rsid w:val="008E1B39"/>
    <w:rsid w:val="008E1D3A"/>
    <w:rsid w:val="008E28C0"/>
    <w:rsid w:val="008E2BC9"/>
    <w:rsid w:val="008E4A07"/>
    <w:rsid w:val="008E4CC2"/>
    <w:rsid w:val="008E4D14"/>
    <w:rsid w:val="008E56F3"/>
    <w:rsid w:val="008E64E2"/>
    <w:rsid w:val="008E68BD"/>
    <w:rsid w:val="008E6A60"/>
    <w:rsid w:val="008F03FE"/>
    <w:rsid w:val="008F065E"/>
    <w:rsid w:val="008F0EBA"/>
    <w:rsid w:val="008F107C"/>
    <w:rsid w:val="008F1E4E"/>
    <w:rsid w:val="008F22F2"/>
    <w:rsid w:val="008F277C"/>
    <w:rsid w:val="008F2B2E"/>
    <w:rsid w:val="008F31D7"/>
    <w:rsid w:val="008F4616"/>
    <w:rsid w:val="008F4AE6"/>
    <w:rsid w:val="008F58BC"/>
    <w:rsid w:val="008F6E6E"/>
    <w:rsid w:val="00900EE9"/>
    <w:rsid w:val="009013E5"/>
    <w:rsid w:val="0090221E"/>
    <w:rsid w:val="0090271B"/>
    <w:rsid w:val="00903D58"/>
    <w:rsid w:val="00903FD9"/>
    <w:rsid w:val="009042E0"/>
    <w:rsid w:val="00905759"/>
    <w:rsid w:val="009058B6"/>
    <w:rsid w:val="00906563"/>
    <w:rsid w:val="00906569"/>
    <w:rsid w:val="00906D3A"/>
    <w:rsid w:val="00907682"/>
    <w:rsid w:val="0090776F"/>
    <w:rsid w:val="0091065A"/>
    <w:rsid w:val="00910EF3"/>
    <w:rsid w:val="00911074"/>
    <w:rsid w:val="00912C9B"/>
    <w:rsid w:val="009139D5"/>
    <w:rsid w:val="00914F12"/>
    <w:rsid w:val="009151AA"/>
    <w:rsid w:val="0091527C"/>
    <w:rsid w:val="00915ED5"/>
    <w:rsid w:val="00916959"/>
    <w:rsid w:val="009178A6"/>
    <w:rsid w:val="00917C18"/>
    <w:rsid w:val="00921891"/>
    <w:rsid w:val="009225C8"/>
    <w:rsid w:val="00922A19"/>
    <w:rsid w:val="009239E2"/>
    <w:rsid w:val="00924121"/>
    <w:rsid w:val="00924890"/>
    <w:rsid w:val="009257F0"/>
    <w:rsid w:val="00925CE0"/>
    <w:rsid w:val="009263F4"/>
    <w:rsid w:val="00927184"/>
    <w:rsid w:val="00927993"/>
    <w:rsid w:val="00931D1D"/>
    <w:rsid w:val="009324E1"/>
    <w:rsid w:val="00932549"/>
    <w:rsid w:val="00932BDF"/>
    <w:rsid w:val="009330F2"/>
    <w:rsid w:val="009331F5"/>
    <w:rsid w:val="00934DAE"/>
    <w:rsid w:val="00935BD7"/>
    <w:rsid w:val="00936342"/>
    <w:rsid w:val="009363BC"/>
    <w:rsid w:val="00936CE0"/>
    <w:rsid w:val="00936DF7"/>
    <w:rsid w:val="00941190"/>
    <w:rsid w:val="0094197B"/>
    <w:rsid w:val="0094234E"/>
    <w:rsid w:val="00944A27"/>
    <w:rsid w:val="00945335"/>
    <w:rsid w:val="00946C78"/>
    <w:rsid w:val="00947F93"/>
    <w:rsid w:val="009504D4"/>
    <w:rsid w:val="009508B6"/>
    <w:rsid w:val="00951EA4"/>
    <w:rsid w:val="009520F1"/>
    <w:rsid w:val="00953460"/>
    <w:rsid w:val="00955BDB"/>
    <w:rsid w:val="00956236"/>
    <w:rsid w:val="009564D7"/>
    <w:rsid w:val="00957D13"/>
    <w:rsid w:val="009617A7"/>
    <w:rsid w:val="00961FEB"/>
    <w:rsid w:val="009639B2"/>
    <w:rsid w:val="00964EB8"/>
    <w:rsid w:val="00965868"/>
    <w:rsid w:val="00967C63"/>
    <w:rsid w:val="00970146"/>
    <w:rsid w:val="00970759"/>
    <w:rsid w:val="009716B0"/>
    <w:rsid w:val="00971BCF"/>
    <w:rsid w:val="00971EA6"/>
    <w:rsid w:val="0097278F"/>
    <w:rsid w:val="00972D9A"/>
    <w:rsid w:val="00972FE3"/>
    <w:rsid w:val="0097346E"/>
    <w:rsid w:val="0097601D"/>
    <w:rsid w:val="0098016E"/>
    <w:rsid w:val="009804BA"/>
    <w:rsid w:val="00981F85"/>
    <w:rsid w:val="00982203"/>
    <w:rsid w:val="00982B95"/>
    <w:rsid w:val="00983557"/>
    <w:rsid w:val="00985B86"/>
    <w:rsid w:val="00986240"/>
    <w:rsid w:val="00987687"/>
    <w:rsid w:val="00987A06"/>
    <w:rsid w:val="00987E14"/>
    <w:rsid w:val="00990690"/>
    <w:rsid w:val="00990822"/>
    <w:rsid w:val="00991578"/>
    <w:rsid w:val="0099351B"/>
    <w:rsid w:val="00993632"/>
    <w:rsid w:val="0099393F"/>
    <w:rsid w:val="00993F1D"/>
    <w:rsid w:val="0099492A"/>
    <w:rsid w:val="009960C7"/>
    <w:rsid w:val="00996694"/>
    <w:rsid w:val="00996766"/>
    <w:rsid w:val="00996813"/>
    <w:rsid w:val="0099698F"/>
    <w:rsid w:val="00996C5C"/>
    <w:rsid w:val="009A11B6"/>
    <w:rsid w:val="009A2B7C"/>
    <w:rsid w:val="009A302E"/>
    <w:rsid w:val="009A3A39"/>
    <w:rsid w:val="009A7A8D"/>
    <w:rsid w:val="009B0487"/>
    <w:rsid w:val="009B1123"/>
    <w:rsid w:val="009B1C00"/>
    <w:rsid w:val="009B1D28"/>
    <w:rsid w:val="009B2C7B"/>
    <w:rsid w:val="009B32DD"/>
    <w:rsid w:val="009B4C9A"/>
    <w:rsid w:val="009B5261"/>
    <w:rsid w:val="009B5379"/>
    <w:rsid w:val="009B59DF"/>
    <w:rsid w:val="009B7788"/>
    <w:rsid w:val="009B7BCE"/>
    <w:rsid w:val="009C08B9"/>
    <w:rsid w:val="009C271E"/>
    <w:rsid w:val="009C3CB9"/>
    <w:rsid w:val="009C4BA5"/>
    <w:rsid w:val="009C5579"/>
    <w:rsid w:val="009C6016"/>
    <w:rsid w:val="009C7A0B"/>
    <w:rsid w:val="009D0979"/>
    <w:rsid w:val="009D1541"/>
    <w:rsid w:val="009D1C16"/>
    <w:rsid w:val="009D26F2"/>
    <w:rsid w:val="009D2726"/>
    <w:rsid w:val="009D2AC0"/>
    <w:rsid w:val="009D2E2A"/>
    <w:rsid w:val="009D322A"/>
    <w:rsid w:val="009D39A9"/>
    <w:rsid w:val="009D43E6"/>
    <w:rsid w:val="009D453A"/>
    <w:rsid w:val="009D4850"/>
    <w:rsid w:val="009D631D"/>
    <w:rsid w:val="009D67CB"/>
    <w:rsid w:val="009D6ADA"/>
    <w:rsid w:val="009D6B25"/>
    <w:rsid w:val="009D7ABD"/>
    <w:rsid w:val="009E07CF"/>
    <w:rsid w:val="009E0805"/>
    <w:rsid w:val="009E2AF7"/>
    <w:rsid w:val="009E2C99"/>
    <w:rsid w:val="009E48E1"/>
    <w:rsid w:val="009E5031"/>
    <w:rsid w:val="009E786D"/>
    <w:rsid w:val="009E7AF4"/>
    <w:rsid w:val="009F0945"/>
    <w:rsid w:val="009F328E"/>
    <w:rsid w:val="009F32FC"/>
    <w:rsid w:val="009F4D40"/>
    <w:rsid w:val="009F4DC9"/>
    <w:rsid w:val="009F4E34"/>
    <w:rsid w:val="009F5B4C"/>
    <w:rsid w:val="009F6D6F"/>
    <w:rsid w:val="009F7E29"/>
    <w:rsid w:val="009F7FC2"/>
    <w:rsid w:val="00A01248"/>
    <w:rsid w:val="00A01DD2"/>
    <w:rsid w:val="00A02980"/>
    <w:rsid w:val="00A04C20"/>
    <w:rsid w:val="00A0531E"/>
    <w:rsid w:val="00A05340"/>
    <w:rsid w:val="00A07516"/>
    <w:rsid w:val="00A11494"/>
    <w:rsid w:val="00A11D9D"/>
    <w:rsid w:val="00A11DB0"/>
    <w:rsid w:val="00A1231F"/>
    <w:rsid w:val="00A12D12"/>
    <w:rsid w:val="00A12DAB"/>
    <w:rsid w:val="00A1372D"/>
    <w:rsid w:val="00A150A9"/>
    <w:rsid w:val="00A1719C"/>
    <w:rsid w:val="00A17982"/>
    <w:rsid w:val="00A21460"/>
    <w:rsid w:val="00A21C29"/>
    <w:rsid w:val="00A23C95"/>
    <w:rsid w:val="00A24220"/>
    <w:rsid w:val="00A243B3"/>
    <w:rsid w:val="00A24CA4"/>
    <w:rsid w:val="00A26251"/>
    <w:rsid w:val="00A267F7"/>
    <w:rsid w:val="00A26BE3"/>
    <w:rsid w:val="00A26C29"/>
    <w:rsid w:val="00A30D13"/>
    <w:rsid w:val="00A30F1E"/>
    <w:rsid w:val="00A3117C"/>
    <w:rsid w:val="00A31ADD"/>
    <w:rsid w:val="00A332D3"/>
    <w:rsid w:val="00A33D9D"/>
    <w:rsid w:val="00A35A0D"/>
    <w:rsid w:val="00A3634F"/>
    <w:rsid w:val="00A368FB"/>
    <w:rsid w:val="00A377A3"/>
    <w:rsid w:val="00A4006C"/>
    <w:rsid w:val="00A40A01"/>
    <w:rsid w:val="00A42EF0"/>
    <w:rsid w:val="00A46032"/>
    <w:rsid w:val="00A46AA9"/>
    <w:rsid w:val="00A46D26"/>
    <w:rsid w:val="00A47603"/>
    <w:rsid w:val="00A50371"/>
    <w:rsid w:val="00A53739"/>
    <w:rsid w:val="00A55C0E"/>
    <w:rsid w:val="00A568B6"/>
    <w:rsid w:val="00A569DA"/>
    <w:rsid w:val="00A56B4F"/>
    <w:rsid w:val="00A602AF"/>
    <w:rsid w:val="00A61AC8"/>
    <w:rsid w:val="00A62671"/>
    <w:rsid w:val="00A6301E"/>
    <w:rsid w:val="00A63567"/>
    <w:rsid w:val="00A6358A"/>
    <w:rsid w:val="00A67FA6"/>
    <w:rsid w:val="00A709DA"/>
    <w:rsid w:val="00A724D0"/>
    <w:rsid w:val="00A725E0"/>
    <w:rsid w:val="00A72E34"/>
    <w:rsid w:val="00A73C6A"/>
    <w:rsid w:val="00A7457F"/>
    <w:rsid w:val="00A75F8D"/>
    <w:rsid w:val="00A76520"/>
    <w:rsid w:val="00A81787"/>
    <w:rsid w:val="00A81DA9"/>
    <w:rsid w:val="00A82255"/>
    <w:rsid w:val="00A837CE"/>
    <w:rsid w:val="00A84C09"/>
    <w:rsid w:val="00A85672"/>
    <w:rsid w:val="00A86106"/>
    <w:rsid w:val="00A86C2C"/>
    <w:rsid w:val="00A87065"/>
    <w:rsid w:val="00A87387"/>
    <w:rsid w:val="00A920B6"/>
    <w:rsid w:val="00A933BB"/>
    <w:rsid w:val="00A94802"/>
    <w:rsid w:val="00A94AE5"/>
    <w:rsid w:val="00A9590F"/>
    <w:rsid w:val="00A963D5"/>
    <w:rsid w:val="00A97029"/>
    <w:rsid w:val="00A971D6"/>
    <w:rsid w:val="00AA0765"/>
    <w:rsid w:val="00AA1342"/>
    <w:rsid w:val="00AA1F09"/>
    <w:rsid w:val="00AA237B"/>
    <w:rsid w:val="00AA3616"/>
    <w:rsid w:val="00AA4210"/>
    <w:rsid w:val="00AA489C"/>
    <w:rsid w:val="00AA5068"/>
    <w:rsid w:val="00AA5FC8"/>
    <w:rsid w:val="00AA6C33"/>
    <w:rsid w:val="00AA741A"/>
    <w:rsid w:val="00AB0C79"/>
    <w:rsid w:val="00AB1C1D"/>
    <w:rsid w:val="00AB2CC6"/>
    <w:rsid w:val="00AB338E"/>
    <w:rsid w:val="00AB3963"/>
    <w:rsid w:val="00AB496F"/>
    <w:rsid w:val="00AB5028"/>
    <w:rsid w:val="00AB6017"/>
    <w:rsid w:val="00AB6486"/>
    <w:rsid w:val="00AC0020"/>
    <w:rsid w:val="00AC09FD"/>
    <w:rsid w:val="00AC1530"/>
    <w:rsid w:val="00AC1964"/>
    <w:rsid w:val="00AC25E4"/>
    <w:rsid w:val="00AC2C2A"/>
    <w:rsid w:val="00AC3C07"/>
    <w:rsid w:val="00AC4317"/>
    <w:rsid w:val="00AC54B0"/>
    <w:rsid w:val="00AC560F"/>
    <w:rsid w:val="00AC5A1A"/>
    <w:rsid w:val="00AC60D7"/>
    <w:rsid w:val="00AC6B5B"/>
    <w:rsid w:val="00AC780E"/>
    <w:rsid w:val="00AD160D"/>
    <w:rsid w:val="00AD3892"/>
    <w:rsid w:val="00AD5B9C"/>
    <w:rsid w:val="00AD6177"/>
    <w:rsid w:val="00AD61E2"/>
    <w:rsid w:val="00AD6EF7"/>
    <w:rsid w:val="00AD6F4A"/>
    <w:rsid w:val="00AE08CC"/>
    <w:rsid w:val="00AE20FF"/>
    <w:rsid w:val="00AE3E44"/>
    <w:rsid w:val="00AE4059"/>
    <w:rsid w:val="00AE4611"/>
    <w:rsid w:val="00AE4EAF"/>
    <w:rsid w:val="00AE5FB5"/>
    <w:rsid w:val="00AE639C"/>
    <w:rsid w:val="00AE6DE0"/>
    <w:rsid w:val="00AE78D9"/>
    <w:rsid w:val="00AF114D"/>
    <w:rsid w:val="00AF30B0"/>
    <w:rsid w:val="00AF3A3C"/>
    <w:rsid w:val="00AF506B"/>
    <w:rsid w:val="00AF5807"/>
    <w:rsid w:val="00AF65B2"/>
    <w:rsid w:val="00AF67AB"/>
    <w:rsid w:val="00AF6FE4"/>
    <w:rsid w:val="00AF73F3"/>
    <w:rsid w:val="00B00493"/>
    <w:rsid w:val="00B00B9F"/>
    <w:rsid w:val="00B00E90"/>
    <w:rsid w:val="00B018E0"/>
    <w:rsid w:val="00B01F2F"/>
    <w:rsid w:val="00B02026"/>
    <w:rsid w:val="00B02894"/>
    <w:rsid w:val="00B02FDF"/>
    <w:rsid w:val="00B03016"/>
    <w:rsid w:val="00B042D4"/>
    <w:rsid w:val="00B04ED2"/>
    <w:rsid w:val="00B059FD"/>
    <w:rsid w:val="00B05A45"/>
    <w:rsid w:val="00B05EC6"/>
    <w:rsid w:val="00B06F61"/>
    <w:rsid w:val="00B0792F"/>
    <w:rsid w:val="00B07E02"/>
    <w:rsid w:val="00B100D3"/>
    <w:rsid w:val="00B11578"/>
    <w:rsid w:val="00B12F97"/>
    <w:rsid w:val="00B137AA"/>
    <w:rsid w:val="00B1423E"/>
    <w:rsid w:val="00B14AC2"/>
    <w:rsid w:val="00B155A4"/>
    <w:rsid w:val="00B15ACF"/>
    <w:rsid w:val="00B16B4C"/>
    <w:rsid w:val="00B16FC5"/>
    <w:rsid w:val="00B16FF3"/>
    <w:rsid w:val="00B17003"/>
    <w:rsid w:val="00B1749B"/>
    <w:rsid w:val="00B17EA5"/>
    <w:rsid w:val="00B220B5"/>
    <w:rsid w:val="00B22EF5"/>
    <w:rsid w:val="00B240D3"/>
    <w:rsid w:val="00B26166"/>
    <w:rsid w:val="00B27675"/>
    <w:rsid w:val="00B31721"/>
    <w:rsid w:val="00B34B06"/>
    <w:rsid w:val="00B3639D"/>
    <w:rsid w:val="00B411E4"/>
    <w:rsid w:val="00B415B9"/>
    <w:rsid w:val="00B41F12"/>
    <w:rsid w:val="00B42260"/>
    <w:rsid w:val="00B4372D"/>
    <w:rsid w:val="00B44AA3"/>
    <w:rsid w:val="00B44CD5"/>
    <w:rsid w:val="00B44FEA"/>
    <w:rsid w:val="00B45E4E"/>
    <w:rsid w:val="00B46569"/>
    <w:rsid w:val="00B47C9C"/>
    <w:rsid w:val="00B50D7D"/>
    <w:rsid w:val="00B51DC1"/>
    <w:rsid w:val="00B51F4F"/>
    <w:rsid w:val="00B51FAE"/>
    <w:rsid w:val="00B549D7"/>
    <w:rsid w:val="00B54DC7"/>
    <w:rsid w:val="00B5536C"/>
    <w:rsid w:val="00B56D79"/>
    <w:rsid w:val="00B57EB5"/>
    <w:rsid w:val="00B60172"/>
    <w:rsid w:val="00B60689"/>
    <w:rsid w:val="00B611A7"/>
    <w:rsid w:val="00B62961"/>
    <w:rsid w:val="00B6358B"/>
    <w:rsid w:val="00B6490A"/>
    <w:rsid w:val="00B649A8"/>
    <w:rsid w:val="00B67303"/>
    <w:rsid w:val="00B67411"/>
    <w:rsid w:val="00B6749E"/>
    <w:rsid w:val="00B6798F"/>
    <w:rsid w:val="00B70A98"/>
    <w:rsid w:val="00B70FB6"/>
    <w:rsid w:val="00B71E24"/>
    <w:rsid w:val="00B722FE"/>
    <w:rsid w:val="00B73064"/>
    <w:rsid w:val="00B7348E"/>
    <w:rsid w:val="00B74148"/>
    <w:rsid w:val="00B75C63"/>
    <w:rsid w:val="00B76760"/>
    <w:rsid w:val="00B77864"/>
    <w:rsid w:val="00B77BD2"/>
    <w:rsid w:val="00B77C55"/>
    <w:rsid w:val="00B80240"/>
    <w:rsid w:val="00B805CD"/>
    <w:rsid w:val="00B810C8"/>
    <w:rsid w:val="00B827E5"/>
    <w:rsid w:val="00B83989"/>
    <w:rsid w:val="00B83BFE"/>
    <w:rsid w:val="00B842E5"/>
    <w:rsid w:val="00B84885"/>
    <w:rsid w:val="00B867EA"/>
    <w:rsid w:val="00B86F94"/>
    <w:rsid w:val="00B871DF"/>
    <w:rsid w:val="00B87E09"/>
    <w:rsid w:val="00B94EDC"/>
    <w:rsid w:val="00B95BB3"/>
    <w:rsid w:val="00B95C9A"/>
    <w:rsid w:val="00B95CD9"/>
    <w:rsid w:val="00B971FF"/>
    <w:rsid w:val="00B97BC2"/>
    <w:rsid w:val="00BA0331"/>
    <w:rsid w:val="00BA187C"/>
    <w:rsid w:val="00BA1F56"/>
    <w:rsid w:val="00BA32C2"/>
    <w:rsid w:val="00BA3BF8"/>
    <w:rsid w:val="00BA3EBA"/>
    <w:rsid w:val="00BA4450"/>
    <w:rsid w:val="00BA677B"/>
    <w:rsid w:val="00BA77A2"/>
    <w:rsid w:val="00BA7E4D"/>
    <w:rsid w:val="00BB011C"/>
    <w:rsid w:val="00BB0224"/>
    <w:rsid w:val="00BB04EB"/>
    <w:rsid w:val="00BB253E"/>
    <w:rsid w:val="00BB25BD"/>
    <w:rsid w:val="00BB29F2"/>
    <w:rsid w:val="00BB4430"/>
    <w:rsid w:val="00BB44AB"/>
    <w:rsid w:val="00BB4726"/>
    <w:rsid w:val="00BB5036"/>
    <w:rsid w:val="00BB5819"/>
    <w:rsid w:val="00BB5C6F"/>
    <w:rsid w:val="00BB62FB"/>
    <w:rsid w:val="00BB72B2"/>
    <w:rsid w:val="00BC14EF"/>
    <w:rsid w:val="00BC16AD"/>
    <w:rsid w:val="00BC2C0C"/>
    <w:rsid w:val="00BC3D9A"/>
    <w:rsid w:val="00BC4E48"/>
    <w:rsid w:val="00BC51BF"/>
    <w:rsid w:val="00BC559A"/>
    <w:rsid w:val="00BC6765"/>
    <w:rsid w:val="00BC67D0"/>
    <w:rsid w:val="00BC7522"/>
    <w:rsid w:val="00BC75E3"/>
    <w:rsid w:val="00BC7F2C"/>
    <w:rsid w:val="00BC7FEA"/>
    <w:rsid w:val="00BD0CEB"/>
    <w:rsid w:val="00BD1065"/>
    <w:rsid w:val="00BD221E"/>
    <w:rsid w:val="00BD3F4E"/>
    <w:rsid w:val="00BD4A00"/>
    <w:rsid w:val="00BD4A1C"/>
    <w:rsid w:val="00BD5375"/>
    <w:rsid w:val="00BD6D7E"/>
    <w:rsid w:val="00BD7331"/>
    <w:rsid w:val="00BE1491"/>
    <w:rsid w:val="00BE3F99"/>
    <w:rsid w:val="00BE4460"/>
    <w:rsid w:val="00BE568E"/>
    <w:rsid w:val="00BE6B17"/>
    <w:rsid w:val="00BE77D7"/>
    <w:rsid w:val="00BF05EA"/>
    <w:rsid w:val="00BF0B72"/>
    <w:rsid w:val="00BF0F7F"/>
    <w:rsid w:val="00BF14DE"/>
    <w:rsid w:val="00BF267C"/>
    <w:rsid w:val="00BF348F"/>
    <w:rsid w:val="00BF3BCA"/>
    <w:rsid w:val="00BF3C15"/>
    <w:rsid w:val="00BF48D0"/>
    <w:rsid w:val="00BF64F0"/>
    <w:rsid w:val="00C003BE"/>
    <w:rsid w:val="00C01029"/>
    <w:rsid w:val="00C011C0"/>
    <w:rsid w:val="00C01BB0"/>
    <w:rsid w:val="00C03934"/>
    <w:rsid w:val="00C04A39"/>
    <w:rsid w:val="00C067CD"/>
    <w:rsid w:val="00C10EF1"/>
    <w:rsid w:val="00C1131A"/>
    <w:rsid w:val="00C11A67"/>
    <w:rsid w:val="00C1284C"/>
    <w:rsid w:val="00C12CC0"/>
    <w:rsid w:val="00C134A7"/>
    <w:rsid w:val="00C1425B"/>
    <w:rsid w:val="00C150A5"/>
    <w:rsid w:val="00C1549E"/>
    <w:rsid w:val="00C20EC4"/>
    <w:rsid w:val="00C231E6"/>
    <w:rsid w:val="00C27A6C"/>
    <w:rsid w:val="00C27F9F"/>
    <w:rsid w:val="00C308FD"/>
    <w:rsid w:val="00C30EFE"/>
    <w:rsid w:val="00C30F75"/>
    <w:rsid w:val="00C31BFB"/>
    <w:rsid w:val="00C322C8"/>
    <w:rsid w:val="00C32686"/>
    <w:rsid w:val="00C327E2"/>
    <w:rsid w:val="00C33CAE"/>
    <w:rsid w:val="00C34B97"/>
    <w:rsid w:val="00C3525C"/>
    <w:rsid w:val="00C36D95"/>
    <w:rsid w:val="00C37156"/>
    <w:rsid w:val="00C41516"/>
    <w:rsid w:val="00C4199F"/>
    <w:rsid w:val="00C419AB"/>
    <w:rsid w:val="00C41C45"/>
    <w:rsid w:val="00C428A4"/>
    <w:rsid w:val="00C43F99"/>
    <w:rsid w:val="00C4484A"/>
    <w:rsid w:val="00C47B27"/>
    <w:rsid w:val="00C47E77"/>
    <w:rsid w:val="00C50645"/>
    <w:rsid w:val="00C509D5"/>
    <w:rsid w:val="00C510E7"/>
    <w:rsid w:val="00C51C82"/>
    <w:rsid w:val="00C51D7E"/>
    <w:rsid w:val="00C5320E"/>
    <w:rsid w:val="00C53503"/>
    <w:rsid w:val="00C542C9"/>
    <w:rsid w:val="00C5687B"/>
    <w:rsid w:val="00C5767A"/>
    <w:rsid w:val="00C577C4"/>
    <w:rsid w:val="00C57CED"/>
    <w:rsid w:val="00C60015"/>
    <w:rsid w:val="00C60F40"/>
    <w:rsid w:val="00C6142E"/>
    <w:rsid w:val="00C627C2"/>
    <w:rsid w:val="00C62945"/>
    <w:rsid w:val="00C631FC"/>
    <w:rsid w:val="00C63F60"/>
    <w:rsid w:val="00C65424"/>
    <w:rsid w:val="00C659FE"/>
    <w:rsid w:val="00C65D80"/>
    <w:rsid w:val="00C6611A"/>
    <w:rsid w:val="00C662EF"/>
    <w:rsid w:val="00C664FD"/>
    <w:rsid w:val="00C66F4A"/>
    <w:rsid w:val="00C6795E"/>
    <w:rsid w:val="00C70338"/>
    <w:rsid w:val="00C7071A"/>
    <w:rsid w:val="00C7134A"/>
    <w:rsid w:val="00C71D7D"/>
    <w:rsid w:val="00C71FF5"/>
    <w:rsid w:val="00C74840"/>
    <w:rsid w:val="00C750D1"/>
    <w:rsid w:val="00C75331"/>
    <w:rsid w:val="00C7713B"/>
    <w:rsid w:val="00C772A5"/>
    <w:rsid w:val="00C77961"/>
    <w:rsid w:val="00C80631"/>
    <w:rsid w:val="00C80CDE"/>
    <w:rsid w:val="00C80D1C"/>
    <w:rsid w:val="00C826FC"/>
    <w:rsid w:val="00C83B2B"/>
    <w:rsid w:val="00C83B5E"/>
    <w:rsid w:val="00C84FD0"/>
    <w:rsid w:val="00C8529B"/>
    <w:rsid w:val="00C85E31"/>
    <w:rsid w:val="00C868A7"/>
    <w:rsid w:val="00C86984"/>
    <w:rsid w:val="00C875CB"/>
    <w:rsid w:val="00C91D0B"/>
    <w:rsid w:val="00C92B41"/>
    <w:rsid w:val="00C92B48"/>
    <w:rsid w:val="00C933CF"/>
    <w:rsid w:val="00C94235"/>
    <w:rsid w:val="00C952C3"/>
    <w:rsid w:val="00C95927"/>
    <w:rsid w:val="00C9652A"/>
    <w:rsid w:val="00C9774F"/>
    <w:rsid w:val="00CA12F7"/>
    <w:rsid w:val="00CA2318"/>
    <w:rsid w:val="00CA2B72"/>
    <w:rsid w:val="00CA33F2"/>
    <w:rsid w:val="00CA3540"/>
    <w:rsid w:val="00CA4A0C"/>
    <w:rsid w:val="00CA665F"/>
    <w:rsid w:val="00CA69DE"/>
    <w:rsid w:val="00CA719C"/>
    <w:rsid w:val="00CB397B"/>
    <w:rsid w:val="00CB42EF"/>
    <w:rsid w:val="00CB4319"/>
    <w:rsid w:val="00CB4D9A"/>
    <w:rsid w:val="00CB53A0"/>
    <w:rsid w:val="00CB54B2"/>
    <w:rsid w:val="00CB6380"/>
    <w:rsid w:val="00CC108E"/>
    <w:rsid w:val="00CC1970"/>
    <w:rsid w:val="00CC21C3"/>
    <w:rsid w:val="00CC5EFB"/>
    <w:rsid w:val="00CC642C"/>
    <w:rsid w:val="00CC65C8"/>
    <w:rsid w:val="00CC6AA7"/>
    <w:rsid w:val="00CC7AF3"/>
    <w:rsid w:val="00CC7EF8"/>
    <w:rsid w:val="00CD08F4"/>
    <w:rsid w:val="00CD0F46"/>
    <w:rsid w:val="00CD2C73"/>
    <w:rsid w:val="00CD372D"/>
    <w:rsid w:val="00CD3A35"/>
    <w:rsid w:val="00CD3EF5"/>
    <w:rsid w:val="00CD4201"/>
    <w:rsid w:val="00CD4369"/>
    <w:rsid w:val="00CD4A65"/>
    <w:rsid w:val="00CD7202"/>
    <w:rsid w:val="00CD78E9"/>
    <w:rsid w:val="00CD7C2D"/>
    <w:rsid w:val="00CE0836"/>
    <w:rsid w:val="00CE1D8B"/>
    <w:rsid w:val="00CE298B"/>
    <w:rsid w:val="00CE3E52"/>
    <w:rsid w:val="00CE492A"/>
    <w:rsid w:val="00CE49F3"/>
    <w:rsid w:val="00CE797F"/>
    <w:rsid w:val="00CE7E0C"/>
    <w:rsid w:val="00CF0651"/>
    <w:rsid w:val="00CF16AE"/>
    <w:rsid w:val="00CF2C87"/>
    <w:rsid w:val="00CF2F4F"/>
    <w:rsid w:val="00CF438B"/>
    <w:rsid w:val="00CF5A56"/>
    <w:rsid w:val="00CF7F0B"/>
    <w:rsid w:val="00D00686"/>
    <w:rsid w:val="00D00E38"/>
    <w:rsid w:val="00D012F2"/>
    <w:rsid w:val="00D021EE"/>
    <w:rsid w:val="00D03615"/>
    <w:rsid w:val="00D03E65"/>
    <w:rsid w:val="00D042D4"/>
    <w:rsid w:val="00D0516E"/>
    <w:rsid w:val="00D05368"/>
    <w:rsid w:val="00D057ED"/>
    <w:rsid w:val="00D061C3"/>
    <w:rsid w:val="00D064B7"/>
    <w:rsid w:val="00D10177"/>
    <w:rsid w:val="00D10299"/>
    <w:rsid w:val="00D11147"/>
    <w:rsid w:val="00D11F7D"/>
    <w:rsid w:val="00D1209A"/>
    <w:rsid w:val="00D12A5D"/>
    <w:rsid w:val="00D12E69"/>
    <w:rsid w:val="00D12F39"/>
    <w:rsid w:val="00D13CB7"/>
    <w:rsid w:val="00D13D7B"/>
    <w:rsid w:val="00D14887"/>
    <w:rsid w:val="00D15FD4"/>
    <w:rsid w:val="00D167F6"/>
    <w:rsid w:val="00D16ABE"/>
    <w:rsid w:val="00D17397"/>
    <w:rsid w:val="00D2029F"/>
    <w:rsid w:val="00D21121"/>
    <w:rsid w:val="00D21F8D"/>
    <w:rsid w:val="00D229E0"/>
    <w:rsid w:val="00D22C12"/>
    <w:rsid w:val="00D24676"/>
    <w:rsid w:val="00D24F42"/>
    <w:rsid w:val="00D25706"/>
    <w:rsid w:val="00D26132"/>
    <w:rsid w:val="00D2670A"/>
    <w:rsid w:val="00D27FFD"/>
    <w:rsid w:val="00D31A07"/>
    <w:rsid w:val="00D31FC7"/>
    <w:rsid w:val="00D32567"/>
    <w:rsid w:val="00D32881"/>
    <w:rsid w:val="00D32B1C"/>
    <w:rsid w:val="00D32F95"/>
    <w:rsid w:val="00D33001"/>
    <w:rsid w:val="00D34455"/>
    <w:rsid w:val="00D354EE"/>
    <w:rsid w:val="00D36AF7"/>
    <w:rsid w:val="00D36C50"/>
    <w:rsid w:val="00D374DE"/>
    <w:rsid w:val="00D40F5F"/>
    <w:rsid w:val="00D415C0"/>
    <w:rsid w:val="00D41F7D"/>
    <w:rsid w:val="00D43069"/>
    <w:rsid w:val="00D4308D"/>
    <w:rsid w:val="00D43459"/>
    <w:rsid w:val="00D447C4"/>
    <w:rsid w:val="00D44C5C"/>
    <w:rsid w:val="00D45663"/>
    <w:rsid w:val="00D4573C"/>
    <w:rsid w:val="00D45A2E"/>
    <w:rsid w:val="00D46C37"/>
    <w:rsid w:val="00D503F7"/>
    <w:rsid w:val="00D50503"/>
    <w:rsid w:val="00D50731"/>
    <w:rsid w:val="00D509DE"/>
    <w:rsid w:val="00D50D60"/>
    <w:rsid w:val="00D53038"/>
    <w:rsid w:val="00D540E1"/>
    <w:rsid w:val="00D5425C"/>
    <w:rsid w:val="00D54426"/>
    <w:rsid w:val="00D549FB"/>
    <w:rsid w:val="00D54CB7"/>
    <w:rsid w:val="00D54E4D"/>
    <w:rsid w:val="00D55459"/>
    <w:rsid w:val="00D576BB"/>
    <w:rsid w:val="00D60EE0"/>
    <w:rsid w:val="00D60F10"/>
    <w:rsid w:val="00D612C6"/>
    <w:rsid w:val="00D61A16"/>
    <w:rsid w:val="00D63866"/>
    <w:rsid w:val="00D63BD4"/>
    <w:rsid w:val="00D63BF6"/>
    <w:rsid w:val="00D63EEB"/>
    <w:rsid w:val="00D65343"/>
    <w:rsid w:val="00D65417"/>
    <w:rsid w:val="00D65909"/>
    <w:rsid w:val="00D702A7"/>
    <w:rsid w:val="00D71661"/>
    <w:rsid w:val="00D71F93"/>
    <w:rsid w:val="00D74717"/>
    <w:rsid w:val="00D7560A"/>
    <w:rsid w:val="00D75823"/>
    <w:rsid w:val="00D75DA9"/>
    <w:rsid w:val="00D77678"/>
    <w:rsid w:val="00D806D9"/>
    <w:rsid w:val="00D80AEE"/>
    <w:rsid w:val="00D8133E"/>
    <w:rsid w:val="00D81876"/>
    <w:rsid w:val="00D85904"/>
    <w:rsid w:val="00D870C5"/>
    <w:rsid w:val="00D87BAE"/>
    <w:rsid w:val="00D87DE3"/>
    <w:rsid w:val="00D90429"/>
    <w:rsid w:val="00D91142"/>
    <w:rsid w:val="00D91607"/>
    <w:rsid w:val="00D91682"/>
    <w:rsid w:val="00D926EB"/>
    <w:rsid w:val="00D92DF8"/>
    <w:rsid w:val="00D93856"/>
    <w:rsid w:val="00D93EA5"/>
    <w:rsid w:val="00D94DBD"/>
    <w:rsid w:val="00D94ECF"/>
    <w:rsid w:val="00D95F89"/>
    <w:rsid w:val="00D96A7B"/>
    <w:rsid w:val="00D96B3B"/>
    <w:rsid w:val="00D978A9"/>
    <w:rsid w:val="00DA0DCF"/>
    <w:rsid w:val="00DA0E80"/>
    <w:rsid w:val="00DA1019"/>
    <w:rsid w:val="00DA1CCD"/>
    <w:rsid w:val="00DA1D6E"/>
    <w:rsid w:val="00DA3049"/>
    <w:rsid w:val="00DA3065"/>
    <w:rsid w:val="00DA356D"/>
    <w:rsid w:val="00DA3651"/>
    <w:rsid w:val="00DA41D2"/>
    <w:rsid w:val="00DA48C5"/>
    <w:rsid w:val="00DA48DF"/>
    <w:rsid w:val="00DA5AB1"/>
    <w:rsid w:val="00DA63ED"/>
    <w:rsid w:val="00DA655D"/>
    <w:rsid w:val="00DA66C5"/>
    <w:rsid w:val="00DA78CF"/>
    <w:rsid w:val="00DB1A7F"/>
    <w:rsid w:val="00DB1BFB"/>
    <w:rsid w:val="00DB3F75"/>
    <w:rsid w:val="00DB56FC"/>
    <w:rsid w:val="00DB5861"/>
    <w:rsid w:val="00DB6E58"/>
    <w:rsid w:val="00DB7C6B"/>
    <w:rsid w:val="00DC172E"/>
    <w:rsid w:val="00DC1D9B"/>
    <w:rsid w:val="00DC26F4"/>
    <w:rsid w:val="00DC2F61"/>
    <w:rsid w:val="00DC4549"/>
    <w:rsid w:val="00DC4652"/>
    <w:rsid w:val="00DC4FE1"/>
    <w:rsid w:val="00DC6248"/>
    <w:rsid w:val="00DC64CA"/>
    <w:rsid w:val="00DC6C91"/>
    <w:rsid w:val="00DC6D6D"/>
    <w:rsid w:val="00DC7321"/>
    <w:rsid w:val="00DD06E3"/>
    <w:rsid w:val="00DD095E"/>
    <w:rsid w:val="00DD0A9E"/>
    <w:rsid w:val="00DD1483"/>
    <w:rsid w:val="00DD22D4"/>
    <w:rsid w:val="00DD3558"/>
    <w:rsid w:val="00DD3EA5"/>
    <w:rsid w:val="00DD4D64"/>
    <w:rsid w:val="00DD4F99"/>
    <w:rsid w:val="00DD5C14"/>
    <w:rsid w:val="00DD5FC3"/>
    <w:rsid w:val="00DD7267"/>
    <w:rsid w:val="00DE0D9E"/>
    <w:rsid w:val="00DE1139"/>
    <w:rsid w:val="00DE1918"/>
    <w:rsid w:val="00DE1CBC"/>
    <w:rsid w:val="00DE3669"/>
    <w:rsid w:val="00DE383B"/>
    <w:rsid w:val="00DE5563"/>
    <w:rsid w:val="00DE63FE"/>
    <w:rsid w:val="00DE7129"/>
    <w:rsid w:val="00DE7341"/>
    <w:rsid w:val="00DF0954"/>
    <w:rsid w:val="00DF167A"/>
    <w:rsid w:val="00DF2D97"/>
    <w:rsid w:val="00DF324B"/>
    <w:rsid w:val="00DF3753"/>
    <w:rsid w:val="00DF37C5"/>
    <w:rsid w:val="00DF3E91"/>
    <w:rsid w:val="00DF4029"/>
    <w:rsid w:val="00DF552A"/>
    <w:rsid w:val="00DF5FB1"/>
    <w:rsid w:val="00DF682B"/>
    <w:rsid w:val="00DF76D1"/>
    <w:rsid w:val="00DF76F8"/>
    <w:rsid w:val="00DF7C2D"/>
    <w:rsid w:val="00E008A8"/>
    <w:rsid w:val="00E03626"/>
    <w:rsid w:val="00E0368B"/>
    <w:rsid w:val="00E03B7A"/>
    <w:rsid w:val="00E03BE5"/>
    <w:rsid w:val="00E03C6C"/>
    <w:rsid w:val="00E03D91"/>
    <w:rsid w:val="00E06DF2"/>
    <w:rsid w:val="00E106BB"/>
    <w:rsid w:val="00E1072F"/>
    <w:rsid w:val="00E13246"/>
    <w:rsid w:val="00E135E3"/>
    <w:rsid w:val="00E1465A"/>
    <w:rsid w:val="00E146EA"/>
    <w:rsid w:val="00E14910"/>
    <w:rsid w:val="00E14CFD"/>
    <w:rsid w:val="00E14F32"/>
    <w:rsid w:val="00E15A6C"/>
    <w:rsid w:val="00E15ECA"/>
    <w:rsid w:val="00E16ACE"/>
    <w:rsid w:val="00E1707D"/>
    <w:rsid w:val="00E172A8"/>
    <w:rsid w:val="00E17B0D"/>
    <w:rsid w:val="00E17F52"/>
    <w:rsid w:val="00E21EDD"/>
    <w:rsid w:val="00E2279E"/>
    <w:rsid w:val="00E24677"/>
    <w:rsid w:val="00E25967"/>
    <w:rsid w:val="00E26497"/>
    <w:rsid w:val="00E268EB"/>
    <w:rsid w:val="00E3190F"/>
    <w:rsid w:val="00E32479"/>
    <w:rsid w:val="00E32EED"/>
    <w:rsid w:val="00E32FD8"/>
    <w:rsid w:val="00E339BF"/>
    <w:rsid w:val="00E34065"/>
    <w:rsid w:val="00E36302"/>
    <w:rsid w:val="00E37B1B"/>
    <w:rsid w:val="00E37B45"/>
    <w:rsid w:val="00E403BC"/>
    <w:rsid w:val="00E40483"/>
    <w:rsid w:val="00E40486"/>
    <w:rsid w:val="00E41E97"/>
    <w:rsid w:val="00E42117"/>
    <w:rsid w:val="00E42EAE"/>
    <w:rsid w:val="00E43878"/>
    <w:rsid w:val="00E43B48"/>
    <w:rsid w:val="00E4442D"/>
    <w:rsid w:val="00E44CD8"/>
    <w:rsid w:val="00E45018"/>
    <w:rsid w:val="00E46851"/>
    <w:rsid w:val="00E469FA"/>
    <w:rsid w:val="00E46D97"/>
    <w:rsid w:val="00E47295"/>
    <w:rsid w:val="00E475EB"/>
    <w:rsid w:val="00E47D8C"/>
    <w:rsid w:val="00E511BF"/>
    <w:rsid w:val="00E51770"/>
    <w:rsid w:val="00E518B5"/>
    <w:rsid w:val="00E522E0"/>
    <w:rsid w:val="00E540B9"/>
    <w:rsid w:val="00E54178"/>
    <w:rsid w:val="00E54228"/>
    <w:rsid w:val="00E549D2"/>
    <w:rsid w:val="00E561B2"/>
    <w:rsid w:val="00E60CD9"/>
    <w:rsid w:val="00E60F41"/>
    <w:rsid w:val="00E614C8"/>
    <w:rsid w:val="00E6163E"/>
    <w:rsid w:val="00E6192A"/>
    <w:rsid w:val="00E62598"/>
    <w:rsid w:val="00E62996"/>
    <w:rsid w:val="00E62F5B"/>
    <w:rsid w:val="00E6428D"/>
    <w:rsid w:val="00E64F67"/>
    <w:rsid w:val="00E65939"/>
    <w:rsid w:val="00E66951"/>
    <w:rsid w:val="00E70D08"/>
    <w:rsid w:val="00E724A1"/>
    <w:rsid w:val="00E726A9"/>
    <w:rsid w:val="00E72E5F"/>
    <w:rsid w:val="00E75423"/>
    <w:rsid w:val="00E769DE"/>
    <w:rsid w:val="00E8044C"/>
    <w:rsid w:val="00E817B2"/>
    <w:rsid w:val="00E83248"/>
    <w:rsid w:val="00E83554"/>
    <w:rsid w:val="00E84B5C"/>
    <w:rsid w:val="00E84D17"/>
    <w:rsid w:val="00E8599B"/>
    <w:rsid w:val="00E85DD3"/>
    <w:rsid w:val="00E8611C"/>
    <w:rsid w:val="00E863AF"/>
    <w:rsid w:val="00E91554"/>
    <w:rsid w:val="00E93631"/>
    <w:rsid w:val="00E9374B"/>
    <w:rsid w:val="00E93A83"/>
    <w:rsid w:val="00E9418B"/>
    <w:rsid w:val="00E94834"/>
    <w:rsid w:val="00E95126"/>
    <w:rsid w:val="00E9546F"/>
    <w:rsid w:val="00E95B1D"/>
    <w:rsid w:val="00E963C4"/>
    <w:rsid w:val="00E9654F"/>
    <w:rsid w:val="00E96B39"/>
    <w:rsid w:val="00E972CC"/>
    <w:rsid w:val="00E97872"/>
    <w:rsid w:val="00EA12FC"/>
    <w:rsid w:val="00EA182D"/>
    <w:rsid w:val="00EA2C15"/>
    <w:rsid w:val="00EA3181"/>
    <w:rsid w:val="00EA3659"/>
    <w:rsid w:val="00EA3B7B"/>
    <w:rsid w:val="00EA4165"/>
    <w:rsid w:val="00EA4300"/>
    <w:rsid w:val="00EA6465"/>
    <w:rsid w:val="00EA6AF3"/>
    <w:rsid w:val="00EA7102"/>
    <w:rsid w:val="00EB0DEA"/>
    <w:rsid w:val="00EB1180"/>
    <w:rsid w:val="00EB1259"/>
    <w:rsid w:val="00EB27F4"/>
    <w:rsid w:val="00EB3C94"/>
    <w:rsid w:val="00EB48D5"/>
    <w:rsid w:val="00EB4E12"/>
    <w:rsid w:val="00EB6592"/>
    <w:rsid w:val="00EB739E"/>
    <w:rsid w:val="00EB7CE8"/>
    <w:rsid w:val="00EC04F4"/>
    <w:rsid w:val="00EC0DAF"/>
    <w:rsid w:val="00EC13E5"/>
    <w:rsid w:val="00EC2263"/>
    <w:rsid w:val="00EC343F"/>
    <w:rsid w:val="00EC46BA"/>
    <w:rsid w:val="00EC4E4A"/>
    <w:rsid w:val="00EC691E"/>
    <w:rsid w:val="00EC6AF8"/>
    <w:rsid w:val="00EC6CC5"/>
    <w:rsid w:val="00EC7A87"/>
    <w:rsid w:val="00EC7F69"/>
    <w:rsid w:val="00ED0224"/>
    <w:rsid w:val="00ED048C"/>
    <w:rsid w:val="00ED0515"/>
    <w:rsid w:val="00ED1AD3"/>
    <w:rsid w:val="00ED1CBD"/>
    <w:rsid w:val="00ED2E4C"/>
    <w:rsid w:val="00ED378E"/>
    <w:rsid w:val="00ED3F01"/>
    <w:rsid w:val="00ED4AA6"/>
    <w:rsid w:val="00ED4DDD"/>
    <w:rsid w:val="00ED5CB0"/>
    <w:rsid w:val="00ED76AD"/>
    <w:rsid w:val="00EE00A6"/>
    <w:rsid w:val="00EE1090"/>
    <w:rsid w:val="00EE1869"/>
    <w:rsid w:val="00EE2631"/>
    <w:rsid w:val="00EE3FEB"/>
    <w:rsid w:val="00EE48A1"/>
    <w:rsid w:val="00EE5194"/>
    <w:rsid w:val="00EE55AE"/>
    <w:rsid w:val="00EE5D13"/>
    <w:rsid w:val="00EE61D8"/>
    <w:rsid w:val="00EE6D31"/>
    <w:rsid w:val="00EE7B31"/>
    <w:rsid w:val="00EF001C"/>
    <w:rsid w:val="00EF0FCF"/>
    <w:rsid w:val="00EF1E9D"/>
    <w:rsid w:val="00EF2101"/>
    <w:rsid w:val="00EF2C38"/>
    <w:rsid w:val="00EF48D4"/>
    <w:rsid w:val="00EF5A65"/>
    <w:rsid w:val="00EF73A5"/>
    <w:rsid w:val="00EF78B5"/>
    <w:rsid w:val="00F00510"/>
    <w:rsid w:val="00F00FAE"/>
    <w:rsid w:val="00F011CD"/>
    <w:rsid w:val="00F02FC1"/>
    <w:rsid w:val="00F034A3"/>
    <w:rsid w:val="00F03A53"/>
    <w:rsid w:val="00F055DA"/>
    <w:rsid w:val="00F059A6"/>
    <w:rsid w:val="00F07C28"/>
    <w:rsid w:val="00F1005D"/>
    <w:rsid w:val="00F10277"/>
    <w:rsid w:val="00F10371"/>
    <w:rsid w:val="00F120B1"/>
    <w:rsid w:val="00F1251E"/>
    <w:rsid w:val="00F147A4"/>
    <w:rsid w:val="00F206EE"/>
    <w:rsid w:val="00F20BEE"/>
    <w:rsid w:val="00F20D39"/>
    <w:rsid w:val="00F211E3"/>
    <w:rsid w:val="00F219C9"/>
    <w:rsid w:val="00F21AA9"/>
    <w:rsid w:val="00F21B71"/>
    <w:rsid w:val="00F2290A"/>
    <w:rsid w:val="00F251A5"/>
    <w:rsid w:val="00F26EFB"/>
    <w:rsid w:val="00F270B5"/>
    <w:rsid w:val="00F2719A"/>
    <w:rsid w:val="00F2734F"/>
    <w:rsid w:val="00F27C0F"/>
    <w:rsid w:val="00F3117D"/>
    <w:rsid w:val="00F31634"/>
    <w:rsid w:val="00F320E7"/>
    <w:rsid w:val="00F3386E"/>
    <w:rsid w:val="00F33B5B"/>
    <w:rsid w:val="00F34EF9"/>
    <w:rsid w:val="00F35CB7"/>
    <w:rsid w:val="00F3603D"/>
    <w:rsid w:val="00F3762B"/>
    <w:rsid w:val="00F425D4"/>
    <w:rsid w:val="00F43AF3"/>
    <w:rsid w:val="00F45A13"/>
    <w:rsid w:val="00F46577"/>
    <w:rsid w:val="00F46627"/>
    <w:rsid w:val="00F469AB"/>
    <w:rsid w:val="00F47A22"/>
    <w:rsid w:val="00F47B1D"/>
    <w:rsid w:val="00F47B4A"/>
    <w:rsid w:val="00F47F8B"/>
    <w:rsid w:val="00F51421"/>
    <w:rsid w:val="00F528AD"/>
    <w:rsid w:val="00F53404"/>
    <w:rsid w:val="00F55986"/>
    <w:rsid w:val="00F55B6A"/>
    <w:rsid w:val="00F5737F"/>
    <w:rsid w:val="00F57BD4"/>
    <w:rsid w:val="00F600CC"/>
    <w:rsid w:val="00F6151C"/>
    <w:rsid w:val="00F61EFD"/>
    <w:rsid w:val="00F62672"/>
    <w:rsid w:val="00F632B9"/>
    <w:rsid w:val="00F63A17"/>
    <w:rsid w:val="00F63F99"/>
    <w:rsid w:val="00F646EC"/>
    <w:rsid w:val="00F65F37"/>
    <w:rsid w:val="00F66E22"/>
    <w:rsid w:val="00F66FB5"/>
    <w:rsid w:val="00F67AB9"/>
    <w:rsid w:val="00F67AC4"/>
    <w:rsid w:val="00F70089"/>
    <w:rsid w:val="00F701D5"/>
    <w:rsid w:val="00F70BE5"/>
    <w:rsid w:val="00F70C0C"/>
    <w:rsid w:val="00F71168"/>
    <w:rsid w:val="00F71230"/>
    <w:rsid w:val="00F71570"/>
    <w:rsid w:val="00F72A7B"/>
    <w:rsid w:val="00F72C84"/>
    <w:rsid w:val="00F73289"/>
    <w:rsid w:val="00F73C52"/>
    <w:rsid w:val="00F7428C"/>
    <w:rsid w:val="00F74380"/>
    <w:rsid w:val="00F74519"/>
    <w:rsid w:val="00F74ACE"/>
    <w:rsid w:val="00F758FE"/>
    <w:rsid w:val="00F77FA3"/>
    <w:rsid w:val="00F81707"/>
    <w:rsid w:val="00F81D2E"/>
    <w:rsid w:val="00F8229A"/>
    <w:rsid w:val="00F835BD"/>
    <w:rsid w:val="00F83814"/>
    <w:rsid w:val="00F85D3C"/>
    <w:rsid w:val="00F86286"/>
    <w:rsid w:val="00F8668E"/>
    <w:rsid w:val="00F868DE"/>
    <w:rsid w:val="00F87E55"/>
    <w:rsid w:val="00F90205"/>
    <w:rsid w:val="00F90787"/>
    <w:rsid w:val="00F92098"/>
    <w:rsid w:val="00F9306B"/>
    <w:rsid w:val="00F94A67"/>
    <w:rsid w:val="00F94B44"/>
    <w:rsid w:val="00F967CA"/>
    <w:rsid w:val="00FA014D"/>
    <w:rsid w:val="00FA03FC"/>
    <w:rsid w:val="00FA0AF4"/>
    <w:rsid w:val="00FA2339"/>
    <w:rsid w:val="00FA36F9"/>
    <w:rsid w:val="00FA3FA3"/>
    <w:rsid w:val="00FA4C24"/>
    <w:rsid w:val="00FA4F77"/>
    <w:rsid w:val="00FA593A"/>
    <w:rsid w:val="00FA6CA7"/>
    <w:rsid w:val="00FA6F6F"/>
    <w:rsid w:val="00FA75D4"/>
    <w:rsid w:val="00FA7B8D"/>
    <w:rsid w:val="00FA7E09"/>
    <w:rsid w:val="00FA7EE0"/>
    <w:rsid w:val="00FB1D96"/>
    <w:rsid w:val="00FB1FF0"/>
    <w:rsid w:val="00FB2290"/>
    <w:rsid w:val="00FB328D"/>
    <w:rsid w:val="00FB3EBD"/>
    <w:rsid w:val="00FB48D6"/>
    <w:rsid w:val="00FB4EA7"/>
    <w:rsid w:val="00FB559C"/>
    <w:rsid w:val="00FB57F3"/>
    <w:rsid w:val="00FB59B2"/>
    <w:rsid w:val="00FB5A9C"/>
    <w:rsid w:val="00FB5FDA"/>
    <w:rsid w:val="00FB68B0"/>
    <w:rsid w:val="00FB70F4"/>
    <w:rsid w:val="00FB70FF"/>
    <w:rsid w:val="00FC168B"/>
    <w:rsid w:val="00FC1A55"/>
    <w:rsid w:val="00FC3745"/>
    <w:rsid w:val="00FC3A7C"/>
    <w:rsid w:val="00FC3B87"/>
    <w:rsid w:val="00FC3EC6"/>
    <w:rsid w:val="00FC4F82"/>
    <w:rsid w:val="00FC5DB1"/>
    <w:rsid w:val="00FC6F95"/>
    <w:rsid w:val="00FC73D4"/>
    <w:rsid w:val="00FC766D"/>
    <w:rsid w:val="00FD0D9A"/>
    <w:rsid w:val="00FD17A0"/>
    <w:rsid w:val="00FD18FC"/>
    <w:rsid w:val="00FD2189"/>
    <w:rsid w:val="00FD24B6"/>
    <w:rsid w:val="00FD3262"/>
    <w:rsid w:val="00FD33ED"/>
    <w:rsid w:val="00FD3ECE"/>
    <w:rsid w:val="00FD4587"/>
    <w:rsid w:val="00FD49E3"/>
    <w:rsid w:val="00FD6EE4"/>
    <w:rsid w:val="00FE05DB"/>
    <w:rsid w:val="00FE08E8"/>
    <w:rsid w:val="00FE0937"/>
    <w:rsid w:val="00FE2022"/>
    <w:rsid w:val="00FE3B62"/>
    <w:rsid w:val="00FE5007"/>
    <w:rsid w:val="00FE5F09"/>
    <w:rsid w:val="00FE7904"/>
    <w:rsid w:val="00FE7ADB"/>
    <w:rsid w:val="00FF02FC"/>
    <w:rsid w:val="00FF17C1"/>
    <w:rsid w:val="00FF1D46"/>
    <w:rsid w:val="00FF235D"/>
    <w:rsid w:val="00FF3D6D"/>
    <w:rsid w:val="00FF651A"/>
    <w:rsid w:val="00FF76E9"/>
    <w:rsid w:val="00FF7B5B"/>
    <w:rsid w:val="00FF7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56DF"/>
    <w:pPr>
      <w:spacing w:after="0" w:line="240" w:lineRule="auto"/>
    </w:pPr>
    <w:rPr>
      <w:rFonts w:ascii="Arial" w:eastAsia="Times New Roman" w:hAnsi="Arial" w:cs="Times New Roman"/>
      <w:color w:val="595959" w:themeColor="text1" w:themeTint="A6"/>
      <w:sz w:val="20"/>
      <w:szCs w:val="24"/>
    </w:rPr>
  </w:style>
  <w:style w:type="paragraph" w:styleId="Heading1">
    <w:name w:val="heading 1"/>
    <w:basedOn w:val="Normal"/>
    <w:next w:val="Normal"/>
    <w:link w:val="Heading1Char"/>
    <w:autoRedefine/>
    <w:qFormat/>
    <w:rsid w:val="00AC1964"/>
    <w:pPr>
      <w:pageBreakBefore/>
      <w:numPr>
        <w:numId w:val="7"/>
      </w:numPr>
      <w:tabs>
        <w:tab w:val="left" w:pos="480"/>
        <w:tab w:val="left" w:pos="960"/>
        <w:tab w:val="left" w:pos="1440"/>
        <w:tab w:val="left" w:pos="1920"/>
        <w:tab w:val="left" w:pos="2400"/>
        <w:tab w:val="left" w:pos="2880"/>
        <w:tab w:val="left" w:pos="3360"/>
        <w:tab w:val="left" w:pos="3840"/>
        <w:tab w:val="left" w:pos="4320"/>
      </w:tabs>
      <w:suppressAutoHyphens/>
      <w:spacing w:before="240"/>
      <w:outlineLvl w:val="0"/>
    </w:pPr>
    <w:rPr>
      <w:rFonts w:cs="Courier New"/>
      <w:sz w:val="32"/>
      <w:szCs w:val="32"/>
    </w:rPr>
  </w:style>
  <w:style w:type="paragraph" w:styleId="Heading2">
    <w:name w:val="heading 2"/>
    <w:basedOn w:val="Normal"/>
    <w:link w:val="Heading2Char"/>
    <w:autoRedefine/>
    <w:qFormat/>
    <w:rsid w:val="008350D0"/>
    <w:pPr>
      <w:widowControl w:val="0"/>
      <w:numPr>
        <w:ilvl w:val="1"/>
        <w:numId w:val="7"/>
      </w:numPr>
      <w:spacing w:before="200" w:line="276" w:lineRule="auto"/>
      <w:ind w:left="576"/>
      <w:outlineLvl w:val="1"/>
    </w:pPr>
    <w:rPr>
      <w:rFonts w:ascii="Georgia" w:hAnsi="Georgia" w:cs="Arial"/>
      <w:bCs/>
      <w:i/>
      <w:iCs/>
      <w:spacing w:val="2"/>
      <w:sz w:val="22"/>
      <w:szCs w:val="22"/>
    </w:rPr>
  </w:style>
  <w:style w:type="paragraph" w:styleId="Heading3">
    <w:name w:val="heading 3"/>
    <w:basedOn w:val="Normal"/>
    <w:next w:val="Normal"/>
    <w:link w:val="Heading3Char"/>
    <w:uiPriority w:val="9"/>
    <w:unhideWhenUsed/>
    <w:qFormat/>
    <w:rsid w:val="00E469FA"/>
    <w:pPr>
      <w:keepNext/>
      <w:keepLines/>
      <w:numPr>
        <w:ilvl w:val="2"/>
        <w:numId w:val="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469FA"/>
    <w:pPr>
      <w:keepNext/>
      <w:keepLines/>
      <w:numPr>
        <w:ilvl w:val="3"/>
        <w:numId w:val="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469FA"/>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469FA"/>
    <w:pPr>
      <w:keepNext/>
      <w:keepLines/>
      <w:numPr>
        <w:ilvl w:val="5"/>
        <w:numId w:val="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469FA"/>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69FA"/>
    <w:pPr>
      <w:keepNext/>
      <w:keepLines/>
      <w:numPr>
        <w:ilvl w:val="7"/>
        <w:numId w:val="7"/>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E469FA"/>
    <w:pPr>
      <w:keepNext/>
      <w:keepLines/>
      <w:numPr>
        <w:ilvl w:val="8"/>
        <w:numId w:val="7"/>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1964"/>
    <w:rPr>
      <w:rFonts w:ascii="Arial" w:eastAsia="Times New Roman" w:hAnsi="Arial" w:cs="Courier New"/>
      <w:color w:val="595959" w:themeColor="text1" w:themeTint="A6"/>
      <w:sz w:val="32"/>
      <w:szCs w:val="32"/>
    </w:rPr>
  </w:style>
  <w:style w:type="character" w:customStyle="1" w:styleId="Heading2Char">
    <w:name w:val="Heading 2 Char"/>
    <w:basedOn w:val="DefaultParagraphFont"/>
    <w:link w:val="Heading2"/>
    <w:rsid w:val="008350D0"/>
    <w:rPr>
      <w:rFonts w:ascii="Georgia" w:eastAsia="Times New Roman" w:hAnsi="Georgia" w:cs="Arial"/>
      <w:bCs/>
      <w:i/>
      <w:iCs/>
      <w:color w:val="595959" w:themeColor="text1" w:themeTint="A6"/>
      <w:spacing w:val="2"/>
    </w:rPr>
  </w:style>
  <w:style w:type="paragraph" w:styleId="BodyText">
    <w:name w:val="Body Text"/>
    <w:basedOn w:val="Normal"/>
    <w:link w:val="BodyTextChar"/>
    <w:autoRedefine/>
    <w:qFormat/>
    <w:rsid w:val="00FC4F82"/>
    <w:pPr>
      <w:tabs>
        <w:tab w:val="left" w:pos="360"/>
      </w:tabs>
      <w:suppressAutoHyphens/>
      <w:spacing w:before="140" w:after="240"/>
      <w:ind w:left="360"/>
    </w:pPr>
    <w:rPr>
      <w:rFonts w:asciiTheme="majorHAnsi" w:eastAsia="Tw Cen MT" w:hAnsiTheme="majorHAnsi" w:cs="Minion Pro"/>
      <w:color w:val="000000"/>
      <w:spacing w:val="2"/>
      <w:sz w:val="22"/>
      <w:szCs w:val="22"/>
      <w:shd w:val="clear" w:color="auto" w:fill="FFFFFF"/>
      <w14:ligatures w14:val="standardContextual"/>
    </w:rPr>
  </w:style>
  <w:style w:type="character" w:customStyle="1" w:styleId="BodyTextChar">
    <w:name w:val="Body Text Char"/>
    <w:basedOn w:val="DefaultParagraphFont"/>
    <w:link w:val="BodyText"/>
    <w:rsid w:val="00FC4F82"/>
    <w:rPr>
      <w:rFonts w:asciiTheme="majorHAnsi" w:eastAsia="Tw Cen MT" w:hAnsiTheme="majorHAnsi" w:cs="Minion Pro"/>
      <w:color w:val="000000"/>
      <w:spacing w:val="2"/>
      <w14:ligatures w14:val="standardContextual"/>
    </w:rPr>
  </w:style>
  <w:style w:type="paragraph" w:styleId="Title">
    <w:name w:val="Title"/>
    <w:basedOn w:val="Normal"/>
    <w:link w:val="TitleChar"/>
    <w:autoRedefine/>
    <w:qFormat/>
    <w:rsid w:val="003B0CC4"/>
    <w:pPr>
      <w:tabs>
        <w:tab w:val="left" w:pos="480"/>
        <w:tab w:val="left" w:pos="960"/>
        <w:tab w:val="left" w:pos="1440"/>
        <w:tab w:val="left" w:pos="1920"/>
        <w:tab w:val="left" w:pos="2400"/>
        <w:tab w:val="left" w:pos="2880"/>
        <w:tab w:val="left" w:pos="3360"/>
        <w:tab w:val="left" w:pos="3840"/>
        <w:tab w:val="left" w:pos="4320"/>
      </w:tabs>
      <w:suppressAutoHyphens/>
      <w:spacing w:before="960" w:after="120"/>
      <w:jc w:val="center"/>
    </w:pPr>
    <w:rPr>
      <w:rFonts w:ascii="Georgia" w:hAnsi="Georgia" w:cs="Arial"/>
      <w:i/>
      <w:sz w:val="48"/>
      <w:szCs w:val="52"/>
    </w:rPr>
  </w:style>
  <w:style w:type="character" w:customStyle="1" w:styleId="TitleChar">
    <w:name w:val="Title Char"/>
    <w:basedOn w:val="DefaultParagraphFont"/>
    <w:link w:val="Title"/>
    <w:rsid w:val="003B0CC4"/>
    <w:rPr>
      <w:rFonts w:ascii="Georgia" w:eastAsia="Times New Roman" w:hAnsi="Georgia" w:cs="Arial"/>
      <w:i/>
      <w:color w:val="595959" w:themeColor="text1" w:themeTint="A6"/>
      <w:sz w:val="48"/>
      <w:szCs w:val="52"/>
    </w:rPr>
  </w:style>
  <w:style w:type="character" w:styleId="Hyperlink">
    <w:name w:val="Hyperlink"/>
    <w:basedOn w:val="DefaultParagraphFont"/>
    <w:uiPriority w:val="99"/>
    <w:unhideWhenUsed/>
    <w:rsid w:val="005E3EE3"/>
    <w:rPr>
      <w:color w:val="0000FF" w:themeColor="hyperlink"/>
      <w:u w:val="single"/>
    </w:rPr>
  </w:style>
  <w:style w:type="paragraph" w:styleId="Caption">
    <w:name w:val="caption"/>
    <w:basedOn w:val="Normal"/>
    <w:next w:val="Normal"/>
    <w:uiPriority w:val="35"/>
    <w:unhideWhenUsed/>
    <w:qFormat/>
    <w:rsid w:val="005E3EE3"/>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0356DF"/>
    <w:rPr>
      <w:rFonts w:ascii="Tahoma" w:hAnsi="Tahoma" w:cs="Tahoma"/>
      <w:sz w:val="22"/>
      <w:szCs w:val="16"/>
    </w:rPr>
  </w:style>
  <w:style w:type="character" w:customStyle="1" w:styleId="BalloonTextChar">
    <w:name w:val="Balloon Text Char"/>
    <w:basedOn w:val="DefaultParagraphFont"/>
    <w:link w:val="BalloonText"/>
    <w:uiPriority w:val="99"/>
    <w:semiHidden/>
    <w:rsid w:val="000356DF"/>
    <w:rPr>
      <w:rFonts w:ascii="Tahoma" w:eastAsia="Times New Roman" w:hAnsi="Tahoma" w:cs="Tahoma"/>
      <w:color w:val="595959" w:themeColor="text1" w:themeTint="A6"/>
      <w:szCs w:val="16"/>
    </w:rPr>
  </w:style>
  <w:style w:type="character" w:customStyle="1" w:styleId="Heading3Char">
    <w:name w:val="Heading 3 Char"/>
    <w:basedOn w:val="DefaultParagraphFont"/>
    <w:link w:val="Heading3"/>
    <w:uiPriority w:val="9"/>
    <w:rsid w:val="00E469FA"/>
    <w:rPr>
      <w:rFonts w:asciiTheme="majorHAnsi" w:eastAsiaTheme="majorEastAsia" w:hAnsiTheme="majorHAnsi" w:cstheme="majorBidi"/>
      <w:b/>
      <w:bCs/>
      <w:color w:val="4F81BD" w:themeColor="accent1"/>
      <w:sz w:val="20"/>
      <w:szCs w:val="24"/>
    </w:rPr>
  </w:style>
  <w:style w:type="character" w:customStyle="1" w:styleId="Heading4Char">
    <w:name w:val="Heading 4 Char"/>
    <w:basedOn w:val="DefaultParagraphFont"/>
    <w:link w:val="Heading4"/>
    <w:uiPriority w:val="9"/>
    <w:rsid w:val="00E469FA"/>
    <w:rPr>
      <w:rFonts w:asciiTheme="majorHAnsi" w:eastAsiaTheme="majorEastAsia" w:hAnsiTheme="majorHAnsi" w:cstheme="majorBidi"/>
      <w:b/>
      <w:bCs/>
      <w:i/>
      <w:iCs/>
      <w:color w:val="4F81BD" w:themeColor="accent1"/>
      <w:sz w:val="20"/>
      <w:szCs w:val="24"/>
    </w:rPr>
  </w:style>
  <w:style w:type="character" w:styleId="CommentReference">
    <w:name w:val="annotation reference"/>
    <w:basedOn w:val="DefaultParagraphFont"/>
    <w:uiPriority w:val="99"/>
    <w:semiHidden/>
    <w:unhideWhenUsed/>
    <w:rsid w:val="00C750D1"/>
    <w:rPr>
      <w:sz w:val="16"/>
      <w:szCs w:val="16"/>
    </w:rPr>
  </w:style>
  <w:style w:type="paragraph" w:styleId="CommentText">
    <w:name w:val="annotation text"/>
    <w:basedOn w:val="Normal"/>
    <w:link w:val="CommentTextChar"/>
    <w:uiPriority w:val="99"/>
    <w:unhideWhenUsed/>
    <w:rsid w:val="00C750D1"/>
    <w:rPr>
      <w:szCs w:val="20"/>
    </w:rPr>
  </w:style>
  <w:style w:type="character" w:customStyle="1" w:styleId="CommentTextChar">
    <w:name w:val="Comment Text Char"/>
    <w:basedOn w:val="DefaultParagraphFont"/>
    <w:link w:val="CommentText"/>
    <w:uiPriority w:val="99"/>
    <w:rsid w:val="00C750D1"/>
    <w:rPr>
      <w:rFonts w:ascii="Arial" w:eastAsia="Times New Roman" w:hAnsi="Arial" w:cs="Times New Roman"/>
      <w:color w:val="595959" w:themeColor="text1" w:themeTint="A6"/>
      <w:sz w:val="20"/>
      <w:szCs w:val="20"/>
    </w:rPr>
  </w:style>
  <w:style w:type="paragraph" w:styleId="CommentSubject">
    <w:name w:val="annotation subject"/>
    <w:basedOn w:val="CommentText"/>
    <w:next w:val="CommentText"/>
    <w:link w:val="CommentSubjectChar"/>
    <w:uiPriority w:val="99"/>
    <w:semiHidden/>
    <w:unhideWhenUsed/>
    <w:rsid w:val="00C750D1"/>
    <w:rPr>
      <w:b/>
      <w:bCs/>
    </w:rPr>
  </w:style>
  <w:style w:type="character" w:customStyle="1" w:styleId="CommentSubjectChar">
    <w:name w:val="Comment Subject Char"/>
    <w:basedOn w:val="CommentTextChar"/>
    <w:link w:val="CommentSubject"/>
    <w:uiPriority w:val="99"/>
    <w:semiHidden/>
    <w:rsid w:val="00C750D1"/>
    <w:rPr>
      <w:rFonts w:ascii="Arial" w:eastAsia="Times New Roman" w:hAnsi="Arial" w:cs="Times New Roman"/>
      <w:b/>
      <w:bCs/>
      <w:color w:val="595959" w:themeColor="text1" w:themeTint="A6"/>
      <w:sz w:val="20"/>
      <w:szCs w:val="20"/>
    </w:rPr>
  </w:style>
  <w:style w:type="character" w:customStyle="1" w:styleId="apple-converted-space">
    <w:name w:val="apple-converted-space"/>
    <w:basedOn w:val="DefaultParagraphFont"/>
    <w:rsid w:val="003F4486"/>
  </w:style>
  <w:style w:type="character" w:styleId="Emphasis">
    <w:name w:val="Emphasis"/>
    <w:basedOn w:val="DefaultParagraphFont"/>
    <w:uiPriority w:val="20"/>
    <w:qFormat/>
    <w:rsid w:val="003F4486"/>
    <w:rPr>
      <w:i/>
      <w:iCs/>
    </w:rPr>
  </w:style>
  <w:style w:type="paragraph" w:styleId="TOCHeading">
    <w:name w:val="TOC Heading"/>
    <w:basedOn w:val="Heading1"/>
    <w:next w:val="Normal"/>
    <w:uiPriority w:val="39"/>
    <w:unhideWhenUsed/>
    <w:qFormat/>
    <w:rsid w:val="003B0CC4"/>
    <w:pPr>
      <w:keepNext/>
      <w:keepLines/>
      <w:tabs>
        <w:tab w:val="clear" w:pos="480"/>
        <w:tab w:val="clear" w:pos="960"/>
        <w:tab w:val="clear" w:pos="1440"/>
        <w:tab w:val="clear" w:pos="1920"/>
        <w:tab w:val="clear" w:pos="2400"/>
        <w:tab w:val="clear" w:pos="2880"/>
        <w:tab w:val="clear" w:pos="3360"/>
        <w:tab w:val="clear" w:pos="3840"/>
        <w:tab w:val="clear" w:pos="4320"/>
      </w:tabs>
      <w:suppressAutoHyphens w:val="0"/>
      <w:spacing w:before="480" w:line="276" w:lineRule="auto"/>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3B0CC4"/>
    <w:pPr>
      <w:spacing w:after="100"/>
    </w:pPr>
  </w:style>
  <w:style w:type="paragraph" w:styleId="TOC2">
    <w:name w:val="toc 2"/>
    <w:basedOn w:val="Normal"/>
    <w:next w:val="Normal"/>
    <w:autoRedefine/>
    <w:uiPriority w:val="39"/>
    <w:unhideWhenUsed/>
    <w:rsid w:val="003B0CC4"/>
    <w:pPr>
      <w:spacing w:after="100"/>
      <w:ind w:left="200"/>
    </w:pPr>
  </w:style>
  <w:style w:type="paragraph" w:styleId="TOC3">
    <w:name w:val="toc 3"/>
    <w:basedOn w:val="Normal"/>
    <w:next w:val="Normal"/>
    <w:autoRedefine/>
    <w:uiPriority w:val="39"/>
    <w:unhideWhenUsed/>
    <w:rsid w:val="003B0CC4"/>
    <w:pPr>
      <w:spacing w:after="100"/>
      <w:ind w:left="400"/>
    </w:pPr>
  </w:style>
  <w:style w:type="paragraph" w:customStyle="1" w:styleId="Logo">
    <w:name w:val="Logo"/>
    <w:basedOn w:val="Normal"/>
    <w:qFormat/>
    <w:rsid w:val="003B0CC4"/>
    <w:pPr>
      <w:spacing w:after="1220"/>
    </w:pPr>
  </w:style>
  <w:style w:type="paragraph" w:styleId="Subtitle">
    <w:name w:val="Subtitle"/>
    <w:basedOn w:val="Normal"/>
    <w:next w:val="Normal"/>
    <w:link w:val="SubtitleChar"/>
    <w:uiPriority w:val="11"/>
    <w:qFormat/>
    <w:rsid w:val="003B0CC4"/>
    <w:pPr>
      <w:numPr>
        <w:ilvl w:val="1"/>
      </w:numPr>
    </w:pPr>
    <w:rPr>
      <w:rFonts w:asciiTheme="majorHAnsi" w:eastAsiaTheme="majorEastAsia" w:hAnsiTheme="majorHAnsi" w:cstheme="majorBidi"/>
      <w:b/>
      <w:i/>
      <w:iCs/>
      <w:spacing w:val="15"/>
      <w:sz w:val="24"/>
    </w:rPr>
  </w:style>
  <w:style w:type="character" w:customStyle="1" w:styleId="SubtitleChar">
    <w:name w:val="Subtitle Char"/>
    <w:basedOn w:val="DefaultParagraphFont"/>
    <w:link w:val="Subtitle"/>
    <w:uiPriority w:val="11"/>
    <w:rsid w:val="003B0CC4"/>
    <w:rPr>
      <w:rFonts w:asciiTheme="majorHAnsi" w:eastAsiaTheme="majorEastAsia" w:hAnsiTheme="majorHAnsi" w:cstheme="majorBidi"/>
      <w:b/>
      <w:i/>
      <w:iCs/>
      <w:color w:val="595959" w:themeColor="text1" w:themeTint="A6"/>
      <w:spacing w:val="15"/>
      <w:sz w:val="24"/>
      <w:szCs w:val="24"/>
    </w:rPr>
  </w:style>
  <w:style w:type="paragraph" w:styleId="Header">
    <w:name w:val="header"/>
    <w:basedOn w:val="Normal"/>
    <w:link w:val="HeaderChar"/>
    <w:uiPriority w:val="99"/>
    <w:unhideWhenUsed/>
    <w:rsid w:val="00390F47"/>
    <w:pPr>
      <w:tabs>
        <w:tab w:val="center" w:pos="4680"/>
        <w:tab w:val="right" w:pos="9360"/>
      </w:tabs>
    </w:pPr>
  </w:style>
  <w:style w:type="character" w:customStyle="1" w:styleId="HeaderChar">
    <w:name w:val="Header Char"/>
    <w:basedOn w:val="DefaultParagraphFont"/>
    <w:link w:val="Header"/>
    <w:uiPriority w:val="99"/>
    <w:rsid w:val="00390F47"/>
    <w:rPr>
      <w:rFonts w:ascii="Arial" w:eastAsia="Times New Roman" w:hAnsi="Arial" w:cs="Times New Roman"/>
      <w:color w:val="595959" w:themeColor="text1" w:themeTint="A6"/>
      <w:sz w:val="20"/>
      <w:szCs w:val="24"/>
    </w:rPr>
  </w:style>
  <w:style w:type="paragraph" w:styleId="Footer">
    <w:name w:val="footer"/>
    <w:basedOn w:val="Normal"/>
    <w:link w:val="FooterChar"/>
    <w:uiPriority w:val="99"/>
    <w:unhideWhenUsed/>
    <w:rsid w:val="00390F47"/>
    <w:pPr>
      <w:tabs>
        <w:tab w:val="center" w:pos="4680"/>
        <w:tab w:val="right" w:pos="9360"/>
      </w:tabs>
    </w:pPr>
  </w:style>
  <w:style w:type="character" w:customStyle="1" w:styleId="FooterChar">
    <w:name w:val="Footer Char"/>
    <w:basedOn w:val="DefaultParagraphFont"/>
    <w:link w:val="Footer"/>
    <w:uiPriority w:val="99"/>
    <w:rsid w:val="00390F47"/>
    <w:rPr>
      <w:rFonts w:ascii="Arial" w:eastAsia="Times New Roman" w:hAnsi="Arial" w:cs="Times New Roman"/>
      <w:color w:val="595959" w:themeColor="text1" w:themeTint="A6"/>
      <w:sz w:val="20"/>
      <w:szCs w:val="24"/>
    </w:rPr>
  </w:style>
  <w:style w:type="character" w:customStyle="1" w:styleId="Heading5Char">
    <w:name w:val="Heading 5 Char"/>
    <w:basedOn w:val="DefaultParagraphFont"/>
    <w:link w:val="Heading5"/>
    <w:uiPriority w:val="9"/>
    <w:rsid w:val="00E469FA"/>
    <w:rPr>
      <w:rFonts w:asciiTheme="majorHAnsi" w:eastAsiaTheme="majorEastAsia" w:hAnsiTheme="majorHAnsi" w:cstheme="majorBidi"/>
      <w:color w:val="243F60" w:themeColor="accent1" w:themeShade="7F"/>
      <w:sz w:val="20"/>
      <w:szCs w:val="24"/>
    </w:rPr>
  </w:style>
  <w:style w:type="character" w:customStyle="1" w:styleId="Heading6Char">
    <w:name w:val="Heading 6 Char"/>
    <w:basedOn w:val="DefaultParagraphFont"/>
    <w:link w:val="Heading6"/>
    <w:uiPriority w:val="9"/>
    <w:semiHidden/>
    <w:rsid w:val="00E469FA"/>
    <w:rPr>
      <w:rFonts w:asciiTheme="majorHAnsi" w:eastAsiaTheme="majorEastAsia" w:hAnsiTheme="majorHAnsi" w:cstheme="majorBidi"/>
      <w:i/>
      <w:iCs/>
      <w:color w:val="243F60" w:themeColor="accent1" w:themeShade="7F"/>
      <w:sz w:val="20"/>
      <w:szCs w:val="24"/>
    </w:rPr>
  </w:style>
  <w:style w:type="character" w:customStyle="1" w:styleId="Heading7Char">
    <w:name w:val="Heading 7 Char"/>
    <w:basedOn w:val="DefaultParagraphFont"/>
    <w:link w:val="Heading7"/>
    <w:uiPriority w:val="9"/>
    <w:semiHidden/>
    <w:rsid w:val="00E469FA"/>
    <w:rPr>
      <w:rFonts w:asciiTheme="majorHAnsi" w:eastAsiaTheme="majorEastAsia" w:hAnsiTheme="majorHAnsi" w:cstheme="majorBidi"/>
      <w:i/>
      <w:iCs/>
      <w:color w:val="404040" w:themeColor="text1" w:themeTint="BF"/>
      <w:sz w:val="20"/>
      <w:szCs w:val="24"/>
    </w:rPr>
  </w:style>
  <w:style w:type="character" w:customStyle="1" w:styleId="Heading8Char">
    <w:name w:val="Heading 8 Char"/>
    <w:basedOn w:val="DefaultParagraphFont"/>
    <w:link w:val="Heading8"/>
    <w:uiPriority w:val="9"/>
    <w:semiHidden/>
    <w:rsid w:val="00E469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69FA"/>
    <w:rPr>
      <w:rFonts w:asciiTheme="majorHAnsi" w:eastAsiaTheme="majorEastAsia" w:hAnsiTheme="majorHAnsi" w:cstheme="majorBidi"/>
      <w:i/>
      <w:iCs/>
      <w:color w:val="404040" w:themeColor="text1" w:themeTint="BF"/>
      <w:sz w:val="20"/>
      <w:szCs w:val="20"/>
    </w:rPr>
  </w:style>
  <w:style w:type="paragraph" w:styleId="TableofFigures">
    <w:name w:val="table of figures"/>
    <w:basedOn w:val="Normal"/>
    <w:next w:val="Normal"/>
    <w:uiPriority w:val="99"/>
    <w:unhideWhenUsed/>
    <w:rsid w:val="0002431B"/>
  </w:style>
  <w:style w:type="character" w:styleId="FollowedHyperlink">
    <w:name w:val="FollowedHyperlink"/>
    <w:basedOn w:val="DefaultParagraphFont"/>
    <w:uiPriority w:val="99"/>
    <w:semiHidden/>
    <w:unhideWhenUsed/>
    <w:rsid w:val="00F47A22"/>
    <w:rPr>
      <w:color w:val="800080" w:themeColor="followedHyperlink"/>
      <w:u w:val="single"/>
    </w:rPr>
  </w:style>
  <w:style w:type="paragraph" w:styleId="ListParagraph">
    <w:name w:val="List Paragraph"/>
    <w:basedOn w:val="Normal"/>
    <w:uiPriority w:val="34"/>
    <w:qFormat/>
    <w:rsid w:val="00452717"/>
    <w:pPr>
      <w:spacing w:after="200" w:line="276" w:lineRule="auto"/>
      <w:ind w:left="720"/>
      <w:contextualSpacing/>
    </w:pPr>
    <w:rPr>
      <w:rFonts w:asciiTheme="minorHAnsi" w:eastAsiaTheme="minorHAnsi" w:hAnsiTheme="minorHAnsi" w:cstheme="minorBidi"/>
      <w:color w:val="auto"/>
      <w:sz w:val="22"/>
      <w:szCs w:val="22"/>
    </w:rPr>
  </w:style>
  <w:style w:type="table" w:styleId="TableGrid">
    <w:name w:val="Table Grid"/>
    <w:basedOn w:val="TableNormal"/>
    <w:uiPriority w:val="59"/>
    <w:rsid w:val="000F69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F328E"/>
    <w:pPr>
      <w:spacing w:after="0" w:line="240" w:lineRule="auto"/>
    </w:pPr>
  </w:style>
  <w:style w:type="paragraph" w:styleId="EndnoteText">
    <w:name w:val="endnote text"/>
    <w:basedOn w:val="Normal"/>
    <w:link w:val="EndnoteTextChar"/>
    <w:uiPriority w:val="99"/>
    <w:semiHidden/>
    <w:unhideWhenUsed/>
    <w:rsid w:val="00FA2339"/>
    <w:rPr>
      <w:szCs w:val="20"/>
    </w:rPr>
  </w:style>
  <w:style w:type="character" w:customStyle="1" w:styleId="EndnoteTextChar">
    <w:name w:val="Endnote Text Char"/>
    <w:basedOn w:val="DefaultParagraphFont"/>
    <w:link w:val="EndnoteText"/>
    <w:uiPriority w:val="99"/>
    <w:semiHidden/>
    <w:rsid w:val="00FA2339"/>
    <w:rPr>
      <w:rFonts w:ascii="Arial" w:eastAsia="Times New Roman" w:hAnsi="Arial" w:cs="Times New Roman"/>
      <w:color w:val="595959" w:themeColor="text1" w:themeTint="A6"/>
      <w:sz w:val="20"/>
      <w:szCs w:val="20"/>
    </w:rPr>
  </w:style>
  <w:style w:type="character" w:styleId="EndnoteReference">
    <w:name w:val="endnote reference"/>
    <w:basedOn w:val="DefaultParagraphFont"/>
    <w:uiPriority w:val="99"/>
    <w:semiHidden/>
    <w:unhideWhenUsed/>
    <w:rsid w:val="00FA2339"/>
    <w:rPr>
      <w:vertAlign w:val="superscript"/>
    </w:rPr>
  </w:style>
  <w:style w:type="character" w:customStyle="1" w:styleId="NoSpacingChar">
    <w:name w:val="No Spacing Char"/>
    <w:basedOn w:val="DefaultParagraphFont"/>
    <w:link w:val="NoSpacing"/>
    <w:uiPriority w:val="1"/>
    <w:rsid w:val="00520855"/>
  </w:style>
  <w:style w:type="paragraph" w:customStyle="1" w:styleId="font5">
    <w:name w:val="font5"/>
    <w:basedOn w:val="Normal"/>
    <w:rsid w:val="00882185"/>
    <w:pPr>
      <w:spacing w:before="100" w:beforeAutospacing="1" w:after="100" w:afterAutospacing="1"/>
    </w:pPr>
    <w:rPr>
      <w:rFonts w:cs="Arial"/>
      <w:color w:val="auto"/>
      <w:szCs w:val="20"/>
    </w:rPr>
  </w:style>
  <w:style w:type="paragraph" w:customStyle="1" w:styleId="font6">
    <w:name w:val="font6"/>
    <w:basedOn w:val="Normal"/>
    <w:rsid w:val="00882185"/>
    <w:pPr>
      <w:spacing w:before="100" w:beforeAutospacing="1" w:after="100" w:afterAutospacing="1"/>
    </w:pPr>
    <w:rPr>
      <w:rFonts w:cs="Arial"/>
      <w:i/>
      <w:iCs/>
      <w:color w:val="auto"/>
      <w:szCs w:val="20"/>
    </w:rPr>
  </w:style>
  <w:style w:type="paragraph" w:customStyle="1" w:styleId="font7">
    <w:name w:val="font7"/>
    <w:basedOn w:val="Normal"/>
    <w:rsid w:val="00882185"/>
    <w:pPr>
      <w:spacing w:before="100" w:beforeAutospacing="1" w:after="100" w:afterAutospacing="1"/>
    </w:pPr>
    <w:rPr>
      <w:rFonts w:cs="Arial"/>
      <w:color w:val="auto"/>
      <w:szCs w:val="20"/>
      <w:u w:val="single"/>
    </w:rPr>
  </w:style>
  <w:style w:type="paragraph" w:customStyle="1" w:styleId="font8">
    <w:name w:val="font8"/>
    <w:basedOn w:val="Normal"/>
    <w:rsid w:val="00882185"/>
    <w:pPr>
      <w:spacing w:before="100" w:beforeAutospacing="1" w:after="100" w:afterAutospacing="1"/>
    </w:pPr>
    <w:rPr>
      <w:rFonts w:cs="Arial"/>
      <w:color w:val="auto"/>
      <w:szCs w:val="20"/>
    </w:rPr>
  </w:style>
  <w:style w:type="paragraph" w:customStyle="1" w:styleId="xl65">
    <w:name w:val="xl65"/>
    <w:basedOn w:val="Normal"/>
    <w:rsid w:val="00882185"/>
    <w:pPr>
      <w:spacing w:before="100" w:beforeAutospacing="1" w:after="100" w:afterAutospacing="1"/>
    </w:pPr>
    <w:rPr>
      <w:rFonts w:cs="Arial"/>
      <w:color w:val="auto"/>
      <w:sz w:val="24"/>
    </w:rPr>
  </w:style>
  <w:style w:type="paragraph" w:customStyle="1" w:styleId="xl66">
    <w:name w:val="xl66"/>
    <w:basedOn w:val="Normal"/>
    <w:rsid w:val="00882185"/>
    <w:pPr>
      <w:spacing w:before="100" w:beforeAutospacing="1" w:after="100" w:afterAutospacing="1"/>
    </w:pPr>
    <w:rPr>
      <w:rFonts w:cs="Arial"/>
      <w:color w:val="auto"/>
      <w:sz w:val="24"/>
    </w:rPr>
  </w:style>
  <w:style w:type="paragraph" w:customStyle="1" w:styleId="xl67">
    <w:name w:val="xl67"/>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color w:val="auto"/>
      <w:sz w:val="24"/>
    </w:rPr>
  </w:style>
  <w:style w:type="paragraph" w:customStyle="1" w:styleId="xl68">
    <w:name w:val="xl68"/>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color w:val="auto"/>
      <w:sz w:val="24"/>
    </w:rPr>
  </w:style>
  <w:style w:type="paragraph" w:customStyle="1" w:styleId="xl69">
    <w:name w:val="xl69"/>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color w:val="auto"/>
      <w:sz w:val="24"/>
    </w:rPr>
  </w:style>
  <w:style w:type="paragraph" w:customStyle="1" w:styleId="xl70">
    <w:name w:val="xl70"/>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color w:val="auto"/>
      <w:sz w:val="24"/>
    </w:rPr>
  </w:style>
  <w:style w:type="paragraph" w:customStyle="1" w:styleId="xl71">
    <w:name w:val="xl71"/>
    <w:basedOn w:val="Normal"/>
    <w:rsid w:val="00882185"/>
    <w:pPr>
      <w:spacing w:before="100" w:beforeAutospacing="1" w:after="100" w:afterAutospacing="1"/>
      <w:jc w:val="center"/>
      <w:textAlignment w:val="center"/>
    </w:pPr>
    <w:rPr>
      <w:rFonts w:cs="Arial"/>
      <w:b/>
      <w:bCs/>
      <w:color w:val="auto"/>
      <w:sz w:val="24"/>
    </w:rPr>
  </w:style>
  <w:style w:type="paragraph" w:customStyle="1" w:styleId="xl72">
    <w:name w:val="xl72"/>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color w:val="auto"/>
      <w:sz w:val="24"/>
    </w:rPr>
  </w:style>
  <w:style w:type="paragraph" w:customStyle="1" w:styleId="xl73">
    <w:name w:val="xl73"/>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i/>
      <w:iCs/>
      <w:color w:val="auto"/>
      <w:sz w:val="24"/>
    </w:rPr>
  </w:style>
  <w:style w:type="paragraph" w:customStyle="1" w:styleId="xl74">
    <w:name w:val="xl74"/>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color w:val="auto"/>
      <w:sz w:val="24"/>
      <w:u w:val="single"/>
    </w:rPr>
  </w:style>
  <w:style w:type="paragraph" w:customStyle="1" w:styleId="xl75">
    <w:name w:val="xl75"/>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color w:val="auto"/>
      <w:sz w:val="24"/>
    </w:rPr>
  </w:style>
  <w:style w:type="paragraph" w:customStyle="1" w:styleId="xl76">
    <w:name w:val="xl76"/>
    <w:basedOn w:val="Normal"/>
    <w:rsid w:val="00882185"/>
    <w:pPr>
      <w:spacing w:before="100" w:beforeAutospacing="1" w:after="100" w:afterAutospacing="1"/>
      <w:jc w:val="center"/>
      <w:textAlignment w:val="center"/>
    </w:pPr>
    <w:rPr>
      <w:rFonts w:cs="Arial"/>
      <w:color w:val="auto"/>
      <w:sz w:val="24"/>
    </w:rPr>
  </w:style>
  <w:style w:type="paragraph" w:customStyle="1" w:styleId="xl77">
    <w:name w:val="xl77"/>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Arial"/>
      <w:b/>
      <w:bCs/>
      <w:color w:val="000000"/>
      <w:sz w:val="24"/>
    </w:rPr>
  </w:style>
  <w:style w:type="paragraph" w:customStyle="1" w:styleId="xl78">
    <w:name w:val="xl78"/>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Verdana" w:hAnsi="Verdana"/>
      <w:color w:val="auto"/>
      <w:sz w:val="24"/>
    </w:rPr>
  </w:style>
  <w:style w:type="paragraph" w:customStyle="1" w:styleId="xl79">
    <w:name w:val="xl79"/>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color w:val="auto"/>
      <w:sz w:val="24"/>
    </w:rPr>
  </w:style>
  <w:style w:type="paragraph" w:customStyle="1" w:styleId="xl80">
    <w:name w:val="xl80"/>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color w:val="auto"/>
      <w:sz w:val="24"/>
    </w:rPr>
  </w:style>
  <w:style w:type="paragraph" w:customStyle="1" w:styleId="xl81">
    <w:name w:val="xl81"/>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color w:val="auto"/>
      <w:sz w:val="24"/>
    </w:rPr>
  </w:style>
  <w:style w:type="paragraph" w:customStyle="1" w:styleId="xl82">
    <w:name w:val="xl82"/>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color w:val="auto"/>
      <w:sz w:val="22"/>
      <w:szCs w:val="22"/>
    </w:rPr>
  </w:style>
  <w:style w:type="paragraph" w:styleId="Revision">
    <w:name w:val="Revision"/>
    <w:hidden/>
    <w:uiPriority w:val="99"/>
    <w:semiHidden/>
    <w:rsid w:val="00D93856"/>
    <w:pPr>
      <w:spacing w:after="0" w:line="240" w:lineRule="auto"/>
    </w:pPr>
    <w:rPr>
      <w:rFonts w:ascii="Arial" w:eastAsia="Times New Roman" w:hAnsi="Arial" w:cs="Times New Roman"/>
      <w:color w:val="595959" w:themeColor="text1" w:themeTint="A6"/>
      <w:sz w:val="20"/>
      <w:szCs w:val="24"/>
    </w:rPr>
  </w:style>
  <w:style w:type="paragraph" w:customStyle="1" w:styleId="ListHeader">
    <w:name w:val="List Header"/>
    <w:basedOn w:val="Heading2"/>
    <w:qFormat/>
    <w:rsid w:val="00401397"/>
    <w:pPr>
      <w:keepNext/>
      <w:widowControl/>
      <w:numPr>
        <w:ilvl w:val="0"/>
        <w:numId w:val="0"/>
      </w:numPr>
      <w:suppressAutoHyphens/>
      <w:spacing w:before="0" w:after="240" w:line="240" w:lineRule="auto"/>
      <w:ind w:left="720" w:hanging="360"/>
    </w:pPr>
    <w:rPr>
      <w:b/>
      <w:sz w:val="21"/>
      <w:szCs w:val="24"/>
    </w:rPr>
  </w:style>
  <w:style w:type="character" w:styleId="PlaceholderText">
    <w:name w:val="Placeholder Text"/>
    <w:basedOn w:val="DefaultParagraphFont"/>
    <w:uiPriority w:val="99"/>
    <w:semiHidden/>
    <w:rsid w:val="00E62598"/>
    <w:rPr>
      <w:color w:val="808080"/>
    </w:rPr>
  </w:style>
  <w:style w:type="table" w:styleId="LightShading-Accent5">
    <w:name w:val="Light Shading Accent 5"/>
    <w:basedOn w:val="TableNormal"/>
    <w:uiPriority w:val="60"/>
    <w:rsid w:val="00E60F4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E60F4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E60F4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E60F4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DF2D97"/>
    <w:rPr>
      <w:szCs w:val="20"/>
    </w:rPr>
  </w:style>
  <w:style w:type="character" w:customStyle="1" w:styleId="FootnoteTextChar">
    <w:name w:val="Footnote Text Char"/>
    <w:basedOn w:val="DefaultParagraphFont"/>
    <w:link w:val="FootnoteText"/>
    <w:uiPriority w:val="99"/>
    <w:semiHidden/>
    <w:rsid w:val="00DF2D97"/>
    <w:rPr>
      <w:rFonts w:ascii="Arial" w:eastAsia="Times New Roman" w:hAnsi="Arial" w:cs="Times New Roman"/>
      <w:color w:val="595959" w:themeColor="text1" w:themeTint="A6"/>
      <w:sz w:val="20"/>
      <w:szCs w:val="20"/>
    </w:rPr>
  </w:style>
  <w:style w:type="character" w:styleId="FootnoteReference">
    <w:name w:val="footnote reference"/>
    <w:basedOn w:val="DefaultParagraphFont"/>
    <w:uiPriority w:val="99"/>
    <w:semiHidden/>
    <w:unhideWhenUsed/>
    <w:rsid w:val="00DF2D97"/>
    <w:rPr>
      <w:vertAlign w:val="superscript"/>
    </w:rPr>
  </w:style>
  <w:style w:type="paragraph" w:customStyle="1" w:styleId="Default">
    <w:name w:val="Default"/>
    <w:rsid w:val="00D60EE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C27F9F"/>
    <w:pPr>
      <w:spacing w:before="100" w:beforeAutospacing="1" w:after="100" w:afterAutospacing="1"/>
    </w:pPr>
    <w:rPr>
      <w:rFonts w:ascii="Times New Roman" w:hAnsi="Times New Roman"/>
      <w:color w:val="auto"/>
      <w:sz w:val="24"/>
    </w:rPr>
  </w:style>
  <w:style w:type="paragraph" w:customStyle="1" w:styleId="Pa23">
    <w:name w:val="Pa23"/>
    <w:basedOn w:val="Default"/>
    <w:next w:val="Default"/>
    <w:uiPriority w:val="99"/>
    <w:rsid w:val="00D978A9"/>
    <w:pPr>
      <w:spacing w:line="201" w:lineRule="atLeast"/>
    </w:pPr>
    <w:rPr>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56DF"/>
    <w:pPr>
      <w:spacing w:after="0" w:line="240" w:lineRule="auto"/>
    </w:pPr>
    <w:rPr>
      <w:rFonts w:ascii="Arial" w:eastAsia="Times New Roman" w:hAnsi="Arial" w:cs="Times New Roman"/>
      <w:color w:val="595959" w:themeColor="text1" w:themeTint="A6"/>
      <w:sz w:val="20"/>
      <w:szCs w:val="24"/>
    </w:rPr>
  </w:style>
  <w:style w:type="paragraph" w:styleId="Heading1">
    <w:name w:val="heading 1"/>
    <w:basedOn w:val="Normal"/>
    <w:next w:val="Normal"/>
    <w:link w:val="Heading1Char"/>
    <w:autoRedefine/>
    <w:qFormat/>
    <w:rsid w:val="00AC1964"/>
    <w:pPr>
      <w:pageBreakBefore/>
      <w:numPr>
        <w:numId w:val="7"/>
      </w:numPr>
      <w:tabs>
        <w:tab w:val="left" w:pos="480"/>
        <w:tab w:val="left" w:pos="960"/>
        <w:tab w:val="left" w:pos="1440"/>
        <w:tab w:val="left" w:pos="1920"/>
        <w:tab w:val="left" w:pos="2400"/>
        <w:tab w:val="left" w:pos="2880"/>
        <w:tab w:val="left" w:pos="3360"/>
        <w:tab w:val="left" w:pos="3840"/>
        <w:tab w:val="left" w:pos="4320"/>
      </w:tabs>
      <w:suppressAutoHyphens/>
      <w:spacing w:before="240"/>
      <w:outlineLvl w:val="0"/>
    </w:pPr>
    <w:rPr>
      <w:rFonts w:cs="Courier New"/>
      <w:sz w:val="32"/>
      <w:szCs w:val="32"/>
    </w:rPr>
  </w:style>
  <w:style w:type="paragraph" w:styleId="Heading2">
    <w:name w:val="heading 2"/>
    <w:basedOn w:val="Normal"/>
    <w:link w:val="Heading2Char"/>
    <w:autoRedefine/>
    <w:qFormat/>
    <w:rsid w:val="008350D0"/>
    <w:pPr>
      <w:widowControl w:val="0"/>
      <w:numPr>
        <w:ilvl w:val="1"/>
        <w:numId w:val="7"/>
      </w:numPr>
      <w:spacing w:before="200" w:line="276" w:lineRule="auto"/>
      <w:ind w:left="576"/>
      <w:outlineLvl w:val="1"/>
    </w:pPr>
    <w:rPr>
      <w:rFonts w:ascii="Georgia" w:hAnsi="Georgia" w:cs="Arial"/>
      <w:bCs/>
      <w:i/>
      <w:iCs/>
      <w:spacing w:val="2"/>
      <w:sz w:val="22"/>
      <w:szCs w:val="22"/>
    </w:rPr>
  </w:style>
  <w:style w:type="paragraph" w:styleId="Heading3">
    <w:name w:val="heading 3"/>
    <w:basedOn w:val="Normal"/>
    <w:next w:val="Normal"/>
    <w:link w:val="Heading3Char"/>
    <w:uiPriority w:val="9"/>
    <w:unhideWhenUsed/>
    <w:qFormat/>
    <w:rsid w:val="00E469FA"/>
    <w:pPr>
      <w:keepNext/>
      <w:keepLines/>
      <w:numPr>
        <w:ilvl w:val="2"/>
        <w:numId w:val="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469FA"/>
    <w:pPr>
      <w:keepNext/>
      <w:keepLines/>
      <w:numPr>
        <w:ilvl w:val="3"/>
        <w:numId w:val="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469FA"/>
    <w:pPr>
      <w:keepNext/>
      <w:keepLines/>
      <w:numPr>
        <w:ilvl w:val="4"/>
        <w:numId w:val="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469FA"/>
    <w:pPr>
      <w:keepNext/>
      <w:keepLines/>
      <w:numPr>
        <w:ilvl w:val="5"/>
        <w:numId w:val="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469FA"/>
    <w:pPr>
      <w:keepNext/>
      <w:keepLines/>
      <w:numPr>
        <w:ilvl w:val="6"/>
        <w:numId w:val="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69FA"/>
    <w:pPr>
      <w:keepNext/>
      <w:keepLines/>
      <w:numPr>
        <w:ilvl w:val="7"/>
        <w:numId w:val="7"/>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E469FA"/>
    <w:pPr>
      <w:keepNext/>
      <w:keepLines/>
      <w:numPr>
        <w:ilvl w:val="8"/>
        <w:numId w:val="7"/>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1964"/>
    <w:rPr>
      <w:rFonts w:ascii="Arial" w:eastAsia="Times New Roman" w:hAnsi="Arial" w:cs="Courier New"/>
      <w:color w:val="595959" w:themeColor="text1" w:themeTint="A6"/>
      <w:sz w:val="32"/>
      <w:szCs w:val="32"/>
    </w:rPr>
  </w:style>
  <w:style w:type="character" w:customStyle="1" w:styleId="Heading2Char">
    <w:name w:val="Heading 2 Char"/>
    <w:basedOn w:val="DefaultParagraphFont"/>
    <w:link w:val="Heading2"/>
    <w:rsid w:val="008350D0"/>
    <w:rPr>
      <w:rFonts w:ascii="Georgia" w:eastAsia="Times New Roman" w:hAnsi="Georgia" w:cs="Arial"/>
      <w:bCs/>
      <w:i/>
      <w:iCs/>
      <w:color w:val="595959" w:themeColor="text1" w:themeTint="A6"/>
      <w:spacing w:val="2"/>
    </w:rPr>
  </w:style>
  <w:style w:type="paragraph" w:styleId="BodyText">
    <w:name w:val="Body Text"/>
    <w:basedOn w:val="Normal"/>
    <w:link w:val="BodyTextChar"/>
    <w:autoRedefine/>
    <w:qFormat/>
    <w:rsid w:val="00FC4F82"/>
    <w:pPr>
      <w:tabs>
        <w:tab w:val="left" w:pos="360"/>
      </w:tabs>
      <w:suppressAutoHyphens/>
      <w:spacing w:before="140" w:after="240"/>
      <w:ind w:left="360"/>
    </w:pPr>
    <w:rPr>
      <w:rFonts w:asciiTheme="majorHAnsi" w:eastAsia="Tw Cen MT" w:hAnsiTheme="majorHAnsi" w:cs="Minion Pro"/>
      <w:color w:val="000000"/>
      <w:spacing w:val="2"/>
      <w:sz w:val="22"/>
      <w:szCs w:val="22"/>
      <w:shd w:val="clear" w:color="auto" w:fill="FFFFFF"/>
      <w14:ligatures w14:val="standardContextual"/>
    </w:rPr>
  </w:style>
  <w:style w:type="character" w:customStyle="1" w:styleId="BodyTextChar">
    <w:name w:val="Body Text Char"/>
    <w:basedOn w:val="DefaultParagraphFont"/>
    <w:link w:val="BodyText"/>
    <w:rsid w:val="00FC4F82"/>
    <w:rPr>
      <w:rFonts w:asciiTheme="majorHAnsi" w:eastAsia="Tw Cen MT" w:hAnsiTheme="majorHAnsi" w:cs="Minion Pro"/>
      <w:color w:val="000000"/>
      <w:spacing w:val="2"/>
      <w14:ligatures w14:val="standardContextual"/>
    </w:rPr>
  </w:style>
  <w:style w:type="paragraph" w:styleId="Title">
    <w:name w:val="Title"/>
    <w:basedOn w:val="Normal"/>
    <w:link w:val="TitleChar"/>
    <w:autoRedefine/>
    <w:qFormat/>
    <w:rsid w:val="003B0CC4"/>
    <w:pPr>
      <w:tabs>
        <w:tab w:val="left" w:pos="480"/>
        <w:tab w:val="left" w:pos="960"/>
        <w:tab w:val="left" w:pos="1440"/>
        <w:tab w:val="left" w:pos="1920"/>
        <w:tab w:val="left" w:pos="2400"/>
        <w:tab w:val="left" w:pos="2880"/>
        <w:tab w:val="left" w:pos="3360"/>
        <w:tab w:val="left" w:pos="3840"/>
        <w:tab w:val="left" w:pos="4320"/>
      </w:tabs>
      <w:suppressAutoHyphens/>
      <w:spacing w:before="960" w:after="120"/>
      <w:jc w:val="center"/>
    </w:pPr>
    <w:rPr>
      <w:rFonts w:ascii="Georgia" w:hAnsi="Georgia" w:cs="Arial"/>
      <w:i/>
      <w:sz w:val="48"/>
      <w:szCs w:val="52"/>
    </w:rPr>
  </w:style>
  <w:style w:type="character" w:customStyle="1" w:styleId="TitleChar">
    <w:name w:val="Title Char"/>
    <w:basedOn w:val="DefaultParagraphFont"/>
    <w:link w:val="Title"/>
    <w:rsid w:val="003B0CC4"/>
    <w:rPr>
      <w:rFonts w:ascii="Georgia" w:eastAsia="Times New Roman" w:hAnsi="Georgia" w:cs="Arial"/>
      <w:i/>
      <w:color w:val="595959" w:themeColor="text1" w:themeTint="A6"/>
      <w:sz w:val="48"/>
      <w:szCs w:val="52"/>
    </w:rPr>
  </w:style>
  <w:style w:type="character" w:styleId="Hyperlink">
    <w:name w:val="Hyperlink"/>
    <w:basedOn w:val="DefaultParagraphFont"/>
    <w:uiPriority w:val="99"/>
    <w:unhideWhenUsed/>
    <w:rsid w:val="005E3EE3"/>
    <w:rPr>
      <w:color w:val="0000FF" w:themeColor="hyperlink"/>
      <w:u w:val="single"/>
    </w:rPr>
  </w:style>
  <w:style w:type="paragraph" w:styleId="Caption">
    <w:name w:val="caption"/>
    <w:basedOn w:val="Normal"/>
    <w:next w:val="Normal"/>
    <w:uiPriority w:val="35"/>
    <w:unhideWhenUsed/>
    <w:qFormat/>
    <w:rsid w:val="005E3EE3"/>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0356DF"/>
    <w:rPr>
      <w:rFonts w:ascii="Tahoma" w:hAnsi="Tahoma" w:cs="Tahoma"/>
      <w:sz w:val="22"/>
      <w:szCs w:val="16"/>
    </w:rPr>
  </w:style>
  <w:style w:type="character" w:customStyle="1" w:styleId="BalloonTextChar">
    <w:name w:val="Balloon Text Char"/>
    <w:basedOn w:val="DefaultParagraphFont"/>
    <w:link w:val="BalloonText"/>
    <w:uiPriority w:val="99"/>
    <w:semiHidden/>
    <w:rsid w:val="000356DF"/>
    <w:rPr>
      <w:rFonts w:ascii="Tahoma" w:eastAsia="Times New Roman" w:hAnsi="Tahoma" w:cs="Tahoma"/>
      <w:color w:val="595959" w:themeColor="text1" w:themeTint="A6"/>
      <w:szCs w:val="16"/>
    </w:rPr>
  </w:style>
  <w:style w:type="character" w:customStyle="1" w:styleId="Heading3Char">
    <w:name w:val="Heading 3 Char"/>
    <w:basedOn w:val="DefaultParagraphFont"/>
    <w:link w:val="Heading3"/>
    <w:uiPriority w:val="9"/>
    <w:rsid w:val="00E469FA"/>
    <w:rPr>
      <w:rFonts w:asciiTheme="majorHAnsi" w:eastAsiaTheme="majorEastAsia" w:hAnsiTheme="majorHAnsi" w:cstheme="majorBidi"/>
      <w:b/>
      <w:bCs/>
      <w:color w:val="4F81BD" w:themeColor="accent1"/>
      <w:sz w:val="20"/>
      <w:szCs w:val="24"/>
    </w:rPr>
  </w:style>
  <w:style w:type="character" w:customStyle="1" w:styleId="Heading4Char">
    <w:name w:val="Heading 4 Char"/>
    <w:basedOn w:val="DefaultParagraphFont"/>
    <w:link w:val="Heading4"/>
    <w:uiPriority w:val="9"/>
    <w:rsid w:val="00E469FA"/>
    <w:rPr>
      <w:rFonts w:asciiTheme="majorHAnsi" w:eastAsiaTheme="majorEastAsia" w:hAnsiTheme="majorHAnsi" w:cstheme="majorBidi"/>
      <w:b/>
      <w:bCs/>
      <w:i/>
      <w:iCs/>
      <w:color w:val="4F81BD" w:themeColor="accent1"/>
      <w:sz w:val="20"/>
      <w:szCs w:val="24"/>
    </w:rPr>
  </w:style>
  <w:style w:type="character" w:styleId="CommentReference">
    <w:name w:val="annotation reference"/>
    <w:basedOn w:val="DefaultParagraphFont"/>
    <w:uiPriority w:val="99"/>
    <w:semiHidden/>
    <w:unhideWhenUsed/>
    <w:rsid w:val="00C750D1"/>
    <w:rPr>
      <w:sz w:val="16"/>
      <w:szCs w:val="16"/>
    </w:rPr>
  </w:style>
  <w:style w:type="paragraph" w:styleId="CommentText">
    <w:name w:val="annotation text"/>
    <w:basedOn w:val="Normal"/>
    <w:link w:val="CommentTextChar"/>
    <w:uiPriority w:val="99"/>
    <w:unhideWhenUsed/>
    <w:rsid w:val="00C750D1"/>
    <w:rPr>
      <w:szCs w:val="20"/>
    </w:rPr>
  </w:style>
  <w:style w:type="character" w:customStyle="1" w:styleId="CommentTextChar">
    <w:name w:val="Comment Text Char"/>
    <w:basedOn w:val="DefaultParagraphFont"/>
    <w:link w:val="CommentText"/>
    <w:uiPriority w:val="99"/>
    <w:rsid w:val="00C750D1"/>
    <w:rPr>
      <w:rFonts w:ascii="Arial" w:eastAsia="Times New Roman" w:hAnsi="Arial" w:cs="Times New Roman"/>
      <w:color w:val="595959" w:themeColor="text1" w:themeTint="A6"/>
      <w:sz w:val="20"/>
      <w:szCs w:val="20"/>
    </w:rPr>
  </w:style>
  <w:style w:type="paragraph" w:styleId="CommentSubject">
    <w:name w:val="annotation subject"/>
    <w:basedOn w:val="CommentText"/>
    <w:next w:val="CommentText"/>
    <w:link w:val="CommentSubjectChar"/>
    <w:uiPriority w:val="99"/>
    <w:semiHidden/>
    <w:unhideWhenUsed/>
    <w:rsid w:val="00C750D1"/>
    <w:rPr>
      <w:b/>
      <w:bCs/>
    </w:rPr>
  </w:style>
  <w:style w:type="character" w:customStyle="1" w:styleId="CommentSubjectChar">
    <w:name w:val="Comment Subject Char"/>
    <w:basedOn w:val="CommentTextChar"/>
    <w:link w:val="CommentSubject"/>
    <w:uiPriority w:val="99"/>
    <w:semiHidden/>
    <w:rsid w:val="00C750D1"/>
    <w:rPr>
      <w:rFonts w:ascii="Arial" w:eastAsia="Times New Roman" w:hAnsi="Arial" w:cs="Times New Roman"/>
      <w:b/>
      <w:bCs/>
      <w:color w:val="595959" w:themeColor="text1" w:themeTint="A6"/>
      <w:sz w:val="20"/>
      <w:szCs w:val="20"/>
    </w:rPr>
  </w:style>
  <w:style w:type="character" w:customStyle="1" w:styleId="apple-converted-space">
    <w:name w:val="apple-converted-space"/>
    <w:basedOn w:val="DefaultParagraphFont"/>
    <w:rsid w:val="003F4486"/>
  </w:style>
  <w:style w:type="character" w:styleId="Emphasis">
    <w:name w:val="Emphasis"/>
    <w:basedOn w:val="DefaultParagraphFont"/>
    <w:uiPriority w:val="20"/>
    <w:qFormat/>
    <w:rsid w:val="003F4486"/>
    <w:rPr>
      <w:i/>
      <w:iCs/>
    </w:rPr>
  </w:style>
  <w:style w:type="paragraph" w:styleId="TOCHeading">
    <w:name w:val="TOC Heading"/>
    <w:basedOn w:val="Heading1"/>
    <w:next w:val="Normal"/>
    <w:uiPriority w:val="39"/>
    <w:unhideWhenUsed/>
    <w:qFormat/>
    <w:rsid w:val="003B0CC4"/>
    <w:pPr>
      <w:keepNext/>
      <w:keepLines/>
      <w:tabs>
        <w:tab w:val="clear" w:pos="480"/>
        <w:tab w:val="clear" w:pos="960"/>
        <w:tab w:val="clear" w:pos="1440"/>
        <w:tab w:val="clear" w:pos="1920"/>
        <w:tab w:val="clear" w:pos="2400"/>
        <w:tab w:val="clear" w:pos="2880"/>
        <w:tab w:val="clear" w:pos="3360"/>
        <w:tab w:val="clear" w:pos="3840"/>
        <w:tab w:val="clear" w:pos="4320"/>
      </w:tabs>
      <w:suppressAutoHyphens w:val="0"/>
      <w:spacing w:before="480" w:line="276" w:lineRule="auto"/>
      <w:outlineLvl w:val="9"/>
    </w:pPr>
    <w:rPr>
      <w:rFonts w:asciiTheme="majorHAnsi" w:eastAsiaTheme="majorEastAsia" w:hAnsiTheme="majorHAnsi" w:cstheme="majorBidi"/>
      <w:b/>
      <w:bCs/>
      <w:color w:val="365F91" w:themeColor="accent1" w:themeShade="BF"/>
      <w:sz w:val="28"/>
      <w:szCs w:val="28"/>
      <w:lang w:eastAsia="ja-JP"/>
    </w:rPr>
  </w:style>
  <w:style w:type="paragraph" w:styleId="TOC1">
    <w:name w:val="toc 1"/>
    <w:basedOn w:val="Normal"/>
    <w:next w:val="Normal"/>
    <w:autoRedefine/>
    <w:uiPriority w:val="39"/>
    <w:unhideWhenUsed/>
    <w:rsid w:val="003B0CC4"/>
    <w:pPr>
      <w:spacing w:after="100"/>
    </w:pPr>
  </w:style>
  <w:style w:type="paragraph" w:styleId="TOC2">
    <w:name w:val="toc 2"/>
    <w:basedOn w:val="Normal"/>
    <w:next w:val="Normal"/>
    <w:autoRedefine/>
    <w:uiPriority w:val="39"/>
    <w:unhideWhenUsed/>
    <w:rsid w:val="003B0CC4"/>
    <w:pPr>
      <w:spacing w:after="100"/>
      <w:ind w:left="200"/>
    </w:pPr>
  </w:style>
  <w:style w:type="paragraph" w:styleId="TOC3">
    <w:name w:val="toc 3"/>
    <w:basedOn w:val="Normal"/>
    <w:next w:val="Normal"/>
    <w:autoRedefine/>
    <w:uiPriority w:val="39"/>
    <w:unhideWhenUsed/>
    <w:rsid w:val="003B0CC4"/>
    <w:pPr>
      <w:spacing w:after="100"/>
      <w:ind w:left="400"/>
    </w:pPr>
  </w:style>
  <w:style w:type="paragraph" w:customStyle="1" w:styleId="Logo">
    <w:name w:val="Logo"/>
    <w:basedOn w:val="Normal"/>
    <w:qFormat/>
    <w:rsid w:val="003B0CC4"/>
    <w:pPr>
      <w:spacing w:after="1220"/>
    </w:pPr>
  </w:style>
  <w:style w:type="paragraph" w:styleId="Subtitle">
    <w:name w:val="Subtitle"/>
    <w:basedOn w:val="Normal"/>
    <w:next w:val="Normal"/>
    <w:link w:val="SubtitleChar"/>
    <w:uiPriority w:val="11"/>
    <w:qFormat/>
    <w:rsid w:val="003B0CC4"/>
    <w:pPr>
      <w:numPr>
        <w:ilvl w:val="1"/>
      </w:numPr>
    </w:pPr>
    <w:rPr>
      <w:rFonts w:asciiTheme="majorHAnsi" w:eastAsiaTheme="majorEastAsia" w:hAnsiTheme="majorHAnsi" w:cstheme="majorBidi"/>
      <w:b/>
      <w:i/>
      <w:iCs/>
      <w:spacing w:val="15"/>
      <w:sz w:val="24"/>
    </w:rPr>
  </w:style>
  <w:style w:type="character" w:customStyle="1" w:styleId="SubtitleChar">
    <w:name w:val="Subtitle Char"/>
    <w:basedOn w:val="DefaultParagraphFont"/>
    <w:link w:val="Subtitle"/>
    <w:uiPriority w:val="11"/>
    <w:rsid w:val="003B0CC4"/>
    <w:rPr>
      <w:rFonts w:asciiTheme="majorHAnsi" w:eastAsiaTheme="majorEastAsia" w:hAnsiTheme="majorHAnsi" w:cstheme="majorBidi"/>
      <w:b/>
      <w:i/>
      <w:iCs/>
      <w:color w:val="595959" w:themeColor="text1" w:themeTint="A6"/>
      <w:spacing w:val="15"/>
      <w:sz w:val="24"/>
      <w:szCs w:val="24"/>
    </w:rPr>
  </w:style>
  <w:style w:type="paragraph" w:styleId="Header">
    <w:name w:val="header"/>
    <w:basedOn w:val="Normal"/>
    <w:link w:val="HeaderChar"/>
    <w:uiPriority w:val="99"/>
    <w:unhideWhenUsed/>
    <w:rsid w:val="00390F47"/>
    <w:pPr>
      <w:tabs>
        <w:tab w:val="center" w:pos="4680"/>
        <w:tab w:val="right" w:pos="9360"/>
      </w:tabs>
    </w:pPr>
  </w:style>
  <w:style w:type="character" w:customStyle="1" w:styleId="HeaderChar">
    <w:name w:val="Header Char"/>
    <w:basedOn w:val="DefaultParagraphFont"/>
    <w:link w:val="Header"/>
    <w:uiPriority w:val="99"/>
    <w:rsid w:val="00390F47"/>
    <w:rPr>
      <w:rFonts w:ascii="Arial" w:eastAsia="Times New Roman" w:hAnsi="Arial" w:cs="Times New Roman"/>
      <w:color w:val="595959" w:themeColor="text1" w:themeTint="A6"/>
      <w:sz w:val="20"/>
      <w:szCs w:val="24"/>
    </w:rPr>
  </w:style>
  <w:style w:type="paragraph" w:styleId="Footer">
    <w:name w:val="footer"/>
    <w:basedOn w:val="Normal"/>
    <w:link w:val="FooterChar"/>
    <w:uiPriority w:val="99"/>
    <w:unhideWhenUsed/>
    <w:rsid w:val="00390F47"/>
    <w:pPr>
      <w:tabs>
        <w:tab w:val="center" w:pos="4680"/>
        <w:tab w:val="right" w:pos="9360"/>
      </w:tabs>
    </w:pPr>
  </w:style>
  <w:style w:type="character" w:customStyle="1" w:styleId="FooterChar">
    <w:name w:val="Footer Char"/>
    <w:basedOn w:val="DefaultParagraphFont"/>
    <w:link w:val="Footer"/>
    <w:uiPriority w:val="99"/>
    <w:rsid w:val="00390F47"/>
    <w:rPr>
      <w:rFonts w:ascii="Arial" w:eastAsia="Times New Roman" w:hAnsi="Arial" w:cs="Times New Roman"/>
      <w:color w:val="595959" w:themeColor="text1" w:themeTint="A6"/>
      <w:sz w:val="20"/>
      <w:szCs w:val="24"/>
    </w:rPr>
  </w:style>
  <w:style w:type="character" w:customStyle="1" w:styleId="Heading5Char">
    <w:name w:val="Heading 5 Char"/>
    <w:basedOn w:val="DefaultParagraphFont"/>
    <w:link w:val="Heading5"/>
    <w:uiPriority w:val="9"/>
    <w:rsid w:val="00E469FA"/>
    <w:rPr>
      <w:rFonts w:asciiTheme="majorHAnsi" w:eastAsiaTheme="majorEastAsia" w:hAnsiTheme="majorHAnsi" w:cstheme="majorBidi"/>
      <w:color w:val="243F60" w:themeColor="accent1" w:themeShade="7F"/>
      <w:sz w:val="20"/>
      <w:szCs w:val="24"/>
    </w:rPr>
  </w:style>
  <w:style w:type="character" w:customStyle="1" w:styleId="Heading6Char">
    <w:name w:val="Heading 6 Char"/>
    <w:basedOn w:val="DefaultParagraphFont"/>
    <w:link w:val="Heading6"/>
    <w:uiPriority w:val="9"/>
    <w:semiHidden/>
    <w:rsid w:val="00E469FA"/>
    <w:rPr>
      <w:rFonts w:asciiTheme="majorHAnsi" w:eastAsiaTheme="majorEastAsia" w:hAnsiTheme="majorHAnsi" w:cstheme="majorBidi"/>
      <w:i/>
      <w:iCs/>
      <w:color w:val="243F60" w:themeColor="accent1" w:themeShade="7F"/>
      <w:sz w:val="20"/>
      <w:szCs w:val="24"/>
    </w:rPr>
  </w:style>
  <w:style w:type="character" w:customStyle="1" w:styleId="Heading7Char">
    <w:name w:val="Heading 7 Char"/>
    <w:basedOn w:val="DefaultParagraphFont"/>
    <w:link w:val="Heading7"/>
    <w:uiPriority w:val="9"/>
    <w:semiHidden/>
    <w:rsid w:val="00E469FA"/>
    <w:rPr>
      <w:rFonts w:asciiTheme="majorHAnsi" w:eastAsiaTheme="majorEastAsia" w:hAnsiTheme="majorHAnsi" w:cstheme="majorBidi"/>
      <w:i/>
      <w:iCs/>
      <w:color w:val="404040" w:themeColor="text1" w:themeTint="BF"/>
      <w:sz w:val="20"/>
      <w:szCs w:val="24"/>
    </w:rPr>
  </w:style>
  <w:style w:type="character" w:customStyle="1" w:styleId="Heading8Char">
    <w:name w:val="Heading 8 Char"/>
    <w:basedOn w:val="DefaultParagraphFont"/>
    <w:link w:val="Heading8"/>
    <w:uiPriority w:val="9"/>
    <w:semiHidden/>
    <w:rsid w:val="00E469F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69FA"/>
    <w:rPr>
      <w:rFonts w:asciiTheme="majorHAnsi" w:eastAsiaTheme="majorEastAsia" w:hAnsiTheme="majorHAnsi" w:cstheme="majorBidi"/>
      <w:i/>
      <w:iCs/>
      <w:color w:val="404040" w:themeColor="text1" w:themeTint="BF"/>
      <w:sz w:val="20"/>
      <w:szCs w:val="20"/>
    </w:rPr>
  </w:style>
  <w:style w:type="paragraph" w:styleId="TableofFigures">
    <w:name w:val="table of figures"/>
    <w:basedOn w:val="Normal"/>
    <w:next w:val="Normal"/>
    <w:uiPriority w:val="99"/>
    <w:unhideWhenUsed/>
    <w:rsid w:val="0002431B"/>
  </w:style>
  <w:style w:type="character" w:styleId="FollowedHyperlink">
    <w:name w:val="FollowedHyperlink"/>
    <w:basedOn w:val="DefaultParagraphFont"/>
    <w:uiPriority w:val="99"/>
    <w:semiHidden/>
    <w:unhideWhenUsed/>
    <w:rsid w:val="00F47A22"/>
    <w:rPr>
      <w:color w:val="800080" w:themeColor="followedHyperlink"/>
      <w:u w:val="single"/>
    </w:rPr>
  </w:style>
  <w:style w:type="paragraph" w:styleId="ListParagraph">
    <w:name w:val="List Paragraph"/>
    <w:basedOn w:val="Normal"/>
    <w:uiPriority w:val="34"/>
    <w:qFormat/>
    <w:rsid w:val="00452717"/>
    <w:pPr>
      <w:spacing w:after="200" w:line="276" w:lineRule="auto"/>
      <w:ind w:left="720"/>
      <w:contextualSpacing/>
    </w:pPr>
    <w:rPr>
      <w:rFonts w:asciiTheme="minorHAnsi" w:eastAsiaTheme="minorHAnsi" w:hAnsiTheme="minorHAnsi" w:cstheme="minorBidi"/>
      <w:color w:val="auto"/>
      <w:sz w:val="22"/>
      <w:szCs w:val="22"/>
    </w:rPr>
  </w:style>
  <w:style w:type="table" w:styleId="TableGrid">
    <w:name w:val="Table Grid"/>
    <w:basedOn w:val="TableNormal"/>
    <w:uiPriority w:val="59"/>
    <w:rsid w:val="000F69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F328E"/>
    <w:pPr>
      <w:spacing w:after="0" w:line="240" w:lineRule="auto"/>
    </w:pPr>
  </w:style>
  <w:style w:type="paragraph" w:styleId="EndnoteText">
    <w:name w:val="endnote text"/>
    <w:basedOn w:val="Normal"/>
    <w:link w:val="EndnoteTextChar"/>
    <w:uiPriority w:val="99"/>
    <w:semiHidden/>
    <w:unhideWhenUsed/>
    <w:rsid w:val="00FA2339"/>
    <w:rPr>
      <w:szCs w:val="20"/>
    </w:rPr>
  </w:style>
  <w:style w:type="character" w:customStyle="1" w:styleId="EndnoteTextChar">
    <w:name w:val="Endnote Text Char"/>
    <w:basedOn w:val="DefaultParagraphFont"/>
    <w:link w:val="EndnoteText"/>
    <w:uiPriority w:val="99"/>
    <w:semiHidden/>
    <w:rsid w:val="00FA2339"/>
    <w:rPr>
      <w:rFonts w:ascii="Arial" w:eastAsia="Times New Roman" w:hAnsi="Arial" w:cs="Times New Roman"/>
      <w:color w:val="595959" w:themeColor="text1" w:themeTint="A6"/>
      <w:sz w:val="20"/>
      <w:szCs w:val="20"/>
    </w:rPr>
  </w:style>
  <w:style w:type="character" w:styleId="EndnoteReference">
    <w:name w:val="endnote reference"/>
    <w:basedOn w:val="DefaultParagraphFont"/>
    <w:uiPriority w:val="99"/>
    <w:semiHidden/>
    <w:unhideWhenUsed/>
    <w:rsid w:val="00FA2339"/>
    <w:rPr>
      <w:vertAlign w:val="superscript"/>
    </w:rPr>
  </w:style>
  <w:style w:type="character" w:customStyle="1" w:styleId="NoSpacingChar">
    <w:name w:val="No Spacing Char"/>
    <w:basedOn w:val="DefaultParagraphFont"/>
    <w:link w:val="NoSpacing"/>
    <w:uiPriority w:val="1"/>
    <w:rsid w:val="00520855"/>
  </w:style>
  <w:style w:type="paragraph" w:customStyle="1" w:styleId="font5">
    <w:name w:val="font5"/>
    <w:basedOn w:val="Normal"/>
    <w:rsid w:val="00882185"/>
    <w:pPr>
      <w:spacing w:before="100" w:beforeAutospacing="1" w:after="100" w:afterAutospacing="1"/>
    </w:pPr>
    <w:rPr>
      <w:rFonts w:cs="Arial"/>
      <w:color w:val="auto"/>
      <w:szCs w:val="20"/>
    </w:rPr>
  </w:style>
  <w:style w:type="paragraph" w:customStyle="1" w:styleId="font6">
    <w:name w:val="font6"/>
    <w:basedOn w:val="Normal"/>
    <w:rsid w:val="00882185"/>
    <w:pPr>
      <w:spacing w:before="100" w:beforeAutospacing="1" w:after="100" w:afterAutospacing="1"/>
    </w:pPr>
    <w:rPr>
      <w:rFonts w:cs="Arial"/>
      <w:i/>
      <w:iCs/>
      <w:color w:val="auto"/>
      <w:szCs w:val="20"/>
    </w:rPr>
  </w:style>
  <w:style w:type="paragraph" w:customStyle="1" w:styleId="font7">
    <w:name w:val="font7"/>
    <w:basedOn w:val="Normal"/>
    <w:rsid w:val="00882185"/>
    <w:pPr>
      <w:spacing w:before="100" w:beforeAutospacing="1" w:after="100" w:afterAutospacing="1"/>
    </w:pPr>
    <w:rPr>
      <w:rFonts w:cs="Arial"/>
      <w:color w:val="auto"/>
      <w:szCs w:val="20"/>
      <w:u w:val="single"/>
    </w:rPr>
  </w:style>
  <w:style w:type="paragraph" w:customStyle="1" w:styleId="font8">
    <w:name w:val="font8"/>
    <w:basedOn w:val="Normal"/>
    <w:rsid w:val="00882185"/>
    <w:pPr>
      <w:spacing w:before="100" w:beforeAutospacing="1" w:after="100" w:afterAutospacing="1"/>
    </w:pPr>
    <w:rPr>
      <w:rFonts w:cs="Arial"/>
      <w:color w:val="auto"/>
      <w:szCs w:val="20"/>
    </w:rPr>
  </w:style>
  <w:style w:type="paragraph" w:customStyle="1" w:styleId="xl65">
    <w:name w:val="xl65"/>
    <w:basedOn w:val="Normal"/>
    <w:rsid w:val="00882185"/>
    <w:pPr>
      <w:spacing w:before="100" w:beforeAutospacing="1" w:after="100" w:afterAutospacing="1"/>
    </w:pPr>
    <w:rPr>
      <w:rFonts w:cs="Arial"/>
      <w:color w:val="auto"/>
      <w:sz w:val="24"/>
    </w:rPr>
  </w:style>
  <w:style w:type="paragraph" w:customStyle="1" w:styleId="xl66">
    <w:name w:val="xl66"/>
    <w:basedOn w:val="Normal"/>
    <w:rsid w:val="00882185"/>
    <w:pPr>
      <w:spacing w:before="100" w:beforeAutospacing="1" w:after="100" w:afterAutospacing="1"/>
    </w:pPr>
    <w:rPr>
      <w:rFonts w:cs="Arial"/>
      <w:color w:val="auto"/>
      <w:sz w:val="24"/>
    </w:rPr>
  </w:style>
  <w:style w:type="paragraph" w:customStyle="1" w:styleId="xl67">
    <w:name w:val="xl67"/>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color w:val="auto"/>
      <w:sz w:val="24"/>
    </w:rPr>
  </w:style>
  <w:style w:type="paragraph" w:customStyle="1" w:styleId="xl68">
    <w:name w:val="xl68"/>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color w:val="auto"/>
      <w:sz w:val="24"/>
    </w:rPr>
  </w:style>
  <w:style w:type="paragraph" w:customStyle="1" w:styleId="xl69">
    <w:name w:val="xl69"/>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color w:val="auto"/>
      <w:sz w:val="24"/>
    </w:rPr>
  </w:style>
  <w:style w:type="paragraph" w:customStyle="1" w:styleId="xl70">
    <w:name w:val="xl70"/>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b/>
      <w:bCs/>
      <w:color w:val="auto"/>
      <w:sz w:val="24"/>
    </w:rPr>
  </w:style>
  <w:style w:type="paragraph" w:customStyle="1" w:styleId="xl71">
    <w:name w:val="xl71"/>
    <w:basedOn w:val="Normal"/>
    <w:rsid w:val="00882185"/>
    <w:pPr>
      <w:spacing w:before="100" w:beforeAutospacing="1" w:after="100" w:afterAutospacing="1"/>
      <w:jc w:val="center"/>
      <w:textAlignment w:val="center"/>
    </w:pPr>
    <w:rPr>
      <w:rFonts w:cs="Arial"/>
      <w:b/>
      <w:bCs/>
      <w:color w:val="auto"/>
      <w:sz w:val="24"/>
    </w:rPr>
  </w:style>
  <w:style w:type="paragraph" w:customStyle="1" w:styleId="xl72">
    <w:name w:val="xl72"/>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color w:val="auto"/>
      <w:sz w:val="24"/>
    </w:rPr>
  </w:style>
  <w:style w:type="paragraph" w:customStyle="1" w:styleId="xl73">
    <w:name w:val="xl73"/>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i/>
      <w:iCs/>
      <w:color w:val="auto"/>
      <w:sz w:val="24"/>
    </w:rPr>
  </w:style>
  <w:style w:type="paragraph" w:customStyle="1" w:styleId="xl74">
    <w:name w:val="xl74"/>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color w:val="auto"/>
      <w:sz w:val="24"/>
      <w:u w:val="single"/>
    </w:rPr>
  </w:style>
  <w:style w:type="paragraph" w:customStyle="1" w:styleId="xl75">
    <w:name w:val="xl75"/>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color w:val="auto"/>
      <w:sz w:val="24"/>
    </w:rPr>
  </w:style>
  <w:style w:type="paragraph" w:customStyle="1" w:styleId="xl76">
    <w:name w:val="xl76"/>
    <w:basedOn w:val="Normal"/>
    <w:rsid w:val="00882185"/>
    <w:pPr>
      <w:spacing w:before="100" w:beforeAutospacing="1" w:after="100" w:afterAutospacing="1"/>
      <w:jc w:val="center"/>
      <w:textAlignment w:val="center"/>
    </w:pPr>
    <w:rPr>
      <w:rFonts w:cs="Arial"/>
      <w:color w:val="auto"/>
      <w:sz w:val="24"/>
    </w:rPr>
  </w:style>
  <w:style w:type="paragraph" w:customStyle="1" w:styleId="xl77">
    <w:name w:val="xl77"/>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cs="Arial"/>
      <w:b/>
      <w:bCs/>
      <w:color w:val="000000"/>
      <w:sz w:val="24"/>
    </w:rPr>
  </w:style>
  <w:style w:type="paragraph" w:customStyle="1" w:styleId="xl78">
    <w:name w:val="xl78"/>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Verdana" w:hAnsi="Verdana"/>
      <w:color w:val="auto"/>
      <w:sz w:val="24"/>
    </w:rPr>
  </w:style>
  <w:style w:type="paragraph" w:customStyle="1" w:styleId="xl79">
    <w:name w:val="xl79"/>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color w:val="auto"/>
      <w:sz w:val="24"/>
    </w:rPr>
  </w:style>
  <w:style w:type="paragraph" w:customStyle="1" w:styleId="xl80">
    <w:name w:val="xl80"/>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Verdana" w:hAnsi="Verdana"/>
      <w:color w:val="auto"/>
      <w:sz w:val="24"/>
    </w:rPr>
  </w:style>
  <w:style w:type="paragraph" w:customStyle="1" w:styleId="xl81">
    <w:name w:val="xl81"/>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color w:val="auto"/>
      <w:sz w:val="24"/>
    </w:rPr>
  </w:style>
  <w:style w:type="paragraph" w:customStyle="1" w:styleId="xl82">
    <w:name w:val="xl82"/>
    <w:basedOn w:val="Normal"/>
    <w:rsid w:val="00882185"/>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cs="Arial"/>
      <w:color w:val="auto"/>
      <w:sz w:val="22"/>
      <w:szCs w:val="22"/>
    </w:rPr>
  </w:style>
  <w:style w:type="paragraph" w:styleId="Revision">
    <w:name w:val="Revision"/>
    <w:hidden/>
    <w:uiPriority w:val="99"/>
    <w:semiHidden/>
    <w:rsid w:val="00D93856"/>
    <w:pPr>
      <w:spacing w:after="0" w:line="240" w:lineRule="auto"/>
    </w:pPr>
    <w:rPr>
      <w:rFonts w:ascii="Arial" w:eastAsia="Times New Roman" w:hAnsi="Arial" w:cs="Times New Roman"/>
      <w:color w:val="595959" w:themeColor="text1" w:themeTint="A6"/>
      <w:sz w:val="20"/>
      <w:szCs w:val="24"/>
    </w:rPr>
  </w:style>
  <w:style w:type="paragraph" w:customStyle="1" w:styleId="ListHeader">
    <w:name w:val="List Header"/>
    <w:basedOn w:val="Heading2"/>
    <w:qFormat/>
    <w:rsid w:val="00401397"/>
    <w:pPr>
      <w:keepNext/>
      <w:widowControl/>
      <w:numPr>
        <w:ilvl w:val="0"/>
        <w:numId w:val="0"/>
      </w:numPr>
      <w:suppressAutoHyphens/>
      <w:spacing w:before="0" w:after="240" w:line="240" w:lineRule="auto"/>
      <w:ind w:left="720" w:hanging="360"/>
    </w:pPr>
    <w:rPr>
      <w:b/>
      <w:sz w:val="21"/>
      <w:szCs w:val="24"/>
    </w:rPr>
  </w:style>
  <w:style w:type="character" w:styleId="PlaceholderText">
    <w:name w:val="Placeholder Text"/>
    <w:basedOn w:val="DefaultParagraphFont"/>
    <w:uiPriority w:val="99"/>
    <w:semiHidden/>
    <w:rsid w:val="00E62598"/>
    <w:rPr>
      <w:color w:val="808080"/>
    </w:rPr>
  </w:style>
  <w:style w:type="table" w:styleId="LightShading-Accent5">
    <w:name w:val="Light Shading Accent 5"/>
    <w:basedOn w:val="TableNormal"/>
    <w:uiPriority w:val="60"/>
    <w:rsid w:val="00E60F4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E60F4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E60F4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Grid-Accent1">
    <w:name w:val="Light Grid Accent 1"/>
    <w:basedOn w:val="TableNormal"/>
    <w:uiPriority w:val="62"/>
    <w:rsid w:val="00E60F4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DF2D97"/>
    <w:rPr>
      <w:szCs w:val="20"/>
    </w:rPr>
  </w:style>
  <w:style w:type="character" w:customStyle="1" w:styleId="FootnoteTextChar">
    <w:name w:val="Footnote Text Char"/>
    <w:basedOn w:val="DefaultParagraphFont"/>
    <w:link w:val="FootnoteText"/>
    <w:uiPriority w:val="99"/>
    <w:semiHidden/>
    <w:rsid w:val="00DF2D97"/>
    <w:rPr>
      <w:rFonts w:ascii="Arial" w:eastAsia="Times New Roman" w:hAnsi="Arial" w:cs="Times New Roman"/>
      <w:color w:val="595959" w:themeColor="text1" w:themeTint="A6"/>
      <w:sz w:val="20"/>
      <w:szCs w:val="20"/>
    </w:rPr>
  </w:style>
  <w:style w:type="character" w:styleId="FootnoteReference">
    <w:name w:val="footnote reference"/>
    <w:basedOn w:val="DefaultParagraphFont"/>
    <w:uiPriority w:val="99"/>
    <w:semiHidden/>
    <w:unhideWhenUsed/>
    <w:rsid w:val="00DF2D97"/>
    <w:rPr>
      <w:vertAlign w:val="superscript"/>
    </w:rPr>
  </w:style>
  <w:style w:type="paragraph" w:customStyle="1" w:styleId="Default">
    <w:name w:val="Default"/>
    <w:rsid w:val="00D60EE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C27F9F"/>
    <w:pPr>
      <w:spacing w:before="100" w:beforeAutospacing="1" w:after="100" w:afterAutospacing="1"/>
    </w:pPr>
    <w:rPr>
      <w:rFonts w:ascii="Times New Roman" w:hAnsi="Times New Roman"/>
      <w:color w:val="auto"/>
      <w:sz w:val="24"/>
    </w:rPr>
  </w:style>
  <w:style w:type="paragraph" w:customStyle="1" w:styleId="Pa23">
    <w:name w:val="Pa23"/>
    <w:basedOn w:val="Default"/>
    <w:next w:val="Default"/>
    <w:uiPriority w:val="99"/>
    <w:rsid w:val="00D978A9"/>
    <w:pPr>
      <w:spacing w:line="201" w:lineRule="atLeast"/>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6319">
      <w:bodyDiv w:val="1"/>
      <w:marLeft w:val="0"/>
      <w:marRight w:val="0"/>
      <w:marTop w:val="0"/>
      <w:marBottom w:val="0"/>
      <w:divBdr>
        <w:top w:val="none" w:sz="0" w:space="0" w:color="auto"/>
        <w:left w:val="none" w:sz="0" w:space="0" w:color="auto"/>
        <w:bottom w:val="none" w:sz="0" w:space="0" w:color="auto"/>
        <w:right w:val="none" w:sz="0" w:space="0" w:color="auto"/>
      </w:divBdr>
    </w:div>
    <w:div w:id="8027402">
      <w:bodyDiv w:val="1"/>
      <w:marLeft w:val="0"/>
      <w:marRight w:val="0"/>
      <w:marTop w:val="0"/>
      <w:marBottom w:val="0"/>
      <w:divBdr>
        <w:top w:val="none" w:sz="0" w:space="0" w:color="auto"/>
        <w:left w:val="none" w:sz="0" w:space="0" w:color="auto"/>
        <w:bottom w:val="none" w:sz="0" w:space="0" w:color="auto"/>
        <w:right w:val="none" w:sz="0" w:space="0" w:color="auto"/>
      </w:divBdr>
    </w:div>
    <w:div w:id="20130875">
      <w:bodyDiv w:val="1"/>
      <w:marLeft w:val="0"/>
      <w:marRight w:val="0"/>
      <w:marTop w:val="0"/>
      <w:marBottom w:val="0"/>
      <w:divBdr>
        <w:top w:val="none" w:sz="0" w:space="0" w:color="auto"/>
        <w:left w:val="none" w:sz="0" w:space="0" w:color="auto"/>
        <w:bottom w:val="none" w:sz="0" w:space="0" w:color="auto"/>
        <w:right w:val="none" w:sz="0" w:space="0" w:color="auto"/>
      </w:divBdr>
    </w:div>
    <w:div w:id="69274105">
      <w:bodyDiv w:val="1"/>
      <w:marLeft w:val="0"/>
      <w:marRight w:val="0"/>
      <w:marTop w:val="0"/>
      <w:marBottom w:val="0"/>
      <w:divBdr>
        <w:top w:val="none" w:sz="0" w:space="0" w:color="auto"/>
        <w:left w:val="none" w:sz="0" w:space="0" w:color="auto"/>
        <w:bottom w:val="none" w:sz="0" w:space="0" w:color="auto"/>
        <w:right w:val="none" w:sz="0" w:space="0" w:color="auto"/>
      </w:divBdr>
    </w:div>
    <w:div w:id="108477080">
      <w:bodyDiv w:val="1"/>
      <w:marLeft w:val="0"/>
      <w:marRight w:val="0"/>
      <w:marTop w:val="0"/>
      <w:marBottom w:val="0"/>
      <w:divBdr>
        <w:top w:val="none" w:sz="0" w:space="0" w:color="auto"/>
        <w:left w:val="none" w:sz="0" w:space="0" w:color="auto"/>
        <w:bottom w:val="none" w:sz="0" w:space="0" w:color="auto"/>
        <w:right w:val="none" w:sz="0" w:space="0" w:color="auto"/>
      </w:divBdr>
    </w:div>
    <w:div w:id="156532585">
      <w:bodyDiv w:val="1"/>
      <w:marLeft w:val="0"/>
      <w:marRight w:val="0"/>
      <w:marTop w:val="0"/>
      <w:marBottom w:val="0"/>
      <w:divBdr>
        <w:top w:val="none" w:sz="0" w:space="0" w:color="auto"/>
        <w:left w:val="none" w:sz="0" w:space="0" w:color="auto"/>
        <w:bottom w:val="none" w:sz="0" w:space="0" w:color="auto"/>
        <w:right w:val="none" w:sz="0" w:space="0" w:color="auto"/>
      </w:divBdr>
    </w:div>
    <w:div w:id="180246090">
      <w:bodyDiv w:val="1"/>
      <w:marLeft w:val="0"/>
      <w:marRight w:val="0"/>
      <w:marTop w:val="0"/>
      <w:marBottom w:val="0"/>
      <w:divBdr>
        <w:top w:val="none" w:sz="0" w:space="0" w:color="auto"/>
        <w:left w:val="none" w:sz="0" w:space="0" w:color="auto"/>
        <w:bottom w:val="none" w:sz="0" w:space="0" w:color="auto"/>
        <w:right w:val="none" w:sz="0" w:space="0" w:color="auto"/>
      </w:divBdr>
    </w:div>
    <w:div w:id="190191560">
      <w:bodyDiv w:val="1"/>
      <w:marLeft w:val="0"/>
      <w:marRight w:val="0"/>
      <w:marTop w:val="0"/>
      <w:marBottom w:val="0"/>
      <w:divBdr>
        <w:top w:val="none" w:sz="0" w:space="0" w:color="auto"/>
        <w:left w:val="none" w:sz="0" w:space="0" w:color="auto"/>
        <w:bottom w:val="none" w:sz="0" w:space="0" w:color="auto"/>
        <w:right w:val="none" w:sz="0" w:space="0" w:color="auto"/>
      </w:divBdr>
    </w:div>
    <w:div w:id="197360482">
      <w:bodyDiv w:val="1"/>
      <w:marLeft w:val="0"/>
      <w:marRight w:val="0"/>
      <w:marTop w:val="0"/>
      <w:marBottom w:val="0"/>
      <w:divBdr>
        <w:top w:val="none" w:sz="0" w:space="0" w:color="auto"/>
        <w:left w:val="none" w:sz="0" w:space="0" w:color="auto"/>
        <w:bottom w:val="none" w:sz="0" w:space="0" w:color="auto"/>
        <w:right w:val="none" w:sz="0" w:space="0" w:color="auto"/>
      </w:divBdr>
    </w:div>
    <w:div w:id="207379340">
      <w:bodyDiv w:val="1"/>
      <w:marLeft w:val="0"/>
      <w:marRight w:val="0"/>
      <w:marTop w:val="0"/>
      <w:marBottom w:val="0"/>
      <w:divBdr>
        <w:top w:val="none" w:sz="0" w:space="0" w:color="auto"/>
        <w:left w:val="none" w:sz="0" w:space="0" w:color="auto"/>
        <w:bottom w:val="none" w:sz="0" w:space="0" w:color="auto"/>
        <w:right w:val="none" w:sz="0" w:space="0" w:color="auto"/>
      </w:divBdr>
    </w:div>
    <w:div w:id="221451821">
      <w:bodyDiv w:val="1"/>
      <w:marLeft w:val="0"/>
      <w:marRight w:val="0"/>
      <w:marTop w:val="0"/>
      <w:marBottom w:val="0"/>
      <w:divBdr>
        <w:top w:val="none" w:sz="0" w:space="0" w:color="auto"/>
        <w:left w:val="none" w:sz="0" w:space="0" w:color="auto"/>
        <w:bottom w:val="none" w:sz="0" w:space="0" w:color="auto"/>
        <w:right w:val="none" w:sz="0" w:space="0" w:color="auto"/>
      </w:divBdr>
    </w:div>
    <w:div w:id="288438940">
      <w:bodyDiv w:val="1"/>
      <w:marLeft w:val="0"/>
      <w:marRight w:val="0"/>
      <w:marTop w:val="0"/>
      <w:marBottom w:val="0"/>
      <w:divBdr>
        <w:top w:val="none" w:sz="0" w:space="0" w:color="auto"/>
        <w:left w:val="none" w:sz="0" w:space="0" w:color="auto"/>
        <w:bottom w:val="none" w:sz="0" w:space="0" w:color="auto"/>
        <w:right w:val="none" w:sz="0" w:space="0" w:color="auto"/>
      </w:divBdr>
    </w:div>
    <w:div w:id="352926064">
      <w:bodyDiv w:val="1"/>
      <w:marLeft w:val="0"/>
      <w:marRight w:val="0"/>
      <w:marTop w:val="0"/>
      <w:marBottom w:val="0"/>
      <w:divBdr>
        <w:top w:val="none" w:sz="0" w:space="0" w:color="auto"/>
        <w:left w:val="none" w:sz="0" w:space="0" w:color="auto"/>
        <w:bottom w:val="none" w:sz="0" w:space="0" w:color="auto"/>
        <w:right w:val="none" w:sz="0" w:space="0" w:color="auto"/>
      </w:divBdr>
    </w:div>
    <w:div w:id="398291113">
      <w:bodyDiv w:val="1"/>
      <w:marLeft w:val="0"/>
      <w:marRight w:val="0"/>
      <w:marTop w:val="0"/>
      <w:marBottom w:val="0"/>
      <w:divBdr>
        <w:top w:val="none" w:sz="0" w:space="0" w:color="auto"/>
        <w:left w:val="none" w:sz="0" w:space="0" w:color="auto"/>
        <w:bottom w:val="none" w:sz="0" w:space="0" w:color="auto"/>
        <w:right w:val="none" w:sz="0" w:space="0" w:color="auto"/>
      </w:divBdr>
    </w:div>
    <w:div w:id="401762168">
      <w:bodyDiv w:val="1"/>
      <w:marLeft w:val="0"/>
      <w:marRight w:val="0"/>
      <w:marTop w:val="0"/>
      <w:marBottom w:val="0"/>
      <w:divBdr>
        <w:top w:val="none" w:sz="0" w:space="0" w:color="auto"/>
        <w:left w:val="none" w:sz="0" w:space="0" w:color="auto"/>
        <w:bottom w:val="none" w:sz="0" w:space="0" w:color="auto"/>
        <w:right w:val="none" w:sz="0" w:space="0" w:color="auto"/>
      </w:divBdr>
    </w:div>
    <w:div w:id="405154741">
      <w:bodyDiv w:val="1"/>
      <w:marLeft w:val="0"/>
      <w:marRight w:val="0"/>
      <w:marTop w:val="0"/>
      <w:marBottom w:val="0"/>
      <w:divBdr>
        <w:top w:val="none" w:sz="0" w:space="0" w:color="auto"/>
        <w:left w:val="none" w:sz="0" w:space="0" w:color="auto"/>
        <w:bottom w:val="none" w:sz="0" w:space="0" w:color="auto"/>
        <w:right w:val="none" w:sz="0" w:space="0" w:color="auto"/>
      </w:divBdr>
    </w:div>
    <w:div w:id="431124758">
      <w:bodyDiv w:val="1"/>
      <w:marLeft w:val="0"/>
      <w:marRight w:val="0"/>
      <w:marTop w:val="0"/>
      <w:marBottom w:val="0"/>
      <w:divBdr>
        <w:top w:val="none" w:sz="0" w:space="0" w:color="auto"/>
        <w:left w:val="none" w:sz="0" w:space="0" w:color="auto"/>
        <w:bottom w:val="none" w:sz="0" w:space="0" w:color="auto"/>
        <w:right w:val="none" w:sz="0" w:space="0" w:color="auto"/>
      </w:divBdr>
    </w:div>
    <w:div w:id="431171575">
      <w:bodyDiv w:val="1"/>
      <w:marLeft w:val="0"/>
      <w:marRight w:val="0"/>
      <w:marTop w:val="0"/>
      <w:marBottom w:val="0"/>
      <w:divBdr>
        <w:top w:val="none" w:sz="0" w:space="0" w:color="auto"/>
        <w:left w:val="none" w:sz="0" w:space="0" w:color="auto"/>
        <w:bottom w:val="none" w:sz="0" w:space="0" w:color="auto"/>
        <w:right w:val="none" w:sz="0" w:space="0" w:color="auto"/>
      </w:divBdr>
    </w:div>
    <w:div w:id="449982172">
      <w:bodyDiv w:val="1"/>
      <w:marLeft w:val="0"/>
      <w:marRight w:val="0"/>
      <w:marTop w:val="0"/>
      <w:marBottom w:val="0"/>
      <w:divBdr>
        <w:top w:val="none" w:sz="0" w:space="0" w:color="auto"/>
        <w:left w:val="none" w:sz="0" w:space="0" w:color="auto"/>
        <w:bottom w:val="none" w:sz="0" w:space="0" w:color="auto"/>
        <w:right w:val="none" w:sz="0" w:space="0" w:color="auto"/>
      </w:divBdr>
    </w:div>
    <w:div w:id="614481738">
      <w:bodyDiv w:val="1"/>
      <w:marLeft w:val="0"/>
      <w:marRight w:val="0"/>
      <w:marTop w:val="0"/>
      <w:marBottom w:val="0"/>
      <w:divBdr>
        <w:top w:val="none" w:sz="0" w:space="0" w:color="auto"/>
        <w:left w:val="none" w:sz="0" w:space="0" w:color="auto"/>
        <w:bottom w:val="none" w:sz="0" w:space="0" w:color="auto"/>
        <w:right w:val="none" w:sz="0" w:space="0" w:color="auto"/>
      </w:divBdr>
    </w:div>
    <w:div w:id="823815933">
      <w:bodyDiv w:val="1"/>
      <w:marLeft w:val="0"/>
      <w:marRight w:val="0"/>
      <w:marTop w:val="0"/>
      <w:marBottom w:val="0"/>
      <w:divBdr>
        <w:top w:val="none" w:sz="0" w:space="0" w:color="auto"/>
        <w:left w:val="none" w:sz="0" w:space="0" w:color="auto"/>
        <w:bottom w:val="none" w:sz="0" w:space="0" w:color="auto"/>
        <w:right w:val="none" w:sz="0" w:space="0" w:color="auto"/>
      </w:divBdr>
    </w:div>
    <w:div w:id="857505330">
      <w:bodyDiv w:val="1"/>
      <w:marLeft w:val="0"/>
      <w:marRight w:val="0"/>
      <w:marTop w:val="0"/>
      <w:marBottom w:val="0"/>
      <w:divBdr>
        <w:top w:val="none" w:sz="0" w:space="0" w:color="auto"/>
        <w:left w:val="none" w:sz="0" w:space="0" w:color="auto"/>
        <w:bottom w:val="none" w:sz="0" w:space="0" w:color="auto"/>
        <w:right w:val="none" w:sz="0" w:space="0" w:color="auto"/>
      </w:divBdr>
    </w:div>
    <w:div w:id="883830695">
      <w:bodyDiv w:val="1"/>
      <w:marLeft w:val="0"/>
      <w:marRight w:val="0"/>
      <w:marTop w:val="0"/>
      <w:marBottom w:val="0"/>
      <w:divBdr>
        <w:top w:val="none" w:sz="0" w:space="0" w:color="auto"/>
        <w:left w:val="none" w:sz="0" w:space="0" w:color="auto"/>
        <w:bottom w:val="none" w:sz="0" w:space="0" w:color="auto"/>
        <w:right w:val="none" w:sz="0" w:space="0" w:color="auto"/>
      </w:divBdr>
    </w:div>
    <w:div w:id="993414924">
      <w:bodyDiv w:val="1"/>
      <w:marLeft w:val="0"/>
      <w:marRight w:val="0"/>
      <w:marTop w:val="0"/>
      <w:marBottom w:val="0"/>
      <w:divBdr>
        <w:top w:val="none" w:sz="0" w:space="0" w:color="auto"/>
        <w:left w:val="none" w:sz="0" w:space="0" w:color="auto"/>
        <w:bottom w:val="none" w:sz="0" w:space="0" w:color="auto"/>
        <w:right w:val="none" w:sz="0" w:space="0" w:color="auto"/>
      </w:divBdr>
    </w:div>
    <w:div w:id="1053697384">
      <w:bodyDiv w:val="1"/>
      <w:marLeft w:val="0"/>
      <w:marRight w:val="0"/>
      <w:marTop w:val="0"/>
      <w:marBottom w:val="0"/>
      <w:divBdr>
        <w:top w:val="none" w:sz="0" w:space="0" w:color="auto"/>
        <w:left w:val="none" w:sz="0" w:space="0" w:color="auto"/>
        <w:bottom w:val="none" w:sz="0" w:space="0" w:color="auto"/>
        <w:right w:val="none" w:sz="0" w:space="0" w:color="auto"/>
      </w:divBdr>
    </w:div>
    <w:div w:id="1125123342">
      <w:bodyDiv w:val="1"/>
      <w:marLeft w:val="0"/>
      <w:marRight w:val="0"/>
      <w:marTop w:val="0"/>
      <w:marBottom w:val="0"/>
      <w:divBdr>
        <w:top w:val="none" w:sz="0" w:space="0" w:color="auto"/>
        <w:left w:val="none" w:sz="0" w:space="0" w:color="auto"/>
        <w:bottom w:val="none" w:sz="0" w:space="0" w:color="auto"/>
        <w:right w:val="none" w:sz="0" w:space="0" w:color="auto"/>
      </w:divBdr>
    </w:div>
    <w:div w:id="1141532202">
      <w:bodyDiv w:val="1"/>
      <w:marLeft w:val="0"/>
      <w:marRight w:val="0"/>
      <w:marTop w:val="0"/>
      <w:marBottom w:val="0"/>
      <w:divBdr>
        <w:top w:val="none" w:sz="0" w:space="0" w:color="auto"/>
        <w:left w:val="none" w:sz="0" w:space="0" w:color="auto"/>
        <w:bottom w:val="none" w:sz="0" w:space="0" w:color="auto"/>
        <w:right w:val="none" w:sz="0" w:space="0" w:color="auto"/>
      </w:divBdr>
    </w:div>
    <w:div w:id="1186167476">
      <w:bodyDiv w:val="1"/>
      <w:marLeft w:val="0"/>
      <w:marRight w:val="0"/>
      <w:marTop w:val="0"/>
      <w:marBottom w:val="0"/>
      <w:divBdr>
        <w:top w:val="none" w:sz="0" w:space="0" w:color="auto"/>
        <w:left w:val="none" w:sz="0" w:space="0" w:color="auto"/>
        <w:bottom w:val="none" w:sz="0" w:space="0" w:color="auto"/>
        <w:right w:val="none" w:sz="0" w:space="0" w:color="auto"/>
      </w:divBdr>
    </w:div>
    <w:div w:id="1190099221">
      <w:bodyDiv w:val="1"/>
      <w:marLeft w:val="0"/>
      <w:marRight w:val="0"/>
      <w:marTop w:val="0"/>
      <w:marBottom w:val="0"/>
      <w:divBdr>
        <w:top w:val="none" w:sz="0" w:space="0" w:color="auto"/>
        <w:left w:val="none" w:sz="0" w:space="0" w:color="auto"/>
        <w:bottom w:val="none" w:sz="0" w:space="0" w:color="auto"/>
        <w:right w:val="none" w:sz="0" w:space="0" w:color="auto"/>
      </w:divBdr>
    </w:div>
    <w:div w:id="1195731096">
      <w:bodyDiv w:val="1"/>
      <w:marLeft w:val="0"/>
      <w:marRight w:val="0"/>
      <w:marTop w:val="0"/>
      <w:marBottom w:val="0"/>
      <w:divBdr>
        <w:top w:val="none" w:sz="0" w:space="0" w:color="auto"/>
        <w:left w:val="none" w:sz="0" w:space="0" w:color="auto"/>
        <w:bottom w:val="none" w:sz="0" w:space="0" w:color="auto"/>
        <w:right w:val="none" w:sz="0" w:space="0" w:color="auto"/>
      </w:divBdr>
    </w:div>
    <w:div w:id="1220558877">
      <w:bodyDiv w:val="1"/>
      <w:marLeft w:val="0"/>
      <w:marRight w:val="0"/>
      <w:marTop w:val="0"/>
      <w:marBottom w:val="0"/>
      <w:divBdr>
        <w:top w:val="none" w:sz="0" w:space="0" w:color="auto"/>
        <w:left w:val="none" w:sz="0" w:space="0" w:color="auto"/>
        <w:bottom w:val="none" w:sz="0" w:space="0" w:color="auto"/>
        <w:right w:val="none" w:sz="0" w:space="0" w:color="auto"/>
      </w:divBdr>
    </w:div>
    <w:div w:id="1238127923">
      <w:bodyDiv w:val="1"/>
      <w:marLeft w:val="0"/>
      <w:marRight w:val="0"/>
      <w:marTop w:val="0"/>
      <w:marBottom w:val="0"/>
      <w:divBdr>
        <w:top w:val="none" w:sz="0" w:space="0" w:color="auto"/>
        <w:left w:val="none" w:sz="0" w:space="0" w:color="auto"/>
        <w:bottom w:val="none" w:sz="0" w:space="0" w:color="auto"/>
        <w:right w:val="none" w:sz="0" w:space="0" w:color="auto"/>
      </w:divBdr>
    </w:div>
    <w:div w:id="1277566658">
      <w:bodyDiv w:val="1"/>
      <w:marLeft w:val="0"/>
      <w:marRight w:val="0"/>
      <w:marTop w:val="0"/>
      <w:marBottom w:val="0"/>
      <w:divBdr>
        <w:top w:val="none" w:sz="0" w:space="0" w:color="auto"/>
        <w:left w:val="none" w:sz="0" w:space="0" w:color="auto"/>
        <w:bottom w:val="none" w:sz="0" w:space="0" w:color="auto"/>
        <w:right w:val="none" w:sz="0" w:space="0" w:color="auto"/>
      </w:divBdr>
    </w:div>
    <w:div w:id="1290087467">
      <w:bodyDiv w:val="1"/>
      <w:marLeft w:val="0"/>
      <w:marRight w:val="0"/>
      <w:marTop w:val="0"/>
      <w:marBottom w:val="0"/>
      <w:divBdr>
        <w:top w:val="none" w:sz="0" w:space="0" w:color="auto"/>
        <w:left w:val="none" w:sz="0" w:space="0" w:color="auto"/>
        <w:bottom w:val="none" w:sz="0" w:space="0" w:color="auto"/>
        <w:right w:val="none" w:sz="0" w:space="0" w:color="auto"/>
      </w:divBdr>
    </w:div>
    <w:div w:id="1382631842">
      <w:bodyDiv w:val="1"/>
      <w:marLeft w:val="0"/>
      <w:marRight w:val="0"/>
      <w:marTop w:val="0"/>
      <w:marBottom w:val="0"/>
      <w:divBdr>
        <w:top w:val="none" w:sz="0" w:space="0" w:color="auto"/>
        <w:left w:val="none" w:sz="0" w:space="0" w:color="auto"/>
        <w:bottom w:val="none" w:sz="0" w:space="0" w:color="auto"/>
        <w:right w:val="none" w:sz="0" w:space="0" w:color="auto"/>
      </w:divBdr>
    </w:div>
    <w:div w:id="1439177111">
      <w:bodyDiv w:val="1"/>
      <w:marLeft w:val="0"/>
      <w:marRight w:val="0"/>
      <w:marTop w:val="0"/>
      <w:marBottom w:val="0"/>
      <w:divBdr>
        <w:top w:val="none" w:sz="0" w:space="0" w:color="auto"/>
        <w:left w:val="none" w:sz="0" w:space="0" w:color="auto"/>
        <w:bottom w:val="none" w:sz="0" w:space="0" w:color="auto"/>
        <w:right w:val="none" w:sz="0" w:space="0" w:color="auto"/>
      </w:divBdr>
    </w:div>
    <w:div w:id="1446731412">
      <w:bodyDiv w:val="1"/>
      <w:marLeft w:val="0"/>
      <w:marRight w:val="0"/>
      <w:marTop w:val="0"/>
      <w:marBottom w:val="0"/>
      <w:divBdr>
        <w:top w:val="none" w:sz="0" w:space="0" w:color="auto"/>
        <w:left w:val="none" w:sz="0" w:space="0" w:color="auto"/>
        <w:bottom w:val="none" w:sz="0" w:space="0" w:color="auto"/>
        <w:right w:val="none" w:sz="0" w:space="0" w:color="auto"/>
      </w:divBdr>
    </w:div>
    <w:div w:id="1449660485">
      <w:bodyDiv w:val="1"/>
      <w:marLeft w:val="0"/>
      <w:marRight w:val="0"/>
      <w:marTop w:val="0"/>
      <w:marBottom w:val="0"/>
      <w:divBdr>
        <w:top w:val="none" w:sz="0" w:space="0" w:color="auto"/>
        <w:left w:val="none" w:sz="0" w:space="0" w:color="auto"/>
        <w:bottom w:val="none" w:sz="0" w:space="0" w:color="auto"/>
        <w:right w:val="none" w:sz="0" w:space="0" w:color="auto"/>
      </w:divBdr>
    </w:div>
    <w:div w:id="1458142449">
      <w:bodyDiv w:val="1"/>
      <w:marLeft w:val="0"/>
      <w:marRight w:val="0"/>
      <w:marTop w:val="0"/>
      <w:marBottom w:val="0"/>
      <w:divBdr>
        <w:top w:val="none" w:sz="0" w:space="0" w:color="auto"/>
        <w:left w:val="none" w:sz="0" w:space="0" w:color="auto"/>
        <w:bottom w:val="none" w:sz="0" w:space="0" w:color="auto"/>
        <w:right w:val="none" w:sz="0" w:space="0" w:color="auto"/>
      </w:divBdr>
    </w:div>
    <w:div w:id="1466043692">
      <w:bodyDiv w:val="1"/>
      <w:marLeft w:val="0"/>
      <w:marRight w:val="0"/>
      <w:marTop w:val="0"/>
      <w:marBottom w:val="0"/>
      <w:divBdr>
        <w:top w:val="none" w:sz="0" w:space="0" w:color="auto"/>
        <w:left w:val="none" w:sz="0" w:space="0" w:color="auto"/>
        <w:bottom w:val="none" w:sz="0" w:space="0" w:color="auto"/>
        <w:right w:val="none" w:sz="0" w:space="0" w:color="auto"/>
      </w:divBdr>
    </w:div>
    <w:div w:id="1474174996">
      <w:bodyDiv w:val="1"/>
      <w:marLeft w:val="0"/>
      <w:marRight w:val="0"/>
      <w:marTop w:val="0"/>
      <w:marBottom w:val="0"/>
      <w:divBdr>
        <w:top w:val="none" w:sz="0" w:space="0" w:color="auto"/>
        <w:left w:val="none" w:sz="0" w:space="0" w:color="auto"/>
        <w:bottom w:val="none" w:sz="0" w:space="0" w:color="auto"/>
        <w:right w:val="none" w:sz="0" w:space="0" w:color="auto"/>
      </w:divBdr>
    </w:div>
    <w:div w:id="1501894738">
      <w:bodyDiv w:val="1"/>
      <w:marLeft w:val="0"/>
      <w:marRight w:val="0"/>
      <w:marTop w:val="0"/>
      <w:marBottom w:val="0"/>
      <w:divBdr>
        <w:top w:val="none" w:sz="0" w:space="0" w:color="auto"/>
        <w:left w:val="none" w:sz="0" w:space="0" w:color="auto"/>
        <w:bottom w:val="none" w:sz="0" w:space="0" w:color="auto"/>
        <w:right w:val="none" w:sz="0" w:space="0" w:color="auto"/>
      </w:divBdr>
    </w:div>
    <w:div w:id="1580409828">
      <w:bodyDiv w:val="1"/>
      <w:marLeft w:val="0"/>
      <w:marRight w:val="0"/>
      <w:marTop w:val="0"/>
      <w:marBottom w:val="0"/>
      <w:divBdr>
        <w:top w:val="none" w:sz="0" w:space="0" w:color="auto"/>
        <w:left w:val="none" w:sz="0" w:space="0" w:color="auto"/>
        <w:bottom w:val="none" w:sz="0" w:space="0" w:color="auto"/>
        <w:right w:val="none" w:sz="0" w:space="0" w:color="auto"/>
      </w:divBdr>
    </w:div>
    <w:div w:id="1791703333">
      <w:bodyDiv w:val="1"/>
      <w:marLeft w:val="0"/>
      <w:marRight w:val="0"/>
      <w:marTop w:val="0"/>
      <w:marBottom w:val="0"/>
      <w:divBdr>
        <w:top w:val="none" w:sz="0" w:space="0" w:color="auto"/>
        <w:left w:val="none" w:sz="0" w:space="0" w:color="auto"/>
        <w:bottom w:val="none" w:sz="0" w:space="0" w:color="auto"/>
        <w:right w:val="none" w:sz="0" w:space="0" w:color="auto"/>
      </w:divBdr>
    </w:div>
    <w:div w:id="2002735636">
      <w:bodyDiv w:val="1"/>
      <w:marLeft w:val="0"/>
      <w:marRight w:val="0"/>
      <w:marTop w:val="0"/>
      <w:marBottom w:val="0"/>
      <w:divBdr>
        <w:top w:val="none" w:sz="0" w:space="0" w:color="auto"/>
        <w:left w:val="none" w:sz="0" w:space="0" w:color="auto"/>
        <w:bottom w:val="none" w:sz="0" w:space="0" w:color="auto"/>
        <w:right w:val="none" w:sz="0" w:space="0" w:color="auto"/>
      </w:divBdr>
    </w:div>
    <w:div w:id="2100055442">
      <w:bodyDiv w:val="1"/>
      <w:marLeft w:val="0"/>
      <w:marRight w:val="0"/>
      <w:marTop w:val="0"/>
      <w:marBottom w:val="0"/>
      <w:divBdr>
        <w:top w:val="none" w:sz="0" w:space="0" w:color="auto"/>
        <w:left w:val="none" w:sz="0" w:space="0" w:color="auto"/>
        <w:bottom w:val="none" w:sz="0" w:space="0" w:color="auto"/>
        <w:right w:val="none" w:sz="0" w:space="0" w:color="auto"/>
      </w:divBdr>
    </w:div>
    <w:div w:id="2110272909">
      <w:bodyDiv w:val="1"/>
      <w:marLeft w:val="0"/>
      <w:marRight w:val="0"/>
      <w:marTop w:val="0"/>
      <w:marBottom w:val="0"/>
      <w:divBdr>
        <w:top w:val="none" w:sz="0" w:space="0" w:color="auto"/>
        <w:left w:val="none" w:sz="0" w:space="0" w:color="auto"/>
        <w:bottom w:val="none" w:sz="0" w:space="0" w:color="auto"/>
        <w:right w:val="none" w:sz="0" w:space="0" w:color="auto"/>
      </w:divBdr>
    </w:div>
    <w:div w:id="2128698596">
      <w:bodyDiv w:val="1"/>
      <w:marLeft w:val="0"/>
      <w:marRight w:val="0"/>
      <w:marTop w:val="0"/>
      <w:marBottom w:val="0"/>
      <w:divBdr>
        <w:top w:val="none" w:sz="0" w:space="0" w:color="auto"/>
        <w:left w:val="none" w:sz="0" w:space="0" w:color="auto"/>
        <w:bottom w:val="none" w:sz="0" w:space="0" w:color="auto"/>
        <w:right w:val="none" w:sz="0" w:space="0" w:color="auto"/>
      </w:divBdr>
    </w:div>
    <w:div w:id="213412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4AEF09-D654-4B08-ACE6-DD32B9ACDFC0}">
  <ds:schemaRefs>
    <ds:schemaRef ds:uri="http://schemas.openxmlformats.org/officeDocument/2006/bibliography"/>
  </ds:schemaRefs>
</ds:datastoreItem>
</file>

<file path=customXml/itemProps2.xml><?xml version="1.0" encoding="utf-8"?>
<ds:datastoreItem xmlns:ds="http://schemas.openxmlformats.org/officeDocument/2006/customXml" ds:itemID="{36D9049C-936B-44A0-9CA9-E7BADEB17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8004</Words>
  <Characters>45627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State of Utah</Company>
  <LinksUpToDate>false</LinksUpToDate>
  <CharactersWithSpaces>53524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O'Bryant</dc:creator>
  <cp:lastModifiedBy>Scott Daly</cp:lastModifiedBy>
  <cp:revision>2</cp:revision>
  <cp:lastPrinted>2018-12-10T19:29:00Z</cp:lastPrinted>
  <dcterms:created xsi:type="dcterms:W3CDTF">2020-05-12T20:51:00Z</dcterms:created>
  <dcterms:modified xsi:type="dcterms:W3CDTF">2020-05-12T20:51:00Z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-2129537704</vt:i4>
  </property>
</Properties>
</file>