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50071793"/>
        <w:docPartObj>
          <w:docPartGallery w:val="Cover Pages"/>
          <w:docPartUnique/>
        </w:docPartObj>
      </w:sdtPr>
      <w:sdtContent>
        <w:p w14:paraId="792AB1B7" w14:textId="7921BCE0" w:rsidR="001F55B5" w:rsidRDefault="00DE07E7">
          <w:r>
            <w:rPr>
              <w:noProof/>
            </w:rPr>
            <w:drawing>
              <wp:anchor distT="0" distB="0" distL="114300" distR="114300" simplePos="0" relativeHeight="251661312" behindDoc="0" locked="0" layoutInCell="1" allowOverlap="1" wp14:anchorId="6045A689" wp14:editId="471D59AD">
                <wp:simplePos x="0" y="0"/>
                <wp:positionH relativeFrom="column">
                  <wp:posOffset>-117411</wp:posOffset>
                </wp:positionH>
                <wp:positionV relativeFrom="paragraph">
                  <wp:posOffset>452953</wp:posOffset>
                </wp:positionV>
                <wp:extent cx="6389370" cy="3749675"/>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9370" cy="3749675"/>
                        </a:xfrm>
                        <a:prstGeom prst="rect">
                          <a:avLst/>
                        </a:prstGeom>
                        <a:noFill/>
                      </pic:spPr>
                    </pic:pic>
                  </a:graphicData>
                </a:graphic>
              </wp:anchor>
            </w:drawing>
          </w:r>
        </w:p>
        <w:p w14:paraId="16E785DF" w14:textId="77777777" w:rsidR="000D445C" w:rsidRDefault="001F55B5">
          <w:r>
            <w:rPr>
              <w:noProof/>
            </w:rPr>
            <mc:AlternateContent>
              <mc:Choice Requires="wps">
                <w:drawing>
                  <wp:anchor distT="0" distB="0" distL="182880" distR="182880" simplePos="0" relativeHeight="251660288" behindDoc="0" locked="0" layoutInCell="1" allowOverlap="1" wp14:anchorId="2BD46592" wp14:editId="0E4949B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7180E" w14:textId="3087BB5D" w:rsidR="001F55B5" w:rsidRDefault="001F55B5">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CB85E1F" w14:textId="15778864" w:rsidR="001F55B5" w:rsidRDefault="001F55B5">
                                    <w:pPr>
                                      <w:pStyle w:val="NoSpacing"/>
                                      <w:spacing w:before="80" w:after="40"/>
                                      <w:rPr>
                                        <w:caps/>
                                        <w:color w:val="5B9BD5" w:themeColor="accent5"/>
                                        <w:sz w:val="24"/>
                                        <w:szCs w:val="24"/>
                                      </w:rPr>
                                    </w:pPr>
                                    <w:proofErr w:type="gramStart"/>
                                    <w:r>
                                      <w:rPr>
                                        <w:caps/>
                                        <w:color w:val="5B9BD5" w:themeColor="accent5"/>
                                        <w:sz w:val="24"/>
                                        <w:szCs w:val="24"/>
                                      </w:rPr>
                                      <w:t>Slavova,Katerina</w:t>
                                    </w:r>
                                    <w:proofErr w:type="gramEnd"/>
                                    <w:r>
                                      <w:rPr>
                                        <w:caps/>
                                        <w:color w:val="5B9BD5" w:themeColor="accent5"/>
                                        <w:sz w:val="24"/>
                                        <w:szCs w:val="24"/>
                                      </w:rPr>
                                      <w:t xml:space="preserve"> K.S.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BD46592"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907180E" w14:textId="3087BB5D" w:rsidR="001F55B5" w:rsidRDefault="001F55B5">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CB85E1F" w14:textId="15778864" w:rsidR="001F55B5" w:rsidRDefault="001F55B5">
                              <w:pPr>
                                <w:pStyle w:val="NoSpacing"/>
                                <w:spacing w:before="80" w:after="40"/>
                                <w:rPr>
                                  <w:caps/>
                                  <w:color w:val="5B9BD5" w:themeColor="accent5"/>
                                  <w:sz w:val="24"/>
                                  <w:szCs w:val="24"/>
                                </w:rPr>
                              </w:pPr>
                              <w:proofErr w:type="gramStart"/>
                              <w:r>
                                <w:rPr>
                                  <w:caps/>
                                  <w:color w:val="5B9BD5" w:themeColor="accent5"/>
                                  <w:sz w:val="24"/>
                                  <w:szCs w:val="24"/>
                                </w:rPr>
                                <w:t>Slavova,Katerina</w:t>
                              </w:r>
                              <w:proofErr w:type="gramEnd"/>
                              <w:r>
                                <w:rPr>
                                  <w:caps/>
                                  <w:color w:val="5B9BD5" w:themeColor="accent5"/>
                                  <w:sz w:val="24"/>
                                  <w:szCs w:val="24"/>
                                </w:rPr>
                                <w:t xml:space="preserve"> K.S.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C9DA362" wp14:editId="3691BF6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C9DA36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p w14:paraId="07CD07F9" w14:textId="1DE6BA7F" w:rsidR="000D445C" w:rsidRDefault="000D445C"/>
        <w:sdt>
          <w:sdtPr>
            <w:id w:val="1543550932"/>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5FB7A363" w14:textId="5FB4968B" w:rsidR="000D445C" w:rsidRDefault="000D445C">
              <w:pPr>
                <w:pStyle w:val="TOCHeading"/>
              </w:pPr>
              <w:r>
                <w:t>Contents</w:t>
              </w:r>
            </w:p>
            <w:p w14:paraId="409CD562" w14:textId="46284D93" w:rsidR="000D445C" w:rsidRDefault="000D445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5432402" w:history="1">
                <w:r w:rsidRPr="009651C1">
                  <w:rPr>
                    <w:rStyle w:val="Hyperlink"/>
                    <w:noProof/>
                  </w:rPr>
                  <w:t>Introduction</w:t>
                </w:r>
                <w:r>
                  <w:rPr>
                    <w:noProof/>
                    <w:webHidden/>
                  </w:rPr>
                  <w:tab/>
                </w:r>
                <w:r>
                  <w:rPr>
                    <w:noProof/>
                    <w:webHidden/>
                  </w:rPr>
                  <w:fldChar w:fldCharType="begin"/>
                </w:r>
                <w:r>
                  <w:rPr>
                    <w:noProof/>
                    <w:webHidden/>
                  </w:rPr>
                  <w:instrText xml:space="preserve"> PAGEREF _Toc215432402 \h </w:instrText>
                </w:r>
                <w:r>
                  <w:rPr>
                    <w:noProof/>
                    <w:webHidden/>
                  </w:rPr>
                </w:r>
                <w:r>
                  <w:rPr>
                    <w:noProof/>
                    <w:webHidden/>
                  </w:rPr>
                  <w:fldChar w:fldCharType="separate"/>
                </w:r>
                <w:r>
                  <w:rPr>
                    <w:noProof/>
                    <w:webHidden/>
                  </w:rPr>
                  <w:t>2</w:t>
                </w:r>
                <w:r>
                  <w:rPr>
                    <w:noProof/>
                    <w:webHidden/>
                  </w:rPr>
                  <w:fldChar w:fldCharType="end"/>
                </w:r>
              </w:hyperlink>
            </w:p>
            <w:p w14:paraId="5BB2DFCD" w14:textId="5F6FA2AF" w:rsidR="000D445C" w:rsidRDefault="000D445C">
              <w:pPr>
                <w:pStyle w:val="TOC1"/>
                <w:tabs>
                  <w:tab w:val="right" w:leader="dot" w:pos="9350"/>
                </w:tabs>
                <w:rPr>
                  <w:rFonts w:eastAsiaTheme="minorEastAsia"/>
                  <w:noProof/>
                </w:rPr>
              </w:pPr>
              <w:hyperlink w:anchor="_Toc215432403" w:history="1">
                <w:r w:rsidRPr="009651C1">
                  <w:rPr>
                    <w:rStyle w:val="Hyperlink"/>
                    <w:noProof/>
                  </w:rPr>
                  <w:t>Red Cross</w:t>
                </w:r>
                <w:r>
                  <w:rPr>
                    <w:noProof/>
                    <w:webHidden/>
                  </w:rPr>
                  <w:tab/>
                </w:r>
                <w:r>
                  <w:rPr>
                    <w:noProof/>
                    <w:webHidden/>
                  </w:rPr>
                  <w:fldChar w:fldCharType="begin"/>
                </w:r>
                <w:r>
                  <w:rPr>
                    <w:noProof/>
                    <w:webHidden/>
                  </w:rPr>
                  <w:instrText xml:space="preserve"> PAGEREF _Toc215432403 \h </w:instrText>
                </w:r>
                <w:r>
                  <w:rPr>
                    <w:noProof/>
                    <w:webHidden/>
                  </w:rPr>
                </w:r>
                <w:r>
                  <w:rPr>
                    <w:noProof/>
                    <w:webHidden/>
                  </w:rPr>
                  <w:fldChar w:fldCharType="separate"/>
                </w:r>
                <w:r>
                  <w:rPr>
                    <w:noProof/>
                    <w:webHidden/>
                  </w:rPr>
                  <w:t>2</w:t>
                </w:r>
                <w:r>
                  <w:rPr>
                    <w:noProof/>
                    <w:webHidden/>
                  </w:rPr>
                  <w:fldChar w:fldCharType="end"/>
                </w:r>
              </w:hyperlink>
            </w:p>
            <w:p w14:paraId="78409515" w14:textId="2AD2E0F1" w:rsidR="000D445C" w:rsidRDefault="000D445C">
              <w:pPr>
                <w:pStyle w:val="TOC1"/>
                <w:tabs>
                  <w:tab w:val="right" w:leader="dot" w:pos="9350"/>
                </w:tabs>
                <w:rPr>
                  <w:rFonts w:eastAsiaTheme="minorEastAsia"/>
                  <w:noProof/>
                </w:rPr>
              </w:pPr>
              <w:hyperlink w:anchor="_Toc215432404" w:history="1">
                <w:r w:rsidRPr="009651C1">
                  <w:rPr>
                    <w:rStyle w:val="Hyperlink"/>
                    <w:noProof/>
                  </w:rPr>
                  <w:t>Doctors Without Borders</w:t>
                </w:r>
                <w:r>
                  <w:rPr>
                    <w:noProof/>
                    <w:webHidden/>
                  </w:rPr>
                  <w:tab/>
                </w:r>
                <w:r>
                  <w:rPr>
                    <w:noProof/>
                    <w:webHidden/>
                  </w:rPr>
                  <w:fldChar w:fldCharType="begin"/>
                </w:r>
                <w:r>
                  <w:rPr>
                    <w:noProof/>
                    <w:webHidden/>
                  </w:rPr>
                  <w:instrText xml:space="preserve"> PAGEREF _Toc215432404 \h </w:instrText>
                </w:r>
                <w:r>
                  <w:rPr>
                    <w:noProof/>
                    <w:webHidden/>
                  </w:rPr>
                </w:r>
                <w:r>
                  <w:rPr>
                    <w:noProof/>
                    <w:webHidden/>
                  </w:rPr>
                  <w:fldChar w:fldCharType="separate"/>
                </w:r>
                <w:r>
                  <w:rPr>
                    <w:noProof/>
                    <w:webHidden/>
                  </w:rPr>
                  <w:t>3</w:t>
                </w:r>
                <w:r>
                  <w:rPr>
                    <w:noProof/>
                    <w:webHidden/>
                  </w:rPr>
                  <w:fldChar w:fldCharType="end"/>
                </w:r>
              </w:hyperlink>
            </w:p>
            <w:p w14:paraId="60A4501F" w14:textId="7366C2EE" w:rsidR="000D445C" w:rsidRDefault="000D445C">
              <w:pPr>
                <w:pStyle w:val="TOC1"/>
                <w:tabs>
                  <w:tab w:val="right" w:leader="dot" w:pos="9350"/>
                </w:tabs>
                <w:rPr>
                  <w:rFonts w:eastAsiaTheme="minorEastAsia"/>
                  <w:noProof/>
                </w:rPr>
              </w:pPr>
              <w:hyperlink w:anchor="_Toc215432405" w:history="1">
                <w:r w:rsidRPr="009651C1">
                  <w:rPr>
                    <w:rStyle w:val="Hyperlink"/>
                    <w:noProof/>
                  </w:rPr>
                  <w:t>Similar Tools</w:t>
                </w:r>
                <w:r>
                  <w:rPr>
                    <w:noProof/>
                    <w:webHidden/>
                  </w:rPr>
                  <w:tab/>
                </w:r>
                <w:r>
                  <w:rPr>
                    <w:noProof/>
                    <w:webHidden/>
                  </w:rPr>
                  <w:fldChar w:fldCharType="begin"/>
                </w:r>
                <w:r>
                  <w:rPr>
                    <w:noProof/>
                    <w:webHidden/>
                  </w:rPr>
                  <w:instrText xml:space="preserve"> PAGEREF _Toc215432405 \h </w:instrText>
                </w:r>
                <w:r>
                  <w:rPr>
                    <w:noProof/>
                    <w:webHidden/>
                  </w:rPr>
                </w:r>
                <w:r>
                  <w:rPr>
                    <w:noProof/>
                    <w:webHidden/>
                  </w:rPr>
                  <w:fldChar w:fldCharType="separate"/>
                </w:r>
                <w:r>
                  <w:rPr>
                    <w:noProof/>
                    <w:webHidden/>
                  </w:rPr>
                  <w:t>4</w:t>
                </w:r>
                <w:r>
                  <w:rPr>
                    <w:noProof/>
                    <w:webHidden/>
                  </w:rPr>
                  <w:fldChar w:fldCharType="end"/>
                </w:r>
              </w:hyperlink>
            </w:p>
            <w:p w14:paraId="1AA29B18" w14:textId="57A724DD" w:rsidR="000D445C" w:rsidRDefault="000D445C">
              <w:pPr>
                <w:pStyle w:val="TOC2"/>
                <w:tabs>
                  <w:tab w:val="right" w:leader="dot" w:pos="9350"/>
                </w:tabs>
                <w:rPr>
                  <w:rFonts w:eastAsiaTheme="minorEastAsia"/>
                  <w:noProof/>
                </w:rPr>
              </w:pPr>
              <w:hyperlink w:anchor="_Toc215432406" w:history="1">
                <w:r w:rsidRPr="009651C1">
                  <w:rPr>
                    <w:rStyle w:val="Hyperlink"/>
                    <w:noProof/>
                  </w:rPr>
                  <w:t>Artificial Intelligence for Digital Response</w:t>
                </w:r>
                <w:r>
                  <w:rPr>
                    <w:noProof/>
                    <w:webHidden/>
                  </w:rPr>
                  <w:tab/>
                </w:r>
                <w:r>
                  <w:rPr>
                    <w:noProof/>
                    <w:webHidden/>
                  </w:rPr>
                  <w:fldChar w:fldCharType="begin"/>
                </w:r>
                <w:r>
                  <w:rPr>
                    <w:noProof/>
                    <w:webHidden/>
                  </w:rPr>
                  <w:instrText xml:space="preserve"> PAGEREF _Toc215432406 \h </w:instrText>
                </w:r>
                <w:r>
                  <w:rPr>
                    <w:noProof/>
                    <w:webHidden/>
                  </w:rPr>
                </w:r>
                <w:r>
                  <w:rPr>
                    <w:noProof/>
                    <w:webHidden/>
                  </w:rPr>
                  <w:fldChar w:fldCharType="separate"/>
                </w:r>
                <w:r>
                  <w:rPr>
                    <w:noProof/>
                    <w:webHidden/>
                  </w:rPr>
                  <w:t>4</w:t>
                </w:r>
                <w:r>
                  <w:rPr>
                    <w:noProof/>
                    <w:webHidden/>
                  </w:rPr>
                  <w:fldChar w:fldCharType="end"/>
                </w:r>
              </w:hyperlink>
            </w:p>
            <w:p w14:paraId="6B24956C" w14:textId="33EDC84B" w:rsidR="000D445C" w:rsidRDefault="000D445C">
              <w:pPr>
                <w:pStyle w:val="TOC2"/>
                <w:tabs>
                  <w:tab w:val="right" w:leader="dot" w:pos="9350"/>
                </w:tabs>
                <w:rPr>
                  <w:rFonts w:eastAsiaTheme="minorEastAsia"/>
                  <w:noProof/>
                </w:rPr>
              </w:pPr>
              <w:hyperlink w:anchor="_Toc215432407" w:history="1">
                <w:r w:rsidRPr="009651C1">
                  <w:rPr>
                    <w:rStyle w:val="Hyperlink"/>
                    <w:noProof/>
                  </w:rPr>
                  <w:t>Red Cross 510</w:t>
                </w:r>
                <w:r>
                  <w:rPr>
                    <w:noProof/>
                    <w:webHidden/>
                  </w:rPr>
                  <w:tab/>
                </w:r>
                <w:r>
                  <w:rPr>
                    <w:noProof/>
                    <w:webHidden/>
                  </w:rPr>
                  <w:fldChar w:fldCharType="begin"/>
                </w:r>
                <w:r>
                  <w:rPr>
                    <w:noProof/>
                    <w:webHidden/>
                  </w:rPr>
                  <w:instrText xml:space="preserve"> PAGEREF _Toc215432407 \h </w:instrText>
                </w:r>
                <w:r>
                  <w:rPr>
                    <w:noProof/>
                    <w:webHidden/>
                  </w:rPr>
                </w:r>
                <w:r>
                  <w:rPr>
                    <w:noProof/>
                    <w:webHidden/>
                  </w:rPr>
                  <w:fldChar w:fldCharType="separate"/>
                </w:r>
                <w:r>
                  <w:rPr>
                    <w:noProof/>
                    <w:webHidden/>
                  </w:rPr>
                  <w:t>5</w:t>
                </w:r>
                <w:r>
                  <w:rPr>
                    <w:noProof/>
                    <w:webHidden/>
                  </w:rPr>
                  <w:fldChar w:fldCharType="end"/>
                </w:r>
              </w:hyperlink>
            </w:p>
            <w:p w14:paraId="758548CB" w14:textId="32AAA213" w:rsidR="000D445C" w:rsidRDefault="000D445C">
              <w:pPr>
                <w:pStyle w:val="TOC1"/>
                <w:tabs>
                  <w:tab w:val="right" w:leader="dot" w:pos="9350"/>
                </w:tabs>
                <w:rPr>
                  <w:rFonts w:eastAsiaTheme="minorEastAsia"/>
                  <w:noProof/>
                </w:rPr>
              </w:pPr>
              <w:hyperlink w:anchor="_Toc215432408" w:history="1">
                <w:r w:rsidRPr="009651C1">
                  <w:rPr>
                    <w:rStyle w:val="Hyperlink"/>
                    <w:noProof/>
                  </w:rPr>
                  <w:t>Resources</w:t>
                </w:r>
                <w:r>
                  <w:rPr>
                    <w:noProof/>
                    <w:webHidden/>
                  </w:rPr>
                  <w:tab/>
                </w:r>
                <w:r>
                  <w:rPr>
                    <w:noProof/>
                    <w:webHidden/>
                  </w:rPr>
                  <w:fldChar w:fldCharType="begin"/>
                </w:r>
                <w:r>
                  <w:rPr>
                    <w:noProof/>
                    <w:webHidden/>
                  </w:rPr>
                  <w:instrText xml:space="preserve"> PAGEREF _Toc215432408 \h </w:instrText>
                </w:r>
                <w:r>
                  <w:rPr>
                    <w:noProof/>
                    <w:webHidden/>
                  </w:rPr>
                </w:r>
                <w:r>
                  <w:rPr>
                    <w:noProof/>
                    <w:webHidden/>
                  </w:rPr>
                  <w:fldChar w:fldCharType="separate"/>
                </w:r>
                <w:r>
                  <w:rPr>
                    <w:noProof/>
                    <w:webHidden/>
                  </w:rPr>
                  <w:t>5</w:t>
                </w:r>
                <w:r>
                  <w:rPr>
                    <w:noProof/>
                    <w:webHidden/>
                  </w:rPr>
                  <w:fldChar w:fldCharType="end"/>
                </w:r>
              </w:hyperlink>
            </w:p>
            <w:p w14:paraId="2303F531" w14:textId="57187104" w:rsidR="000D445C" w:rsidRDefault="000D445C">
              <w:r>
                <w:rPr>
                  <w:b/>
                  <w:bCs/>
                  <w:noProof/>
                </w:rPr>
                <w:fldChar w:fldCharType="end"/>
              </w:r>
            </w:p>
          </w:sdtContent>
        </w:sdt>
        <w:p w14:paraId="1ECCD006" w14:textId="3255272F" w:rsidR="000D445C" w:rsidRDefault="000D445C"/>
        <w:p w14:paraId="49C91585" w14:textId="77777777" w:rsidR="000D445C" w:rsidRDefault="000D445C"/>
        <w:p w14:paraId="62BA6D71" w14:textId="77777777" w:rsidR="000D445C" w:rsidRDefault="000D445C"/>
        <w:p w14:paraId="5DA8558C" w14:textId="378D5D6C" w:rsidR="000D445C" w:rsidRDefault="000D445C"/>
        <w:p w14:paraId="4545D66B" w14:textId="233FAD13" w:rsidR="000D445C" w:rsidRDefault="000D445C"/>
        <w:p w14:paraId="5CDF8273" w14:textId="059C59BC" w:rsidR="000D445C" w:rsidRDefault="000D445C"/>
        <w:p w14:paraId="5A2B409C" w14:textId="485A8D2B" w:rsidR="000D445C" w:rsidRDefault="000D445C"/>
        <w:p w14:paraId="54E6850F" w14:textId="2A8B7382" w:rsidR="000D445C" w:rsidRDefault="000D445C"/>
        <w:p w14:paraId="42DAFAA6" w14:textId="65CE8386" w:rsidR="000D445C" w:rsidRDefault="000D445C"/>
        <w:p w14:paraId="3E98A7FC" w14:textId="01715581" w:rsidR="000D445C" w:rsidRDefault="000D445C"/>
        <w:p w14:paraId="73E9D900" w14:textId="6D36DC78" w:rsidR="000D445C" w:rsidRDefault="000D445C"/>
        <w:p w14:paraId="6CB4DC8E" w14:textId="717E2241" w:rsidR="000D445C" w:rsidRDefault="000D445C"/>
        <w:p w14:paraId="0EF4FC65" w14:textId="67836E01" w:rsidR="000D445C" w:rsidRDefault="000D445C"/>
        <w:p w14:paraId="382008DC" w14:textId="4000BA5C" w:rsidR="000D445C" w:rsidRDefault="000D445C"/>
        <w:p w14:paraId="76FA3E79" w14:textId="793BAD1A" w:rsidR="000D445C" w:rsidRDefault="000D445C"/>
        <w:p w14:paraId="016CB61C" w14:textId="77777777" w:rsidR="000D445C" w:rsidRDefault="000D445C"/>
        <w:p w14:paraId="2F08A40B" w14:textId="250576B9" w:rsidR="001F55B5" w:rsidRDefault="001F55B5"/>
      </w:sdtContent>
    </w:sdt>
    <w:p w14:paraId="20983C14" w14:textId="104A8D4A" w:rsidR="00CE0610" w:rsidRDefault="00467109" w:rsidP="00467109">
      <w:pPr>
        <w:pStyle w:val="Heading1"/>
        <w:rPr>
          <w:sz w:val="40"/>
          <w:szCs w:val="40"/>
        </w:rPr>
      </w:pPr>
      <w:bookmarkStart w:id="0" w:name="_Toc215432402"/>
      <w:r w:rsidRPr="00467109">
        <w:rPr>
          <w:sz w:val="40"/>
          <w:szCs w:val="40"/>
        </w:rPr>
        <w:lastRenderedPageBreak/>
        <w:t>Introduction</w:t>
      </w:r>
      <w:bookmarkEnd w:id="0"/>
    </w:p>
    <w:p w14:paraId="01909B48" w14:textId="77777777" w:rsidR="00467109" w:rsidRPr="00E26B19" w:rsidRDefault="00467109" w:rsidP="00467109">
      <w:pPr>
        <w:rPr>
          <w:sz w:val="28"/>
          <w:szCs w:val="28"/>
        </w:rPr>
      </w:pPr>
      <w:r>
        <w:rPr>
          <w:sz w:val="28"/>
          <w:szCs w:val="28"/>
        </w:rPr>
        <w:t>The goal of this project is to develop an AI Crisis Help Classification system that analyzes a disaster-related text message and predicts which humanitarian needs apply to each message. The labels include intent (request or offer of help), needs (shelter, water, food, medical help, etc.) and contextual labels such as disaster type. A single message can belong to multiple labels, which is why this task is formulated as a multi-label text classification problem.</w:t>
      </w:r>
    </w:p>
    <w:p w14:paraId="171AFE0B" w14:textId="1EFC9126" w:rsidR="00467109" w:rsidRDefault="00A36E80" w:rsidP="00467109">
      <w:pPr>
        <w:pStyle w:val="Heading1"/>
        <w:rPr>
          <w:sz w:val="40"/>
          <w:szCs w:val="40"/>
        </w:rPr>
      </w:pPr>
      <w:bookmarkStart w:id="1" w:name="_Toc215432403"/>
      <w:r>
        <w:rPr>
          <w:noProof/>
        </w:rPr>
        <w:drawing>
          <wp:anchor distT="0" distB="0" distL="114300" distR="114300" simplePos="0" relativeHeight="251663360" behindDoc="0" locked="0" layoutInCell="1" allowOverlap="1" wp14:anchorId="753E6F19" wp14:editId="08454578">
            <wp:simplePos x="0" y="0"/>
            <wp:positionH relativeFrom="margin">
              <wp:align>right</wp:align>
            </wp:positionH>
            <wp:positionV relativeFrom="paragraph">
              <wp:posOffset>372611</wp:posOffset>
            </wp:positionV>
            <wp:extent cx="5943600" cy="3052445"/>
            <wp:effectExtent l="0" t="0" r="0" b="0"/>
            <wp:wrapTopAndBottom/>
            <wp:docPr id="4" name="Picture 4" descr="List of Red Cross and Red Crescent societi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st of Red Cross and Red Crescent societi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052445"/>
                    </a:xfrm>
                    <a:prstGeom prst="rect">
                      <a:avLst/>
                    </a:prstGeom>
                    <a:noFill/>
                    <a:ln>
                      <a:noFill/>
                    </a:ln>
                  </pic:spPr>
                </pic:pic>
              </a:graphicData>
            </a:graphic>
          </wp:anchor>
        </w:drawing>
      </w:r>
      <w:r w:rsidR="00467109">
        <w:rPr>
          <w:sz w:val="40"/>
          <w:szCs w:val="40"/>
        </w:rPr>
        <w:t>Red Cross</w:t>
      </w:r>
      <w:bookmarkEnd w:id="1"/>
    </w:p>
    <w:p w14:paraId="13C7D24C" w14:textId="04572A40" w:rsidR="00A36E80" w:rsidRPr="00A36E80" w:rsidRDefault="00A36E80" w:rsidP="00A36E80"/>
    <w:p w14:paraId="16F13AB2" w14:textId="0D7D5469" w:rsidR="00614152" w:rsidRDefault="00614152" w:rsidP="00614152">
      <w:pPr>
        <w:rPr>
          <w:sz w:val="28"/>
          <w:szCs w:val="28"/>
        </w:rPr>
      </w:pPr>
      <w:r>
        <w:rPr>
          <w:sz w:val="28"/>
          <w:szCs w:val="28"/>
        </w:rPr>
        <w:t>The International Federation of Red Cross and Red Crescent Societies (IFRC) is the world’s largest humanitarian network with around 16 million volunteers</w:t>
      </w:r>
      <w:r w:rsidR="00EA357B">
        <w:rPr>
          <w:sz w:val="28"/>
          <w:szCs w:val="28"/>
        </w:rPr>
        <w:t xml:space="preserve"> worldwide</w:t>
      </w:r>
      <w:r>
        <w:rPr>
          <w:sz w:val="28"/>
          <w:szCs w:val="28"/>
        </w:rPr>
        <w:t>. Its main goal is to protect human life and health</w:t>
      </w:r>
      <w:r w:rsidR="00EA357B">
        <w:rPr>
          <w:sz w:val="28"/>
          <w:szCs w:val="28"/>
        </w:rPr>
        <w:t xml:space="preserve"> and t</w:t>
      </w:r>
      <w:r>
        <w:rPr>
          <w:sz w:val="28"/>
          <w:szCs w:val="28"/>
        </w:rPr>
        <w:t xml:space="preserve">o ensure respect for all individuals. </w:t>
      </w:r>
      <w:r w:rsidR="00EA357B">
        <w:rPr>
          <w:sz w:val="28"/>
          <w:szCs w:val="28"/>
        </w:rPr>
        <w:t>T</w:t>
      </w:r>
      <w:r w:rsidR="00AA1626">
        <w:rPr>
          <w:sz w:val="28"/>
          <w:szCs w:val="28"/>
        </w:rPr>
        <w:t xml:space="preserve">he organization </w:t>
      </w:r>
      <w:r w:rsidR="00EA357B">
        <w:rPr>
          <w:sz w:val="28"/>
          <w:szCs w:val="28"/>
        </w:rPr>
        <w:t>is guided by</w:t>
      </w:r>
      <w:r w:rsidR="00AA1626">
        <w:rPr>
          <w:sz w:val="28"/>
          <w:szCs w:val="28"/>
        </w:rPr>
        <w:t xml:space="preserve"> 7 fundamental principles – humanity, impartiality, neutrality, independence, voluntary service, unity and universality</w:t>
      </w:r>
      <w:r w:rsidR="00EA357B">
        <w:rPr>
          <w:sz w:val="28"/>
          <w:szCs w:val="28"/>
        </w:rPr>
        <w:t xml:space="preserve"> – all intended to build trust in people and</w:t>
      </w:r>
      <w:r w:rsidR="00AA1626">
        <w:rPr>
          <w:sz w:val="28"/>
          <w:szCs w:val="28"/>
        </w:rPr>
        <w:t xml:space="preserve"> ensure the Red Cross would not take sides in conflicts and would treat each individual with the same respect.</w:t>
      </w:r>
      <w:r w:rsidR="00EA357B">
        <w:rPr>
          <w:sz w:val="28"/>
          <w:szCs w:val="28"/>
        </w:rPr>
        <w:t xml:space="preserve"> </w:t>
      </w:r>
    </w:p>
    <w:p w14:paraId="61B6C173" w14:textId="63B439E5" w:rsidR="00DA6DA4" w:rsidRPr="00614152" w:rsidRDefault="00EA357B" w:rsidP="00614152">
      <w:pPr>
        <w:rPr>
          <w:sz w:val="28"/>
          <w:szCs w:val="28"/>
        </w:rPr>
      </w:pPr>
      <w:r>
        <w:rPr>
          <w:sz w:val="28"/>
          <w:szCs w:val="28"/>
        </w:rPr>
        <w:t xml:space="preserve">Nowadays, the Red Cross provides several methods for people to contact them </w:t>
      </w:r>
      <w:r w:rsidR="004331F6">
        <w:rPr>
          <w:sz w:val="28"/>
          <w:szCs w:val="28"/>
        </w:rPr>
        <w:t>–</w:t>
      </w:r>
      <w:r>
        <w:rPr>
          <w:sz w:val="28"/>
          <w:szCs w:val="28"/>
        </w:rPr>
        <w:t xml:space="preserve"> </w:t>
      </w:r>
      <w:r w:rsidR="004331F6">
        <w:rPr>
          <w:sz w:val="28"/>
          <w:szCs w:val="28"/>
        </w:rPr>
        <w:t>website contact forms, telephone hotlines and emails (all differ for each country). On 20</w:t>
      </w:r>
      <w:r w:rsidR="004331F6" w:rsidRPr="004331F6">
        <w:rPr>
          <w:sz w:val="28"/>
          <w:szCs w:val="28"/>
          <w:vertAlign w:val="superscript"/>
        </w:rPr>
        <w:t>th</w:t>
      </w:r>
      <w:r w:rsidR="004331F6">
        <w:rPr>
          <w:sz w:val="28"/>
          <w:szCs w:val="28"/>
        </w:rPr>
        <w:t xml:space="preserve"> April 2025, the American Red Cross opened a new Digital Operations Center, which aims to help the organization use social media to </w:t>
      </w:r>
      <w:r w:rsidR="00A0243C">
        <w:rPr>
          <w:sz w:val="28"/>
          <w:szCs w:val="28"/>
        </w:rPr>
        <w:t xml:space="preserve">solve various </w:t>
      </w:r>
      <w:r w:rsidR="00A0243C">
        <w:rPr>
          <w:sz w:val="28"/>
          <w:szCs w:val="28"/>
        </w:rPr>
        <w:lastRenderedPageBreak/>
        <w:t>humanitarian issues. The employees working for the center monitor an average of 5</w:t>
      </w:r>
      <w:r w:rsidR="00E00BB4">
        <w:rPr>
          <w:sz w:val="28"/>
          <w:szCs w:val="28"/>
        </w:rPr>
        <w:t>,</w:t>
      </w:r>
      <w:r w:rsidR="00A0243C">
        <w:rPr>
          <w:sz w:val="28"/>
          <w:szCs w:val="28"/>
        </w:rPr>
        <w:t xml:space="preserve">000 to </w:t>
      </w:r>
      <w:r w:rsidR="00E00BB4">
        <w:rPr>
          <w:sz w:val="28"/>
          <w:szCs w:val="28"/>
        </w:rPr>
        <w:t>7,</w:t>
      </w:r>
      <w:r w:rsidR="00A0243C">
        <w:rPr>
          <w:sz w:val="28"/>
          <w:szCs w:val="28"/>
        </w:rPr>
        <w:t xml:space="preserve">000 posts </w:t>
      </w:r>
      <w:r w:rsidR="0065316A">
        <w:rPr>
          <w:sz w:val="28"/>
          <w:szCs w:val="28"/>
        </w:rPr>
        <w:t>plus additional ones not related to the organization.</w:t>
      </w:r>
      <w:r w:rsidR="009733BF">
        <w:rPr>
          <w:sz w:val="28"/>
          <w:szCs w:val="28"/>
        </w:rPr>
        <w:t xml:space="preserve"> In an interview, the Junior Director of Social Engagement states that their internal team is focused on 4 main tasks – social listening, finding people who need help or information, replying and providing help, storytelling and building long-term relationships. This illustrates how much manual effort is </w:t>
      </w:r>
      <w:r w:rsidR="0059566C">
        <w:rPr>
          <w:sz w:val="28"/>
          <w:szCs w:val="28"/>
        </w:rPr>
        <w:t>required right</w:t>
      </w:r>
      <w:r w:rsidR="009733BF">
        <w:rPr>
          <w:sz w:val="28"/>
          <w:szCs w:val="28"/>
        </w:rPr>
        <w:t xml:space="preserve"> now</w:t>
      </w:r>
      <w:r w:rsidR="0059566C">
        <w:rPr>
          <w:sz w:val="28"/>
          <w:szCs w:val="28"/>
        </w:rPr>
        <w:t xml:space="preserve"> to analyze and interpret social media content and emphasizes the need for an AI solution that can classify messages, allowing staff to focus their time and effort on the crucial cases. </w:t>
      </w:r>
    </w:p>
    <w:p w14:paraId="1F8F882F" w14:textId="6D4D9BD9" w:rsidR="00467109" w:rsidRDefault="00A36E80" w:rsidP="00467109">
      <w:pPr>
        <w:pStyle w:val="Heading1"/>
        <w:rPr>
          <w:sz w:val="40"/>
          <w:szCs w:val="40"/>
        </w:rPr>
      </w:pPr>
      <w:bookmarkStart w:id="2" w:name="_Toc215432404"/>
      <w:r>
        <w:rPr>
          <w:noProof/>
        </w:rPr>
        <w:drawing>
          <wp:anchor distT="0" distB="0" distL="114300" distR="114300" simplePos="0" relativeHeight="251662336" behindDoc="0" locked="0" layoutInCell="1" allowOverlap="1" wp14:anchorId="0FC6A020" wp14:editId="186AEA65">
            <wp:simplePos x="0" y="0"/>
            <wp:positionH relativeFrom="margin">
              <wp:align>right</wp:align>
            </wp:positionH>
            <wp:positionV relativeFrom="paragraph">
              <wp:posOffset>368300</wp:posOffset>
            </wp:positionV>
            <wp:extent cx="5943600" cy="3423920"/>
            <wp:effectExtent l="0" t="0" r="0" b="5080"/>
            <wp:wrapTopAndBottom/>
            <wp:docPr id="2" name="Picture 2" descr="Urgent Medical Response | MSF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rgent Medical Response | MSF U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anchor>
        </w:drawing>
      </w:r>
      <w:r w:rsidR="00467109">
        <w:rPr>
          <w:sz w:val="40"/>
          <w:szCs w:val="40"/>
        </w:rPr>
        <w:t>Doctors Without Borders</w:t>
      </w:r>
      <w:bookmarkEnd w:id="2"/>
    </w:p>
    <w:p w14:paraId="22238314" w14:textId="4A1D9E45" w:rsidR="00A36E80" w:rsidRPr="00A36E80" w:rsidRDefault="00A36E80" w:rsidP="00A36E80"/>
    <w:p w14:paraId="614CD8BE" w14:textId="6BA505B7" w:rsidR="00DA6DA4" w:rsidRDefault="00DA6DA4" w:rsidP="00DA6DA4">
      <w:pPr>
        <w:rPr>
          <w:sz w:val="28"/>
          <w:szCs w:val="28"/>
        </w:rPr>
      </w:pPr>
      <w:r>
        <w:rPr>
          <w:sz w:val="28"/>
          <w:szCs w:val="28"/>
        </w:rPr>
        <w:t xml:space="preserve">Médecins Sans </w:t>
      </w:r>
      <w:proofErr w:type="spellStart"/>
      <w:r>
        <w:rPr>
          <w:sz w:val="28"/>
          <w:szCs w:val="28"/>
        </w:rPr>
        <w:t>Frontières</w:t>
      </w:r>
      <w:proofErr w:type="spellEnd"/>
      <w:r>
        <w:rPr>
          <w:sz w:val="28"/>
          <w:szCs w:val="28"/>
        </w:rPr>
        <w:t xml:space="preserve"> (MSF), also known as Doctors Without Borders</w:t>
      </w:r>
      <w:r w:rsidR="00E00BB4">
        <w:rPr>
          <w:sz w:val="28"/>
          <w:szCs w:val="28"/>
        </w:rPr>
        <w:t>,</w:t>
      </w:r>
      <w:r>
        <w:rPr>
          <w:sz w:val="28"/>
          <w:szCs w:val="28"/>
        </w:rPr>
        <w:t xml:space="preserve"> is an International</w:t>
      </w:r>
      <w:r w:rsidR="00E00BB4">
        <w:rPr>
          <w:sz w:val="28"/>
          <w:szCs w:val="28"/>
        </w:rPr>
        <w:t>, independent medical humanitarian organization. MSF provides medical help to individuals affected by conflicts, disasters, epidemics or exclusion from healthcare. Currently, their team consists of more than 67,000 professionals from the medical, logistics, administration, communication and skilled trades fields</w:t>
      </w:r>
      <w:r w:rsidR="00A36E80">
        <w:rPr>
          <w:sz w:val="28"/>
          <w:szCs w:val="28"/>
        </w:rPr>
        <w:t>, and they work in 75 countries</w:t>
      </w:r>
      <w:r w:rsidR="00E00BB4">
        <w:rPr>
          <w:sz w:val="28"/>
          <w:szCs w:val="28"/>
        </w:rPr>
        <w:t>. All guided by medical ethics and principles such as impartiality, independence</w:t>
      </w:r>
      <w:r w:rsidR="00A36E80">
        <w:rPr>
          <w:sz w:val="28"/>
          <w:szCs w:val="28"/>
        </w:rPr>
        <w:t xml:space="preserve"> and neutrality. </w:t>
      </w:r>
    </w:p>
    <w:p w14:paraId="34D927F4" w14:textId="7C2C0E3F" w:rsidR="006B2353" w:rsidRPr="00DA6DA4" w:rsidRDefault="006B2353" w:rsidP="00DA6DA4">
      <w:pPr>
        <w:rPr>
          <w:sz w:val="28"/>
          <w:szCs w:val="28"/>
        </w:rPr>
      </w:pPr>
      <w:r>
        <w:rPr>
          <w:sz w:val="28"/>
          <w:szCs w:val="28"/>
        </w:rPr>
        <w:lastRenderedPageBreak/>
        <w:t>To tackle misinformation problems, the organization developed the platform MSF Listen, which then evolved into a tool that collects complaints, praise, questions, calls and messages for support from people affected by different crises</w:t>
      </w:r>
      <w:r w:rsidR="009B3668">
        <w:rPr>
          <w:sz w:val="28"/>
          <w:szCs w:val="28"/>
        </w:rPr>
        <w:t>. This situation is closely related to the Crisis Help Classification tool, as it could be useful for structuring a huge volume of data under different labels and for supporting decision-making.</w:t>
      </w:r>
    </w:p>
    <w:p w14:paraId="50FFEE64" w14:textId="64EA38DE" w:rsidR="00467109" w:rsidRDefault="00C25D67" w:rsidP="00467109">
      <w:pPr>
        <w:pStyle w:val="Heading1"/>
        <w:rPr>
          <w:sz w:val="40"/>
          <w:szCs w:val="40"/>
        </w:rPr>
      </w:pPr>
      <w:bookmarkStart w:id="3" w:name="_Toc215432405"/>
      <w:r>
        <w:rPr>
          <w:noProof/>
        </w:rPr>
        <w:drawing>
          <wp:anchor distT="0" distB="0" distL="114300" distR="114300" simplePos="0" relativeHeight="251664384" behindDoc="0" locked="0" layoutInCell="1" allowOverlap="1" wp14:anchorId="1ACE94BD" wp14:editId="0461A31B">
            <wp:simplePos x="0" y="0"/>
            <wp:positionH relativeFrom="column">
              <wp:posOffset>-721995</wp:posOffset>
            </wp:positionH>
            <wp:positionV relativeFrom="paragraph">
              <wp:posOffset>422275</wp:posOffset>
            </wp:positionV>
            <wp:extent cx="4269740" cy="26631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9740" cy="2663190"/>
                    </a:xfrm>
                    <a:prstGeom prst="rect">
                      <a:avLst/>
                    </a:prstGeom>
                    <a:noFill/>
                  </pic:spPr>
                </pic:pic>
              </a:graphicData>
            </a:graphic>
            <wp14:sizeRelH relativeFrom="margin">
              <wp14:pctWidth>0</wp14:pctWidth>
            </wp14:sizeRelH>
            <wp14:sizeRelV relativeFrom="margin">
              <wp14:pctHeight>0</wp14:pctHeight>
            </wp14:sizeRelV>
          </wp:anchor>
        </w:drawing>
      </w:r>
      <w:r w:rsidR="00467109">
        <w:rPr>
          <w:sz w:val="40"/>
          <w:szCs w:val="40"/>
        </w:rPr>
        <w:t>Similar Tools</w:t>
      </w:r>
      <w:bookmarkEnd w:id="3"/>
    </w:p>
    <w:p w14:paraId="3A6C5740" w14:textId="46DB44C6" w:rsidR="009B3668" w:rsidRDefault="00C25D67" w:rsidP="00C25D67">
      <w:pPr>
        <w:pStyle w:val="Heading2"/>
        <w:rPr>
          <w:sz w:val="36"/>
          <w:szCs w:val="36"/>
        </w:rPr>
      </w:pPr>
      <w:bookmarkStart w:id="4" w:name="_Toc215432406"/>
      <w:r>
        <w:rPr>
          <w:sz w:val="36"/>
          <w:szCs w:val="36"/>
        </w:rPr>
        <w:t>Artificial Intelligence for Digital Response</w:t>
      </w:r>
      <w:bookmarkEnd w:id="4"/>
    </w:p>
    <w:p w14:paraId="2A88A10E" w14:textId="2EBFFA82" w:rsidR="00C25D67" w:rsidRPr="00C25D67" w:rsidRDefault="00C25D67" w:rsidP="00C25D67"/>
    <w:p w14:paraId="4D0884B8" w14:textId="2B00B7A5" w:rsidR="00C25D67" w:rsidRDefault="00C25D67" w:rsidP="00C25D67">
      <w:pPr>
        <w:rPr>
          <w:sz w:val="28"/>
          <w:szCs w:val="28"/>
        </w:rPr>
      </w:pPr>
      <w:r>
        <w:rPr>
          <w:sz w:val="28"/>
          <w:szCs w:val="28"/>
        </w:rPr>
        <w:t>AIDR is a platform developed by the Qatar Computing Research Institute, used to filter and classify social media messages from different emergencies, disasters and humanitarian crises.</w:t>
      </w:r>
    </w:p>
    <w:p w14:paraId="5592062A" w14:textId="27811279" w:rsidR="00C25D67" w:rsidRDefault="00C25D67" w:rsidP="00C25D67">
      <w:pPr>
        <w:rPr>
          <w:sz w:val="28"/>
          <w:szCs w:val="28"/>
        </w:rPr>
      </w:pPr>
    </w:p>
    <w:p w14:paraId="1DAE6C2C" w14:textId="5250F87C" w:rsidR="00C25D67" w:rsidRDefault="00C25D67" w:rsidP="00C25D67">
      <w:pPr>
        <w:pStyle w:val="Heading2"/>
        <w:rPr>
          <w:sz w:val="36"/>
          <w:szCs w:val="36"/>
        </w:rPr>
      </w:pPr>
      <w:bookmarkStart w:id="5" w:name="_Toc215432407"/>
      <w:r w:rsidRPr="00C25D67">
        <w:rPr>
          <w:sz w:val="36"/>
          <w:szCs w:val="36"/>
        </w:rPr>
        <w:t xml:space="preserve">Red Cross </w:t>
      </w:r>
      <w:r>
        <w:rPr>
          <w:sz w:val="36"/>
          <w:szCs w:val="36"/>
        </w:rPr>
        <w:t>510</w:t>
      </w:r>
      <w:bookmarkEnd w:id="5"/>
    </w:p>
    <w:p w14:paraId="4B2D6BBC" w14:textId="526A0959" w:rsidR="00F602C9" w:rsidRPr="00F602C9" w:rsidRDefault="00F602C9" w:rsidP="00F602C9">
      <w:r>
        <w:rPr>
          <w:noProof/>
        </w:rPr>
        <w:drawing>
          <wp:anchor distT="0" distB="0" distL="114300" distR="114300" simplePos="0" relativeHeight="251665408" behindDoc="0" locked="0" layoutInCell="1" allowOverlap="1" wp14:anchorId="50D8CD3B" wp14:editId="3C469439">
            <wp:simplePos x="0" y="0"/>
            <wp:positionH relativeFrom="page">
              <wp:align>right</wp:align>
            </wp:positionH>
            <wp:positionV relativeFrom="paragraph">
              <wp:posOffset>142875</wp:posOffset>
            </wp:positionV>
            <wp:extent cx="4892040" cy="2700655"/>
            <wp:effectExtent l="0" t="0" r="381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92040" cy="2700655"/>
                    </a:xfrm>
                    <a:prstGeom prst="rect">
                      <a:avLst/>
                    </a:prstGeom>
                    <a:noFill/>
                  </pic:spPr>
                </pic:pic>
              </a:graphicData>
            </a:graphic>
            <wp14:sizeRelH relativeFrom="page">
              <wp14:pctWidth>0</wp14:pctWidth>
            </wp14:sizeRelH>
            <wp14:sizeRelV relativeFrom="page">
              <wp14:pctHeight>0</wp14:pctHeight>
            </wp14:sizeRelV>
          </wp:anchor>
        </w:drawing>
      </w:r>
    </w:p>
    <w:p w14:paraId="433E915B" w14:textId="5BA2E485" w:rsidR="00C25D67" w:rsidRDefault="00C25D67" w:rsidP="00C25D67">
      <w:pPr>
        <w:rPr>
          <w:sz w:val="28"/>
          <w:szCs w:val="28"/>
        </w:rPr>
      </w:pPr>
      <w:r>
        <w:rPr>
          <w:sz w:val="28"/>
          <w:szCs w:val="28"/>
        </w:rPr>
        <w:t xml:space="preserve">This is </w:t>
      </w:r>
      <w:r w:rsidR="00F602C9">
        <w:rPr>
          <w:sz w:val="28"/>
          <w:szCs w:val="28"/>
        </w:rPr>
        <w:t xml:space="preserve">a </w:t>
      </w:r>
      <w:proofErr w:type="gramStart"/>
      <w:r>
        <w:rPr>
          <w:sz w:val="28"/>
          <w:szCs w:val="28"/>
        </w:rPr>
        <w:t>Social Media</w:t>
      </w:r>
      <w:proofErr w:type="gramEnd"/>
      <w:r>
        <w:rPr>
          <w:sz w:val="28"/>
          <w:szCs w:val="28"/>
        </w:rPr>
        <w:t xml:space="preserve"> Listening tool that</w:t>
      </w:r>
      <w:r w:rsidR="00F602C9">
        <w:rPr>
          <w:sz w:val="28"/>
          <w:szCs w:val="28"/>
        </w:rPr>
        <w:t xml:space="preserve"> collects and analyzes crisis messages. The AI Crisis Help Classification model could be used in combination with this tool to assign labels.</w:t>
      </w:r>
    </w:p>
    <w:p w14:paraId="18C3B9B6" w14:textId="37FDE178" w:rsidR="00F602C9" w:rsidRDefault="00F602C9" w:rsidP="00F602C9">
      <w:pPr>
        <w:pStyle w:val="Heading2"/>
        <w:rPr>
          <w:sz w:val="36"/>
          <w:szCs w:val="36"/>
        </w:rPr>
      </w:pPr>
    </w:p>
    <w:p w14:paraId="32A4F80A" w14:textId="23AFE48D" w:rsidR="00F602C9" w:rsidRDefault="00F602C9" w:rsidP="00F602C9"/>
    <w:p w14:paraId="034FE7CF" w14:textId="2B7CAEFE" w:rsidR="00F602C9" w:rsidRDefault="00F602C9" w:rsidP="00F602C9"/>
    <w:p w14:paraId="695201FE" w14:textId="71716C79" w:rsidR="00F602C9" w:rsidRDefault="000D445C" w:rsidP="000D445C">
      <w:pPr>
        <w:pStyle w:val="Heading1"/>
        <w:rPr>
          <w:sz w:val="40"/>
          <w:szCs w:val="40"/>
        </w:rPr>
      </w:pPr>
      <w:bookmarkStart w:id="6" w:name="_Toc215432408"/>
      <w:r>
        <w:rPr>
          <w:sz w:val="40"/>
          <w:szCs w:val="40"/>
        </w:rPr>
        <w:lastRenderedPageBreak/>
        <w:t>Resources</w:t>
      </w:r>
      <w:bookmarkEnd w:id="6"/>
      <w:r>
        <w:rPr>
          <w:sz w:val="40"/>
          <w:szCs w:val="40"/>
        </w:rPr>
        <w:t xml:space="preserve"> </w:t>
      </w:r>
    </w:p>
    <w:p w14:paraId="7D702D02" w14:textId="32AB4D09" w:rsidR="000D445C" w:rsidRDefault="000D445C" w:rsidP="000D445C">
      <w:pPr>
        <w:pStyle w:val="NormalWeb"/>
        <w:spacing w:before="0" w:beforeAutospacing="0" w:after="0" w:afterAutospacing="0" w:line="480" w:lineRule="auto"/>
        <w:ind w:left="720" w:hanging="720"/>
        <w:rPr>
          <w:rStyle w:val="url"/>
          <w:rFonts w:eastAsiaTheme="majorEastAsia"/>
        </w:rPr>
      </w:pPr>
      <w:r>
        <w:rPr>
          <w:i/>
          <w:iCs/>
        </w:rPr>
        <w:t>Red Cross</w:t>
      </w:r>
      <w:r>
        <w:t xml:space="preserve">. (n.d.). Rode </w:t>
      </w:r>
      <w:proofErr w:type="spellStart"/>
      <w:r>
        <w:t>Kruise</w:t>
      </w:r>
      <w:proofErr w:type="spellEnd"/>
      <w:r>
        <w:t xml:space="preserve">. </w:t>
      </w:r>
      <w:hyperlink r:id="rId12" w:history="1">
        <w:r w:rsidRPr="00BF79E1">
          <w:rPr>
            <w:rStyle w:val="Hyperlink"/>
            <w:rFonts w:eastAsiaTheme="majorEastAsia"/>
          </w:rPr>
          <w:t>https://www.rodekruis.nl/en/</w:t>
        </w:r>
      </w:hyperlink>
    </w:p>
    <w:p w14:paraId="3F008EB8" w14:textId="18A60043" w:rsidR="000D445C" w:rsidRDefault="000D445C" w:rsidP="000D445C">
      <w:pPr>
        <w:pStyle w:val="NormalWeb"/>
        <w:spacing w:before="0" w:beforeAutospacing="0" w:after="0" w:afterAutospacing="0" w:line="480" w:lineRule="auto"/>
        <w:ind w:left="720" w:hanging="720"/>
      </w:pPr>
      <w:r>
        <w:rPr>
          <w:i/>
          <w:iCs/>
        </w:rPr>
        <w:t>IFRC</w:t>
      </w:r>
      <w:r>
        <w:t xml:space="preserve">. (n.d.). IFRC. </w:t>
      </w:r>
      <w:hyperlink r:id="rId13" w:history="1">
        <w:r w:rsidRPr="00BF79E1">
          <w:rPr>
            <w:rStyle w:val="Hyperlink"/>
            <w:rFonts w:eastAsiaTheme="majorEastAsia"/>
          </w:rPr>
          <w:t>https://www.ifrc.org/who-we-are/about-ifrc</w:t>
        </w:r>
      </w:hyperlink>
    </w:p>
    <w:p w14:paraId="2A22164E" w14:textId="4452EC75" w:rsidR="000D445C" w:rsidRDefault="000D445C" w:rsidP="000D445C">
      <w:pPr>
        <w:pStyle w:val="NormalWeb"/>
        <w:spacing w:before="0" w:beforeAutospacing="0" w:after="0" w:afterAutospacing="0" w:line="480" w:lineRule="auto"/>
        <w:ind w:left="720" w:hanging="720"/>
      </w:pPr>
      <w:r>
        <w:rPr>
          <w:i/>
          <w:iCs/>
        </w:rPr>
        <w:t>List of Red Cross and Red Crescent societies</w:t>
      </w:r>
      <w:r>
        <w:t xml:space="preserve">. (2025, November 16). Wikipedia. </w:t>
      </w:r>
      <w:hyperlink r:id="rId14" w:history="1">
        <w:r w:rsidRPr="00BF79E1">
          <w:rPr>
            <w:rStyle w:val="Hyperlink"/>
            <w:rFonts w:eastAsiaTheme="majorEastAsia"/>
          </w:rPr>
          <w:t>https://en.wikipedia.org/wiki/List_of_Red_Cross_and_Red_Crescent_societies</w:t>
        </w:r>
      </w:hyperlink>
    </w:p>
    <w:p w14:paraId="2B096B8B" w14:textId="2E2E2D95" w:rsidR="000D445C" w:rsidRDefault="000D445C" w:rsidP="000D445C">
      <w:pPr>
        <w:pStyle w:val="NormalWeb"/>
        <w:spacing w:before="0" w:beforeAutospacing="0" w:after="0" w:afterAutospacing="0" w:line="480" w:lineRule="auto"/>
        <w:ind w:left="720" w:hanging="720"/>
      </w:pPr>
      <w:r>
        <w:rPr>
          <w:i/>
          <w:iCs/>
        </w:rPr>
        <w:t>Social Media Listening in Ukraine: Locally Led Insights, Real Time Response</w:t>
      </w:r>
      <w:r>
        <w:t xml:space="preserve">. (n.d.). The Netherlands Red Cross - 510. </w:t>
      </w:r>
      <w:hyperlink r:id="rId15" w:history="1">
        <w:r w:rsidRPr="00BF79E1">
          <w:rPr>
            <w:rStyle w:val="Hyperlink"/>
            <w:rFonts w:eastAsiaTheme="majorEastAsia"/>
          </w:rPr>
          <w:t>https://510.global/2025/09/social-media-listening-in-ukraine-locally-led-insights-real-time-response/</w:t>
        </w:r>
      </w:hyperlink>
    </w:p>
    <w:p w14:paraId="31EEF880" w14:textId="24E01B46" w:rsidR="000D445C" w:rsidRDefault="000D445C" w:rsidP="000D445C">
      <w:pPr>
        <w:pStyle w:val="NormalWeb"/>
        <w:spacing w:before="0" w:beforeAutospacing="0" w:after="0" w:afterAutospacing="0" w:line="480" w:lineRule="auto"/>
        <w:ind w:left="720" w:hanging="720"/>
      </w:pPr>
      <w:r>
        <w:rPr>
          <w:i/>
          <w:iCs/>
        </w:rPr>
        <w:t>MSF Listen: A digital platform to monitor health misinformation in the field</w:t>
      </w:r>
      <w:r>
        <w:t xml:space="preserve">. (2022, May 1). </w:t>
      </w:r>
      <w:proofErr w:type="spellStart"/>
      <w:r>
        <w:t>Medecins</w:t>
      </w:r>
      <w:proofErr w:type="spellEnd"/>
      <w:r>
        <w:t xml:space="preserve"> Sans </w:t>
      </w:r>
      <w:proofErr w:type="spellStart"/>
      <w:r>
        <w:t>Frontieres</w:t>
      </w:r>
      <w:proofErr w:type="spellEnd"/>
      <w:r>
        <w:t xml:space="preserve">. </w:t>
      </w:r>
      <w:hyperlink r:id="rId16" w:history="1">
        <w:r w:rsidRPr="00BF79E1">
          <w:rPr>
            <w:rStyle w:val="Hyperlink"/>
            <w:rFonts w:eastAsiaTheme="majorEastAsia"/>
          </w:rPr>
          <w:t>https://www.msf-siu.org/blog/tackling-the-information-disorder</w:t>
        </w:r>
      </w:hyperlink>
    </w:p>
    <w:p w14:paraId="0FE8754E" w14:textId="68A44F6B" w:rsidR="000D445C" w:rsidRDefault="000D445C" w:rsidP="000D445C">
      <w:pPr>
        <w:pStyle w:val="NormalWeb"/>
        <w:spacing w:before="0" w:beforeAutospacing="0" w:after="0" w:afterAutospacing="0" w:line="480" w:lineRule="auto"/>
        <w:ind w:left="720" w:hanging="720"/>
      </w:pPr>
      <w:r>
        <w:rPr>
          <w:i/>
          <w:iCs/>
        </w:rPr>
        <w:t xml:space="preserve">How the Red Cross Uses </w:t>
      </w:r>
      <w:proofErr w:type="gramStart"/>
      <w:r>
        <w:rPr>
          <w:i/>
          <w:iCs/>
        </w:rPr>
        <w:t>Social Media</w:t>
      </w:r>
      <w:proofErr w:type="gramEnd"/>
      <w:r>
        <w:rPr>
          <w:i/>
          <w:iCs/>
        </w:rPr>
        <w:t xml:space="preserve"> for Disaster Response and Engaging Donors</w:t>
      </w:r>
      <w:r>
        <w:t xml:space="preserve">. (2015, April 21). Medium. </w:t>
      </w:r>
      <w:hyperlink r:id="rId17" w:history="1">
        <w:r w:rsidRPr="00BF79E1">
          <w:rPr>
            <w:rStyle w:val="Hyperlink"/>
            <w:rFonts w:eastAsiaTheme="majorEastAsia"/>
          </w:rPr>
          <w:t>https://medium.com/salesforce-on-marketing/how-the-red-cross-uses-social-media-for-disaster-response-and-engaging-donors-9e4e2f7d2477</w:t>
        </w:r>
      </w:hyperlink>
    </w:p>
    <w:p w14:paraId="6AC66465" w14:textId="518D4488" w:rsidR="000D445C" w:rsidRDefault="000D445C" w:rsidP="000D445C">
      <w:pPr>
        <w:pStyle w:val="NormalWeb"/>
        <w:spacing w:before="0" w:beforeAutospacing="0" w:after="0" w:afterAutospacing="0" w:line="480" w:lineRule="auto"/>
        <w:ind w:left="720" w:hanging="720"/>
      </w:pPr>
      <w:r>
        <w:rPr>
          <w:i/>
          <w:iCs/>
        </w:rPr>
        <w:t>MSF URGENT MEDICAL RESPONSE</w:t>
      </w:r>
      <w:r>
        <w:t xml:space="preserve">. (n.d.). Médecins Sans </w:t>
      </w:r>
      <w:proofErr w:type="spellStart"/>
      <w:r>
        <w:t>Frontières</w:t>
      </w:r>
      <w:proofErr w:type="spellEnd"/>
      <w:r>
        <w:t xml:space="preserve"> / Doctors Without Borders. </w:t>
      </w:r>
      <w:hyperlink r:id="rId18" w:history="1">
        <w:r w:rsidRPr="00BF79E1">
          <w:rPr>
            <w:rStyle w:val="Hyperlink"/>
            <w:rFonts w:eastAsiaTheme="majorEastAsia"/>
          </w:rPr>
          <w:t>https://msf.org.uk/urgent-medical-response</w:t>
        </w:r>
      </w:hyperlink>
    </w:p>
    <w:p w14:paraId="374E0353" w14:textId="77777777" w:rsidR="000D445C" w:rsidRPr="000D445C" w:rsidRDefault="000D445C" w:rsidP="000D445C">
      <w:pPr>
        <w:pStyle w:val="NormalWeb"/>
        <w:spacing w:before="0" w:beforeAutospacing="0" w:after="0" w:afterAutospacing="0" w:line="480" w:lineRule="auto"/>
        <w:ind w:left="720" w:hanging="720"/>
      </w:pPr>
    </w:p>
    <w:sectPr w:rsidR="000D445C" w:rsidRPr="000D445C" w:rsidSect="001F55B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8906CC"/>
    <w:multiLevelType w:val="hybridMultilevel"/>
    <w:tmpl w:val="DFFC6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5B5"/>
    <w:rsid w:val="000D445C"/>
    <w:rsid w:val="001038BC"/>
    <w:rsid w:val="001F55B5"/>
    <w:rsid w:val="004331F6"/>
    <w:rsid w:val="00467109"/>
    <w:rsid w:val="0059566C"/>
    <w:rsid w:val="00614152"/>
    <w:rsid w:val="0065316A"/>
    <w:rsid w:val="006B2353"/>
    <w:rsid w:val="009733BF"/>
    <w:rsid w:val="009B3668"/>
    <w:rsid w:val="00A0243C"/>
    <w:rsid w:val="00A36E80"/>
    <w:rsid w:val="00AA1626"/>
    <w:rsid w:val="00C25D67"/>
    <w:rsid w:val="00CE0610"/>
    <w:rsid w:val="00DA6DA4"/>
    <w:rsid w:val="00DE07E7"/>
    <w:rsid w:val="00DF0C14"/>
    <w:rsid w:val="00E00BB4"/>
    <w:rsid w:val="00EA357B"/>
    <w:rsid w:val="00F60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B7BC"/>
  <w15:chartTrackingRefBased/>
  <w15:docId w15:val="{22CC4655-8FB3-4D2C-9435-994455A7E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1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5D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F55B5"/>
    <w:pPr>
      <w:spacing w:after="0" w:line="240" w:lineRule="auto"/>
    </w:pPr>
    <w:rPr>
      <w:rFonts w:eastAsiaTheme="minorEastAsia"/>
    </w:rPr>
  </w:style>
  <w:style w:type="character" w:customStyle="1" w:styleId="NoSpacingChar">
    <w:name w:val="No Spacing Char"/>
    <w:basedOn w:val="DefaultParagraphFont"/>
    <w:link w:val="NoSpacing"/>
    <w:uiPriority w:val="1"/>
    <w:rsid w:val="001F55B5"/>
    <w:rPr>
      <w:rFonts w:eastAsiaTheme="minorEastAsia"/>
    </w:rPr>
  </w:style>
  <w:style w:type="character" w:customStyle="1" w:styleId="Heading1Char">
    <w:name w:val="Heading 1 Char"/>
    <w:basedOn w:val="DefaultParagraphFont"/>
    <w:link w:val="Heading1"/>
    <w:uiPriority w:val="9"/>
    <w:rsid w:val="0046710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B3668"/>
    <w:pPr>
      <w:ind w:left="720"/>
      <w:contextualSpacing/>
    </w:pPr>
  </w:style>
  <w:style w:type="character" w:customStyle="1" w:styleId="Heading2Char">
    <w:name w:val="Heading 2 Char"/>
    <w:basedOn w:val="DefaultParagraphFont"/>
    <w:link w:val="Heading2"/>
    <w:uiPriority w:val="9"/>
    <w:rsid w:val="00C25D6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0D445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rl">
    <w:name w:val="url"/>
    <w:basedOn w:val="DefaultParagraphFont"/>
    <w:rsid w:val="000D445C"/>
  </w:style>
  <w:style w:type="character" w:styleId="Hyperlink">
    <w:name w:val="Hyperlink"/>
    <w:basedOn w:val="DefaultParagraphFont"/>
    <w:uiPriority w:val="99"/>
    <w:unhideWhenUsed/>
    <w:rsid w:val="000D445C"/>
    <w:rPr>
      <w:color w:val="0563C1" w:themeColor="hyperlink"/>
      <w:u w:val="single"/>
    </w:rPr>
  </w:style>
  <w:style w:type="character" w:styleId="UnresolvedMention">
    <w:name w:val="Unresolved Mention"/>
    <w:basedOn w:val="DefaultParagraphFont"/>
    <w:uiPriority w:val="99"/>
    <w:semiHidden/>
    <w:unhideWhenUsed/>
    <w:rsid w:val="000D445C"/>
    <w:rPr>
      <w:color w:val="605E5C"/>
      <w:shd w:val="clear" w:color="auto" w:fill="E1DFDD"/>
    </w:rPr>
  </w:style>
  <w:style w:type="paragraph" w:styleId="TOCHeading">
    <w:name w:val="TOC Heading"/>
    <w:basedOn w:val="Heading1"/>
    <w:next w:val="Normal"/>
    <w:uiPriority w:val="39"/>
    <w:unhideWhenUsed/>
    <w:qFormat/>
    <w:rsid w:val="000D445C"/>
    <w:pPr>
      <w:outlineLvl w:val="9"/>
    </w:pPr>
  </w:style>
  <w:style w:type="paragraph" w:styleId="TOC1">
    <w:name w:val="toc 1"/>
    <w:basedOn w:val="Normal"/>
    <w:next w:val="Normal"/>
    <w:autoRedefine/>
    <w:uiPriority w:val="39"/>
    <w:unhideWhenUsed/>
    <w:rsid w:val="000D445C"/>
    <w:pPr>
      <w:spacing w:after="100"/>
    </w:pPr>
  </w:style>
  <w:style w:type="paragraph" w:styleId="TOC2">
    <w:name w:val="toc 2"/>
    <w:basedOn w:val="Normal"/>
    <w:next w:val="Normal"/>
    <w:autoRedefine/>
    <w:uiPriority w:val="39"/>
    <w:unhideWhenUsed/>
    <w:rsid w:val="000D445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961881204">
          <w:marLeft w:val="-720"/>
          <w:marRight w:val="0"/>
          <w:marTop w:val="0"/>
          <w:marBottom w:val="0"/>
          <w:divBdr>
            <w:top w:val="none" w:sz="0" w:space="0" w:color="auto"/>
            <w:left w:val="none" w:sz="0" w:space="0" w:color="auto"/>
            <w:bottom w:val="none" w:sz="0" w:space="0" w:color="auto"/>
            <w:right w:val="none" w:sz="0" w:space="0" w:color="auto"/>
          </w:divBdr>
        </w:div>
      </w:divsChild>
    </w:div>
    <w:div w:id="222521302">
      <w:bodyDiv w:val="1"/>
      <w:marLeft w:val="0"/>
      <w:marRight w:val="0"/>
      <w:marTop w:val="0"/>
      <w:marBottom w:val="0"/>
      <w:divBdr>
        <w:top w:val="none" w:sz="0" w:space="0" w:color="auto"/>
        <w:left w:val="none" w:sz="0" w:space="0" w:color="auto"/>
        <w:bottom w:val="none" w:sz="0" w:space="0" w:color="auto"/>
        <w:right w:val="none" w:sz="0" w:space="0" w:color="auto"/>
      </w:divBdr>
      <w:divsChild>
        <w:div w:id="1316106811">
          <w:marLeft w:val="-720"/>
          <w:marRight w:val="0"/>
          <w:marTop w:val="0"/>
          <w:marBottom w:val="0"/>
          <w:divBdr>
            <w:top w:val="none" w:sz="0" w:space="0" w:color="auto"/>
            <w:left w:val="none" w:sz="0" w:space="0" w:color="auto"/>
            <w:bottom w:val="none" w:sz="0" w:space="0" w:color="auto"/>
            <w:right w:val="none" w:sz="0" w:space="0" w:color="auto"/>
          </w:divBdr>
        </w:div>
      </w:divsChild>
    </w:div>
    <w:div w:id="550265141">
      <w:bodyDiv w:val="1"/>
      <w:marLeft w:val="0"/>
      <w:marRight w:val="0"/>
      <w:marTop w:val="0"/>
      <w:marBottom w:val="0"/>
      <w:divBdr>
        <w:top w:val="none" w:sz="0" w:space="0" w:color="auto"/>
        <w:left w:val="none" w:sz="0" w:space="0" w:color="auto"/>
        <w:bottom w:val="none" w:sz="0" w:space="0" w:color="auto"/>
        <w:right w:val="none" w:sz="0" w:space="0" w:color="auto"/>
      </w:divBdr>
      <w:divsChild>
        <w:div w:id="1978948572">
          <w:marLeft w:val="-720"/>
          <w:marRight w:val="0"/>
          <w:marTop w:val="0"/>
          <w:marBottom w:val="0"/>
          <w:divBdr>
            <w:top w:val="none" w:sz="0" w:space="0" w:color="auto"/>
            <w:left w:val="none" w:sz="0" w:space="0" w:color="auto"/>
            <w:bottom w:val="none" w:sz="0" w:space="0" w:color="auto"/>
            <w:right w:val="none" w:sz="0" w:space="0" w:color="auto"/>
          </w:divBdr>
        </w:div>
      </w:divsChild>
    </w:div>
    <w:div w:id="827138272">
      <w:bodyDiv w:val="1"/>
      <w:marLeft w:val="0"/>
      <w:marRight w:val="0"/>
      <w:marTop w:val="0"/>
      <w:marBottom w:val="0"/>
      <w:divBdr>
        <w:top w:val="none" w:sz="0" w:space="0" w:color="auto"/>
        <w:left w:val="none" w:sz="0" w:space="0" w:color="auto"/>
        <w:bottom w:val="none" w:sz="0" w:space="0" w:color="auto"/>
        <w:right w:val="none" w:sz="0" w:space="0" w:color="auto"/>
      </w:divBdr>
      <w:divsChild>
        <w:div w:id="1014651808">
          <w:marLeft w:val="-720"/>
          <w:marRight w:val="0"/>
          <w:marTop w:val="0"/>
          <w:marBottom w:val="0"/>
          <w:divBdr>
            <w:top w:val="none" w:sz="0" w:space="0" w:color="auto"/>
            <w:left w:val="none" w:sz="0" w:space="0" w:color="auto"/>
            <w:bottom w:val="none" w:sz="0" w:space="0" w:color="auto"/>
            <w:right w:val="none" w:sz="0" w:space="0" w:color="auto"/>
          </w:divBdr>
        </w:div>
      </w:divsChild>
    </w:div>
    <w:div w:id="1132020937">
      <w:bodyDiv w:val="1"/>
      <w:marLeft w:val="0"/>
      <w:marRight w:val="0"/>
      <w:marTop w:val="0"/>
      <w:marBottom w:val="0"/>
      <w:divBdr>
        <w:top w:val="none" w:sz="0" w:space="0" w:color="auto"/>
        <w:left w:val="none" w:sz="0" w:space="0" w:color="auto"/>
        <w:bottom w:val="none" w:sz="0" w:space="0" w:color="auto"/>
        <w:right w:val="none" w:sz="0" w:space="0" w:color="auto"/>
      </w:divBdr>
      <w:divsChild>
        <w:div w:id="1002855666">
          <w:marLeft w:val="-720"/>
          <w:marRight w:val="0"/>
          <w:marTop w:val="0"/>
          <w:marBottom w:val="0"/>
          <w:divBdr>
            <w:top w:val="none" w:sz="0" w:space="0" w:color="auto"/>
            <w:left w:val="none" w:sz="0" w:space="0" w:color="auto"/>
            <w:bottom w:val="none" w:sz="0" w:space="0" w:color="auto"/>
            <w:right w:val="none" w:sz="0" w:space="0" w:color="auto"/>
          </w:divBdr>
        </w:div>
      </w:divsChild>
    </w:div>
    <w:div w:id="1220022082">
      <w:bodyDiv w:val="1"/>
      <w:marLeft w:val="0"/>
      <w:marRight w:val="0"/>
      <w:marTop w:val="0"/>
      <w:marBottom w:val="0"/>
      <w:divBdr>
        <w:top w:val="none" w:sz="0" w:space="0" w:color="auto"/>
        <w:left w:val="none" w:sz="0" w:space="0" w:color="auto"/>
        <w:bottom w:val="none" w:sz="0" w:space="0" w:color="auto"/>
        <w:right w:val="none" w:sz="0" w:space="0" w:color="auto"/>
      </w:divBdr>
      <w:divsChild>
        <w:div w:id="970358101">
          <w:marLeft w:val="-720"/>
          <w:marRight w:val="0"/>
          <w:marTop w:val="0"/>
          <w:marBottom w:val="0"/>
          <w:divBdr>
            <w:top w:val="none" w:sz="0" w:space="0" w:color="auto"/>
            <w:left w:val="none" w:sz="0" w:space="0" w:color="auto"/>
            <w:bottom w:val="none" w:sz="0" w:space="0" w:color="auto"/>
            <w:right w:val="none" w:sz="0" w:space="0" w:color="auto"/>
          </w:divBdr>
        </w:div>
      </w:divsChild>
    </w:div>
    <w:div w:id="2062316132">
      <w:bodyDiv w:val="1"/>
      <w:marLeft w:val="0"/>
      <w:marRight w:val="0"/>
      <w:marTop w:val="0"/>
      <w:marBottom w:val="0"/>
      <w:divBdr>
        <w:top w:val="none" w:sz="0" w:space="0" w:color="auto"/>
        <w:left w:val="none" w:sz="0" w:space="0" w:color="auto"/>
        <w:bottom w:val="none" w:sz="0" w:space="0" w:color="auto"/>
        <w:right w:val="none" w:sz="0" w:space="0" w:color="auto"/>
      </w:divBdr>
      <w:divsChild>
        <w:div w:id="103874736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ifrc.org/who-we-are/about-ifrc" TargetMode="External"/><Relationship Id="rId18" Type="http://schemas.openxmlformats.org/officeDocument/2006/relationships/hyperlink" Target="https://msf.org.uk/urgent-medical-response"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www.rodekruis.nl/en/" TargetMode="External"/><Relationship Id="rId17" Type="http://schemas.openxmlformats.org/officeDocument/2006/relationships/hyperlink" Target="https://medium.com/salesforce-on-marketing/how-the-red-cross-uses-social-media-for-disaster-response-and-engaging-donors-9e4e2f7d2477" TargetMode="External"/><Relationship Id="rId2" Type="http://schemas.openxmlformats.org/officeDocument/2006/relationships/customXml" Target="../customXml/item2.xml"/><Relationship Id="rId16" Type="http://schemas.openxmlformats.org/officeDocument/2006/relationships/hyperlink" Target="https://www.msf-siu.org/blog/tackling-the-information-disorder"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510.global/2025/09/social-media-listening-in-ukraine-locally-led-insights-real-time-response/"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en.wikipedia.org/wiki/List_of_Red_Cross_and_Red_Crescent_societ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B0B93C-D4B1-458F-A43F-9A5335E39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6</Pages>
  <Words>863</Words>
  <Characters>4925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Domain Understanding</dc:title>
  <dc:subject>Crisis Help Classification</dc:subject>
  <dc:creator>Slavova,Katerina K.S.</dc:creator>
  <cp:keywords/>
  <dc:description/>
  <cp:lastModifiedBy>Slavova,Katerina K.S.</cp:lastModifiedBy>
  <cp:revision>1</cp:revision>
  <dcterms:created xsi:type="dcterms:W3CDTF">2025-11-30T14:29:00Z</dcterms:created>
  <dcterms:modified xsi:type="dcterms:W3CDTF">2025-11-30T21:00:00Z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651d6b54-e93e-4d8e-9690-85a336b78c94</vt:lpwstr>
  </property>
</Properties>
</file>