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Alex Soroka</w:t>
      </w:r>
    </w:p>
    <w:p w:rsidR="005B2442" w:rsidRDefault="001E599A">
      <w:pPr>
        <w:jc w:val="center"/>
      </w:pPr>
      <w:r>
        <w:rPr>
          <w:b/>
          <w:sz w:val="20"/>
        </w:rPr>
        <w:t>Minsk</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lastRenderedPageBreak/>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MySQL</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Full Stack Developer, </w:t>
      </w:r>
      <w:r w:rsidR="00DF6AD6" w:rsidRPr="00DF6AD6">
        <w:t xml:space="preserve">IBA,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BSUIR</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BSUIR</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alex-soroka-74b070ba</w:t>
        </w:r>
      </w:hyperlink>
    </w:p>
    <w:p w:rsidR="00F662E2" w:rsidRDefault="00F662E2" w:rsidP="00F662E2">
      <w:pPr>
        <w:numPr>
          <w:ilvl w:val="0"/>
          <w:numId w:val="17"/>
        </w:numPr>
        <w:spacing w:line="240" w:lineRule="auto"/>
        <w:contextualSpacing/>
        <w:rPr>
          <w:sz w:val="20"/>
        </w:rPr>
      </w:pPr>
      <w:r w:rsidRPr="00F662E2">
        <w:rPr>
          <w:sz w:val="20"/>
        </w:rPr>
        <w:t xml:space="preserve">Skype, </w:t>
      </w:r>
      <w:hyperlink r:id="rId9" w:history="1">
        <w:r w:rsidRPr="00F662E2">
          <w:rPr>
            <w:rStyle w:val="Hyperlink"/>
            <w:sz w:val="20"/>
          </w:rPr>
          <w:t>csi.alexsoroka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E599A"/>
    <w:rsid w:val="005B2442"/>
    <w:rsid w:val="005C60AB"/>
    <w:rsid w:val="007B7A8F"/>
    <w:rsid w:val="00974E8B"/>
    <w:rsid w:val="00992038"/>
    <w:rsid w:val="00B14285"/>
    <w:rsid w:val="00CA6943"/>
    <w:rsid w:val="00DF6AD6"/>
    <w:rsid w:val="00E60FE4"/>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FB357-3BB4-4F8A-BE76-E817DEAD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ex-soroka-74b070b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2344</Characters>
  <Application>Microsoft Office Word</Application>
  <DocSecurity>4</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cloudconvert_10</dc:creator>
  <cp:keywords/>
  <dc:description/>
  <cp:lastModifiedBy>cloudconvert_10</cp:lastModifiedBy>
  <cp:revision>2</cp:revision>
  <dcterms:created xsi:type="dcterms:W3CDTF">2019-02-25T14:31:00Z</dcterms:created>
  <dcterms:modified xsi:type="dcterms:W3CDTF">2019-02-25T14:31:00Z</dcterms:modified>
</cp:coreProperties>
</file>