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50.png" ContentType="image/png"/>
  <Override PartName="/word/media/rId53.png" ContentType="image/png"/>
  <Override PartName="/word/media/rId56.png" ContentType="image/png"/>
  <Override PartName="/word/media/rId59.png" ContentType="image/png"/>
  <Override PartName="/word/media/rId62.png" ContentType="image/png"/>
  <Override PartName="/word/media/rId65.png" ContentType="image/png"/>
  <Override PartName="/word/media/rId68.png" ContentType="image/png"/>
  <Override PartName="/word/media/rId71.png" ContentType="image/png"/>
  <Override PartName="/word/media/rId74.png" ContentType="image/png"/>
  <Override PartName="/word/media/rId77.png" ContentType="image/png"/>
  <Override PartName="/word/media/rId25.png" ContentType="image/png"/>
  <Override PartName="/word/media/rId80.png" ContentType="image/png"/>
  <Override PartName="/word/media/rId83.png" ContentType="image/png"/>
  <Override PartName="/word/media/rId86.png" ContentType="image/png"/>
  <Override PartName="/word/media/rId89.png" ContentType="image/png"/>
  <Override PartName="/word/media/rId92.png" ContentType="image/png"/>
  <Override PartName="/word/media/rId96.png" ContentType="image/png"/>
  <Override PartName="/word/media/rId99.png" ContentType="image/png"/>
  <Override PartName="/word/media/rId28.png" ContentType="image/png"/>
  <Override PartName="/word/media/rId31.png" ContentType="image/png"/>
  <Override PartName="/word/media/rId34.png" ContentType="image/png"/>
  <Override PartName="/word/media/rId38.png" ContentType="image/png"/>
  <Override PartName="/word/media/rId41.png" ContentType="image/png"/>
  <Override PartName="/word/media/rId44.png" ContentType="image/png"/>
  <Override PartName="/word/media/rId4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выполнению</w:t>
      </w:r>
      <w:r>
        <w:t xml:space="preserve"> </w:t>
      </w:r>
      <w:r>
        <w:t xml:space="preserve">1-ого</w:t>
      </w:r>
      <w:r>
        <w:t xml:space="preserve"> </w:t>
      </w:r>
      <w:r>
        <w:t xml:space="preserve">этапа</w:t>
      </w:r>
      <w:r>
        <w:t xml:space="preserve"> </w:t>
      </w:r>
      <w:r>
        <w:t xml:space="preserve">индивидуального</w:t>
      </w:r>
      <w:r>
        <w:t xml:space="preserve"> </w:t>
      </w:r>
      <w:r>
        <w:t xml:space="preserve">проекта</w:t>
      </w:r>
    </w:p>
    <w:p>
      <w:pPr>
        <w:pStyle w:val="Subtitle"/>
      </w:pPr>
      <w:r>
        <w:t xml:space="preserve">Дисциплина:</w:t>
      </w:r>
      <w:r>
        <w:t xml:space="preserve"> </w:t>
      </w:r>
      <w:r>
        <w:t xml:space="preserve">Основы</w:t>
      </w:r>
      <w:r>
        <w:t xml:space="preserve"> </w:t>
      </w:r>
      <w:r>
        <w:t xml:space="preserve">информационной</w:t>
      </w:r>
      <w:r>
        <w:t xml:space="preserve"> </w:t>
      </w:r>
      <w:r>
        <w:t xml:space="preserve">безопасности</w:t>
      </w:r>
    </w:p>
    <w:p>
      <w:pPr>
        <w:pStyle w:val="Author"/>
      </w:pPr>
      <w:r>
        <w:t xml:space="preserve">Верниковская</w:t>
      </w:r>
      <w:r>
        <w:t xml:space="preserve"> </w:t>
      </w:r>
      <w:r>
        <w:t xml:space="preserve">Екатерина</w:t>
      </w:r>
      <w:r>
        <w:t xml:space="preserve"> </w:t>
      </w:r>
      <w:r>
        <w:t xml:space="preserve">Андреевна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Научиться основным способам тестирования веб приложений. Установка Kali Linux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numPr>
          <w:ilvl w:val="0"/>
          <w:numId w:val="1001"/>
        </w:numPr>
        <w:pStyle w:val="Compact"/>
      </w:pPr>
      <w:r>
        <w:t xml:space="preserve">Установите дистрибутив Kali Linux в виртуальную машину.</w:t>
      </w:r>
    </w:p>
    <w:bookmarkEnd w:id="21"/>
    <w:bookmarkStart w:id="103" w:name="Xcb2caf51d2b8b066252ff636f6a1677faf75630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1-ого этапа индивидуального проекта</w:t>
      </w:r>
    </w:p>
    <w:bookmarkStart w:id="37" w:name="создание-виртуальной-машины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Создание виртуальной машины</w:t>
      </w:r>
    </w:p>
    <w:p>
      <w:pPr>
        <w:pStyle w:val="FirstParagraph"/>
      </w:pPr>
      <w:r>
        <w:t xml:space="preserve">Скачиваем Kali Linux (рис. 1)</w:t>
      </w:r>
    </w:p>
    <w:p>
      <w:pPr>
        <w:pStyle w:val="CaptionedFigure"/>
      </w:pPr>
      <w:r>
        <w:drawing>
          <wp:inline>
            <wp:extent cx="3733800" cy="506730"/>
            <wp:effectExtent b="0" l="0" r="0" t="0"/>
            <wp:docPr descr="Установка Kali Linux с сайта" title="" id="23" name="Picture"/>
            <a:graphic>
              <a:graphicData uri="http://schemas.openxmlformats.org/drawingml/2006/picture">
                <pic:pic>
                  <pic:nvPicPr>
                    <pic:cNvPr descr="image/ИП1_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067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Установка Kali Linux с сайта</w:t>
      </w:r>
    </w:p>
    <w:p>
      <w:pPr>
        <w:pStyle w:val="BodyText"/>
      </w:pPr>
      <w:r>
        <w:t xml:space="preserve">Указываем имя виртуальной машины, определяем тип операционной системы и указываем путь к iso-образу (рис. 2)</w:t>
      </w:r>
    </w:p>
    <w:p>
      <w:pPr>
        <w:pStyle w:val="CaptionedFigure"/>
      </w:pPr>
      <w:r>
        <w:drawing>
          <wp:inline>
            <wp:extent cx="3733800" cy="2627661"/>
            <wp:effectExtent b="0" l="0" r="0" t="0"/>
            <wp:docPr descr="Создание виртуалтной машины (1)" title="" id="26" name="Picture"/>
            <a:graphic>
              <a:graphicData uri="http://schemas.openxmlformats.org/drawingml/2006/picture">
                <pic:pic>
                  <pic:nvPicPr>
                    <pic:cNvPr descr="image/ИП1_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276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Создание виртуалтной машины (1)</w:t>
      </w:r>
    </w:p>
    <w:p>
      <w:pPr>
        <w:pStyle w:val="BodyText"/>
      </w:pPr>
      <w:r>
        <w:t xml:space="preserve">Далее указываем размер оперативной памяти виртуальной машины - 4096 МБ и число процессоров - 3 (рис. 3)</w:t>
      </w:r>
    </w:p>
    <w:p>
      <w:pPr>
        <w:pStyle w:val="CaptionedFigure"/>
      </w:pPr>
      <w:r>
        <w:drawing>
          <wp:inline>
            <wp:extent cx="3733800" cy="2596012"/>
            <wp:effectExtent b="0" l="0" r="0" t="0"/>
            <wp:docPr descr="Создание виртуалтной машины (2)" title="" id="29" name="Picture"/>
            <a:graphic>
              <a:graphicData uri="http://schemas.openxmlformats.org/drawingml/2006/picture">
                <pic:pic>
                  <pic:nvPicPr>
                    <pic:cNvPr descr="image/ИП1_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960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Создание виртуалтной машины (2)</w:t>
      </w:r>
    </w:p>
    <w:p>
      <w:pPr>
        <w:pStyle w:val="BodyText"/>
      </w:pPr>
      <w:r>
        <w:t xml:space="preserve">Задаём размер виртуального жёсткого диска - 40 ГБ (рис. 4)</w:t>
      </w:r>
    </w:p>
    <w:p>
      <w:pPr>
        <w:pStyle w:val="CaptionedFigure"/>
      </w:pPr>
      <w:r>
        <w:drawing>
          <wp:inline>
            <wp:extent cx="3733800" cy="2579299"/>
            <wp:effectExtent b="0" l="0" r="0" t="0"/>
            <wp:docPr descr="Создание виртуалтной машины (3)" title="" id="32" name="Picture"/>
            <a:graphic>
              <a:graphicData uri="http://schemas.openxmlformats.org/drawingml/2006/picture">
                <pic:pic>
                  <pic:nvPicPr>
                    <pic:cNvPr descr="image/ИП1_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792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Создание виртуалтной машины (3)</w:t>
      </w:r>
    </w:p>
    <w:p>
      <w:pPr>
        <w:pStyle w:val="BodyText"/>
      </w:pPr>
      <w:r>
        <w:t xml:space="preserve">Далее запускаем установку систему (рис. 5)</w:t>
      </w:r>
    </w:p>
    <w:p>
      <w:pPr>
        <w:pStyle w:val="CaptionedFigure"/>
      </w:pPr>
      <w:r>
        <w:drawing>
          <wp:inline>
            <wp:extent cx="3733800" cy="3189764"/>
            <wp:effectExtent b="0" l="0" r="0" t="0"/>
            <wp:docPr descr="Запуск установки системы" title="" id="35" name="Picture"/>
            <a:graphic>
              <a:graphicData uri="http://schemas.openxmlformats.org/drawingml/2006/picture">
                <pic:pic>
                  <pic:nvPicPr>
                    <pic:cNvPr descr="image/ИП1_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897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Запуск установки системы</w:t>
      </w:r>
    </w:p>
    <w:bookmarkEnd w:id="37"/>
    <w:bookmarkStart w:id="95" w:name="установка-операционной-системы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Установка операционной системы</w:t>
      </w:r>
    </w:p>
    <w:p>
      <w:pPr>
        <w:pStyle w:val="FirstParagraph"/>
      </w:pPr>
      <w:r>
        <w:t xml:space="preserve">После запуска устанавливаем русский язык интерфейса (рис. 6)</w:t>
      </w:r>
    </w:p>
    <w:p>
      <w:pPr>
        <w:pStyle w:val="CaptionedFigure"/>
      </w:pPr>
      <w:r>
        <w:drawing>
          <wp:inline>
            <wp:extent cx="3733800" cy="3096775"/>
            <wp:effectExtent b="0" l="0" r="0" t="0"/>
            <wp:docPr descr="Язык интерфейса - русский" title="" id="39" name="Picture"/>
            <a:graphic>
              <a:graphicData uri="http://schemas.openxmlformats.org/drawingml/2006/picture">
                <pic:pic>
                  <pic:nvPicPr>
                    <pic:cNvPr descr="image/ИП1_6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967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Язык интерфейса - русский</w:t>
      </w:r>
    </w:p>
    <w:p>
      <w:pPr>
        <w:pStyle w:val="BodyText"/>
      </w:pPr>
      <w:r>
        <w:t xml:space="preserve">Выбираем местонахождение - Российская Федерация (рис. 7)</w:t>
      </w:r>
    </w:p>
    <w:p>
      <w:pPr>
        <w:pStyle w:val="CaptionedFigure"/>
      </w:pPr>
      <w:r>
        <w:drawing>
          <wp:inline>
            <wp:extent cx="3733800" cy="3098358"/>
            <wp:effectExtent b="0" l="0" r="0" t="0"/>
            <wp:docPr descr="Выбор местонахождения" title="" id="42" name="Picture"/>
            <a:graphic>
              <a:graphicData uri="http://schemas.openxmlformats.org/drawingml/2006/picture">
                <pic:pic>
                  <pic:nvPicPr>
                    <pic:cNvPr descr="image/ИП1_7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983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Выбор местонахождения</w:t>
      </w:r>
    </w:p>
    <w:p>
      <w:pPr>
        <w:pStyle w:val="BodyText"/>
      </w:pPr>
      <w:r>
        <w:t xml:space="preserve">Добавляем русскую раскладку клавиатуры (рис. 8)</w:t>
      </w:r>
    </w:p>
    <w:p>
      <w:pPr>
        <w:pStyle w:val="CaptionedFigure"/>
      </w:pPr>
      <w:r>
        <w:drawing>
          <wp:inline>
            <wp:extent cx="3733800" cy="3123153"/>
            <wp:effectExtent b="0" l="0" r="0" t="0"/>
            <wp:docPr descr="Настройка раскладки клавиатуры" title="" id="45" name="Picture"/>
            <a:graphic>
              <a:graphicData uri="http://schemas.openxmlformats.org/drawingml/2006/picture">
                <pic:pic>
                  <pic:nvPicPr>
                    <pic:cNvPr descr="image/ИП1_8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231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Настройка раскладки клавиатуры</w:t>
      </w:r>
    </w:p>
    <w:p>
      <w:pPr>
        <w:pStyle w:val="BodyText"/>
      </w:pPr>
      <w:r>
        <w:t xml:space="preserve">После настраиваем клавиатуру. Указываем способ переключения клавиатуры между национальносй раскладкой и стандартной латинской раскладкой - Alt+Shift (рис. 9)</w:t>
      </w:r>
    </w:p>
    <w:p>
      <w:pPr>
        <w:pStyle w:val="CaptionedFigure"/>
      </w:pPr>
      <w:r>
        <w:drawing>
          <wp:inline>
            <wp:extent cx="3733800" cy="3118440"/>
            <wp:effectExtent b="0" l="0" r="0" t="0"/>
            <wp:docPr descr="Настройка переключения раскладки" title="" id="48" name="Picture"/>
            <a:graphic>
              <a:graphicData uri="http://schemas.openxmlformats.org/drawingml/2006/picture">
                <pic:pic>
                  <pic:nvPicPr>
                    <pic:cNvPr descr="image/ИП1_9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184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Настройка переключения раскладки</w:t>
      </w:r>
    </w:p>
    <w:p>
      <w:pPr>
        <w:pStyle w:val="BodyText"/>
      </w:pPr>
      <w:r>
        <w:t xml:space="preserve">Далее настраиваем сеть. Вводим имя компьютера и имя домена (рис. 10), (рис. 11)</w:t>
      </w:r>
    </w:p>
    <w:p>
      <w:pPr>
        <w:pStyle w:val="CaptionedFigure"/>
      </w:pPr>
      <w:r>
        <w:drawing>
          <wp:inline>
            <wp:extent cx="3733800" cy="3098455"/>
            <wp:effectExtent b="0" l="0" r="0" t="0"/>
            <wp:docPr descr="Настройка сети (1)" title="" id="51" name="Picture"/>
            <a:graphic>
              <a:graphicData uri="http://schemas.openxmlformats.org/drawingml/2006/picture">
                <pic:pic>
                  <pic:nvPicPr>
                    <pic:cNvPr descr="image/ИП1_10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984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Настройка сети (1)</w:t>
      </w:r>
    </w:p>
    <w:p>
      <w:pPr>
        <w:pStyle w:val="CaptionedFigure"/>
      </w:pPr>
      <w:r>
        <w:drawing>
          <wp:inline>
            <wp:extent cx="3733800" cy="3109203"/>
            <wp:effectExtent b="0" l="0" r="0" t="0"/>
            <wp:docPr descr="Настройка сети (2)" title="" id="54" name="Picture"/>
            <a:graphic>
              <a:graphicData uri="http://schemas.openxmlformats.org/drawingml/2006/picture">
                <pic:pic>
                  <pic:nvPicPr>
                    <pic:cNvPr descr="image/ИП1_11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092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Настройка сети (2)</w:t>
      </w:r>
    </w:p>
    <w:p>
      <w:pPr>
        <w:pStyle w:val="BodyText"/>
      </w:pPr>
      <w:r>
        <w:t xml:space="preserve">После настраиваем учётную запись пользователя. Вводим полное имя пользователя и имя нашей учётной записи. Также задаём пароль для нашего пользователя (рис. 12), (рис. 13), (рис. 14)</w:t>
      </w:r>
    </w:p>
    <w:p>
      <w:pPr>
        <w:pStyle w:val="CaptionedFigure"/>
      </w:pPr>
      <w:r>
        <w:drawing>
          <wp:inline>
            <wp:extent cx="3733800" cy="3114580"/>
            <wp:effectExtent b="0" l="0" r="0" t="0"/>
            <wp:docPr descr="Настройка учётной записи пользователя и пароля (1)" title="" id="57" name="Picture"/>
            <a:graphic>
              <a:graphicData uri="http://schemas.openxmlformats.org/drawingml/2006/picture">
                <pic:pic>
                  <pic:nvPicPr>
                    <pic:cNvPr descr="image/ИП1_12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145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Настройка учётной записи пользователя и пароля (1)</w:t>
      </w:r>
    </w:p>
    <w:p>
      <w:pPr>
        <w:pStyle w:val="CaptionedFigure"/>
      </w:pPr>
      <w:r>
        <w:drawing>
          <wp:inline>
            <wp:extent cx="3733800" cy="3089247"/>
            <wp:effectExtent b="0" l="0" r="0" t="0"/>
            <wp:docPr descr="Настройка учётной записи пользователя и пароля (2)" title="" id="60" name="Picture"/>
            <a:graphic>
              <a:graphicData uri="http://schemas.openxmlformats.org/drawingml/2006/picture">
                <pic:pic>
                  <pic:nvPicPr>
                    <pic:cNvPr descr="image/ИП1_13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892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Настройка учётной записи пользователя и пароля (2)</w:t>
      </w:r>
    </w:p>
    <w:p>
      <w:pPr>
        <w:pStyle w:val="CaptionedFigure"/>
      </w:pPr>
      <w:r>
        <w:drawing>
          <wp:inline>
            <wp:extent cx="3733800" cy="3125432"/>
            <wp:effectExtent b="0" l="0" r="0" t="0"/>
            <wp:docPr descr="Настройка учётной записи пользователя и пароля (3)" title="" id="63" name="Picture"/>
            <a:graphic>
              <a:graphicData uri="http://schemas.openxmlformats.org/drawingml/2006/picture">
                <pic:pic>
                  <pic:nvPicPr>
                    <pic:cNvPr descr="image/ИП1_14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254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Настройка учётной записи пользователя и пароля (3)</w:t>
      </w:r>
    </w:p>
    <w:p>
      <w:pPr>
        <w:pStyle w:val="BodyText"/>
      </w:pPr>
      <w:r>
        <w:t xml:space="preserve">Далее настраиваем время. Выбираем нужный нам часовой пояс (рис. 15)</w:t>
      </w:r>
    </w:p>
    <w:p>
      <w:pPr>
        <w:pStyle w:val="CaptionedFigure"/>
      </w:pPr>
      <w:r>
        <w:drawing>
          <wp:inline>
            <wp:extent cx="3733800" cy="3126941"/>
            <wp:effectExtent b="0" l="0" r="0" t="0"/>
            <wp:docPr descr="Настройка времени" title="" id="66" name="Picture"/>
            <a:graphic>
              <a:graphicData uri="http://schemas.openxmlformats.org/drawingml/2006/picture">
                <pic:pic>
                  <pic:nvPicPr>
                    <pic:cNvPr descr="image/ИП1_15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269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Настройка времени</w:t>
      </w:r>
    </w:p>
    <w:p>
      <w:pPr>
        <w:pStyle w:val="BodyText"/>
      </w:pPr>
      <w:r>
        <w:t xml:space="preserve">Далее установщик предлагает разметку дисков. Так как созданный виртуальный диск пустой, выбираем</w:t>
      </w:r>
      <w:r>
        <w:t xml:space="preserve"> </w:t>
      </w:r>
      <w:r>
        <w:t xml:space="preserve">“</w:t>
      </w:r>
      <w:r>
        <w:t xml:space="preserve">использовать весь диск</w:t>
      </w:r>
      <w:r>
        <w:t xml:space="preserve">”</w:t>
      </w:r>
      <w:r>
        <w:t xml:space="preserve">. После, выбираем нужный диск для разметки. Далее предлагается выбрать одну из схем разметки. Оставляем рекомендуемую схему разметки, т.е. первую,</w:t>
      </w:r>
      <w:r>
        <w:t xml:space="preserve"> </w:t>
      </w:r>
      <w:r>
        <w:t xml:space="preserve">“</w:t>
      </w:r>
      <w:r>
        <w:t xml:space="preserve">все файлы в одном разделе</w:t>
      </w:r>
      <w:r>
        <w:t xml:space="preserve">”</w:t>
      </w:r>
      <w:r>
        <w:t xml:space="preserve">. После этого заканчиваем разметку и подтверждаем что мы хотим записать изменения на диск (рис. 16), (рис. 17), (рис. 18), (рис. 19), (рис. 20)</w:t>
      </w:r>
    </w:p>
    <w:p>
      <w:pPr>
        <w:pStyle w:val="CaptionedFigure"/>
      </w:pPr>
      <w:r>
        <w:drawing>
          <wp:inline>
            <wp:extent cx="3733800" cy="3112273"/>
            <wp:effectExtent b="0" l="0" r="0" t="0"/>
            <wp:docPr descr="Разметка дисков (1)" title="" id="69" name="Picture"/>
            <a:graphic>
              <a:graphicData uri="http://schemas.openxmlformats.org/drawingml/2006/picture">
                <pic:pic>
                  <pic:nvPicPr>
                    <pic:cNvPr descr="image/ИП1_16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122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Разметка дисков (1)</w:t>
      </w:r>
    </w:p>
    <w:p>
      <w:pPr>
        <w:pStyle w:val="CaptionedFigure"/>
      </w:pPr>
      <w:r>
        <w:drawing>
          <wp:inline>
            <wp:extent cx="3733800" cy="3097671"/>
            <wp:effectExtent b="0" l="0" r="0" t="0"/>
            <wp:docPr descr="Разметка дисков (2)" title="" id="72" name="Picture"/>
            <a:graphic>
              <a:graphicData uri="http://schemas.openxmlformats.org/drawingml/2006/picture">
                <pic:pic>
                  <pic:nvPicPr>
                    <pic:cNvPr descr="image/ИП1_17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976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Разметка дисков (2)</w:t>
      </w:r>
    </w:p>
    <w:p>
      <w:pPr>
        <w:pStyle w:val="CaptionedFigure"/>
      </w:pPr>
      <w:r>
        <w:drawing>
          <wp:inline>
            <wp:extent cx="3733800" cy="3130076"/>
            <wp:effectExtent b="0" l="0" r="0" t="0"/>
            <wp:docPr descr="Разметка дисков (3)" title="" id="75" name="Picture"/>
            <a:graphic>
              <a:graphicData uri="http://schemas.openxmlformats.org/drawingml/2006/picture">
                <pic:pic>
                  <pic:nvPicPr>
                    <pic:cNvPr descr="image/ИП1_18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300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Разметка дисков (3)</w:t>
      </w:r>
    </w:p>
    <w:p>
      <w:pPr>
        <w:pStyle w:val="CaptionedFigure"/>
      </w:pPr>
      <w:r>
        <w:drawing>
          <wp:inline>
            <wp:extent cx="3733800" cy="3137881"/>
            <wp:effectExtent b="0" l="0" r="0" t="0"/>
            <wp:docPr descr="Разметка дисков (4)" title="" id="78" name="Picture"/>
            <a:graphic>
              <a:graphicData uri="http://schemas.openxmlformats.org/drawingml/2006/picture">
                <pic:pic>
                  <pic:nvPicPr>
                    <pic:cNvPr descr="image/ИП1_19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378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Разметка дисков (4)</w:t>
      </w:r>
    </w:p>
    <w:p>
      <w:pPr>
        <w:pStyle w:val="CaptionedFigure"/>
      </w:pPr>
      <w:r>
        <w:drawing>
          <wp:inline>
            <wp:extent cx="3733800" cy="3127693"/>
            <wp:effectExtent b="0" l="0" r="0" t="0"/>
            <wp:docPr descr="Разметка дисков (5)" title="" id="81" name="Picture"/>
            <a:graphic>
              <a:graphicData uri="http://schemas.openxmlformats.org/drawingml/2006/picture">
                <pic:pic>
                  <pic:nvPicPr>
                    <pic:cNvPr descr="image/ИП1_20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276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20: Разметка дисков (5)</w:t>
      </w:r>
    </w:p>
    <w:p>
      <w:pPr>
        <w:pStyle w:val="BodyText"/>
      </w:pPr>
      <w:r>
        <w:t xml:space="preserve">Далее предлагается выбор метапакетов, которые могут быть установлены. Выбор по умолчанию установит стандартную систему Kali Linux, поэтому оставляем выбор по умолчанию (рис. 21)</w:t>
      </w:r>
    </w:p>
    <w:p>
      <w:pPr>
        <w:pStyle w:val="CaptionedFigure"/>
      </w:pPr>
      <w:r>
        <w:drawing>
          <wp:inline>
            <wp:extent cx="3733800" cy="3119961"/>
            <wp:effectExtent b="0" l="0" r="0" t="0"/>
            <wp:docPr descr="Выбор прграммного обеспечения" title="" id="84" name="Picture"/>
            <a:graphic>
              <a:graphicData uri="http://schemas.openxmlformats.org/drawingml/2006/picture">
                <pic:pic>
                  <pic:nvPicPr>
                    <pic:cNvPr descr="image/ИП1_21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199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21: Выбор прграммного обеспечения</w:t>
      </w:r>
    </w:p>
    <w:p>
      <w:pPr>
        <w:pStyle w:val="BodyText"/>
      </w:pPr>
      <w:r>
        <w:t xml:space="preserve">Далее подтверждаем установку системного загрузчика GRUB (загрузчик операционной системы от проекта GNU программа для управления процессом загрузки), также выбираем виртуальный диск, на который устанавливать GRUB (рис. 22), (рис. 23)</w:t>
      </w:r>
    </w:p>
    <w:p>
      <w:pPr>
        <w:pStyle w:val="CaptionedFigure"/>
      </w:pPr>
      <w:r>
        <w:drawing>
          <wp:inline>
            <wp:extent cx="3733800" cy="3157223"/>
            <wp:effectExtent b="0" l="0" r="0" t="0"/>
            <wp:docPr descr="Установка системного загрузчика GRUB (1)" title="" id="87" name="Picture"/>
            <a:graphic>
              <a:graphicData uri="http://schemas.openxmlformats.org/drawingml/2006/picture">
                <pic:pic>
                  <pic:nvPicPr>
                    <pic:cNvPr descr="image/ИП1_22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572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22: Установка системного загрузчика GRUB (1)</w:t>
      </w:r>
    </w:p>
    <w:p>
      <w:pPr>
        <w:pStyle w:val="CaptionedFigure"/>
      </w:pPr>
      <w:r>
        <w:drawing>
          <wp:inline>
            <wp:extent cx="3733800" cy="3110725"/>
            <wp:effectExtent b="0" l="0" r="0" t="0"/>
            <wp:docPr descr="Установка системного загрузчика GRUB (2)" title="" id="90" name="Picture"/>
            <a:graphic>
              <a:graphicData uri="http://schemas.openxmlformats.org/drawingml/2006/picture">
                <pic:pic>
                  <pic:nvPicPr>
                    <pic:cNvPr descr="image/ИП1_23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107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23: Установка системного загрузчика GRUB (2)</w:t>
      </w:r>
    </w:p>
    <w:p>
      <w:pPr>
        <w:pStyle w:val="BodyText"/>
      </w:pPr>
      <w:r>
        <w:t xml:space="preserve">После этго ждём завершение установки перезагружаем систему (рис. 24)</w:t>
      </w:r>
    </w:p>
    <w:p>
      <w:pPr>
        <w:pStyle w:val="CaptionedFigure"/>
      </w:pPr>
      <w:r>
        <w:drawing>
          <wp:inline>
            <wp:extent cx="3733800" cy="3107634"/>
            <wp:effectExtent b="0" l="0" r="0" t="0"/>
            <wp:docPr descr="Завершение установки" title="" id="93" name="Picture"/>
            <a:graphic>
              <a:graphicData uri="http://schemas.openxmlformats.org/drawingml/2006/picture">
                <pic:pic>
                  <pic:nvPicPr>
                    <pic:cNvPr descr="image/ИП1_24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076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24: Завершение установки</w:t>
      </w:r>
    </w:p>
    <w:bookmarkEnd w:id="95"/>
    <w:bookmarkStart w:id="102" w:name="после-установки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После установки</w:t>
      </w:r>
    </w:p>
    <w:p>
      <w:pPr>
        <w:pStyle w:val="FirstParagraph"/>
      </w:pPr>
      <w:r>
        <w:t xml:space="preserve">После установки ОС и перезапуска ВМ входим в ОС под заданной нами при установке учётной записью (рис. 25), (рис. 26)</w:t>
      </w:r>
    </w:p>
    <w:p>
      <w:pPr>
        <w:pStyle w:val="CaptionedFigure"/>
      </w:pPr>
      <w:r>
        <w:drawing>
          <wp:inline>
            <wp:extent cx="3543300" cy="4514850"/>
            <wp:effectExtent b="0" l="0" r="0" t="0"/>
            <wp:docPr descr="Вход в учётную запись" title="" id="97" name="Picture"/>
            <a:graphic>
              <a:graphicData uri="http://schemas.openxmlformats.org/drawingml/2006/picture">
                <pic:pic>
                  <pic:nvPicPr>
                    <pic:cNvPr descr="image/ИП1_25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300" cy="45148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25: Вход в учётную запись</w:t>
      </w:r>
    </w:p>
    <w:p>
      <w:pPr>
        <w:pStyle w:val="CaptionedFigure"/>
      </w:pPr>
      <w:r>
        <w:drawing>
          <wp:inline>
            <wp:extent cx="3733800" cy="2806147"/>
            <wp:effectExtent b="0" l="0" r="0" t="0"/>
            <wp:docPr descr="Kali Linux :)" title="" id="100" name="Picture"/>
            <a:graphic>
              <a:graphicData uri="http://schemas.openxmlformats.org/drawingml/2006/picture">
                <pic:pic>
                  <pic:nvPicPr>
                    <pic:cNvPr descr="image/ИП1_26.pn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61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26: Kali Linux :)</w:t>
      </w:r>
    </w:p>
    <w:bookmarkEnd w:id="102"/>
    <w:bookmarkEnd w:id="103"/>
    <w:bookmarkStart w:id="104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выполнения 1-ого этапа индивидуального проекта мы установили дистрибутив Kali Linux в виртуальную машину</w:t>
      </w:r>
    </w:p>
    <w:bookmarkEnd w:id="104"/>
    <w:bookmarkStart w:id="105" w:name="список-литератур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Список литературы</w:t>
      </w:r>
    </w:p>
    <w:p>
      <w:pPr>
        <w:numPr>
          <w:ilvl w:val="0"/>
          <w:numId w:val="1002"/>
        </w:numPr>
        <w:pStyle w:val="Compact"/>
      </w:pPr>
      <w:r>
        <w:t xml:space="preserve">Этапы реализации проекта [Электронный ресурс] URL: https://esystem.rudn.ru/mod/page/view.php?id=1220336</w:t>
      </w:r>
    </w:p>
    <w:p>
      <w:pPr>
        <w:numPr>
          <w:ilvl w:val="0"/>
          <w:numId w:val="1002"/>
        </w:numPr>
        <w:pStyle w:val="Compact"/>
      </w:pPr>
      <w:r>
        <w:t xml:space="preserve">VirtualBox [Электронный ресурс] URL: https://www.virtualbox.org/wiki/Linux_Downloads</w:t>
      </w:r>
    </w:p>
    <w:p>
      <w:pPr>
        <w:numPr>
          <w:ilvl w:val="0"/>
          <w:numId w:val="1002"/>
        </w:numPr>
        <w:pStyle w:val="Compact"/>
      </w:pPr>
      <w:r>
        <w:t xml:space="preserve">Kali Linux [Электронный ресурс] URL: https://www.kali.org/get-kali/#kali-platforms</w:t>
      </w:r>
    </w:p>
    <w:bookmarkEnd w:id="10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50" Target="media/rId50.png" /><Relationship Type="http://schemas.openxmlformats.org/officeDocument/2006/relationships/image" Id="rId53" Target="media/rId53.png" /><Relationship Type="http://schemas.openxmlformats.org/officeDocument/2006/relationships/image" Id="rId56" Target="media/rId56.png" /><Relationship Type="http://schemas.openxmlformats.org/officeDocument/2006/relationships/image" Id="rId59" Target="media/rId59.png" /><Relationship Type="http://schemas.openxmlformats.org/officeDocument/2006/relationships/image" Id="rId62" Target="media/rId62.png" /><Relationship Type="http://schemas.openxmlformats.org/officeDocument/2006/relationships/image" Id="rId65" Target="media/rId65.png" /><Relationship Type="http://schemas.openxmlformats.org/officeDocument/2006/relationships/image" Id="rId68" Target="media/rId68.png" /><Relationship Type="http://schemas.openxmlformats.org/officeDocument/2006/relationships/image" Id="rId71" Target="media/rId71.png" /><Relationship Type="http://schemas.openxmlformats.org/officeDocument/2006/relationships/image" Id="rId74" Target="media/rId74.png" /><Relationship Type="http://schemas.openxmlformats.org/officeDocument/2006/relationships/image" Id="rId77" Target="media/rId77.png" /><Relationship Type="http://schemas.openxmlformats.org/officeDocument/2006/relationships/image" Id="rId25" Target="media/rId25.png" /><Relationship Type="http://schemas.openxmlformats.org/officeDocument/2006/relationships/image" Id="rId80" Target="media/rId80.png" /><Relationship Type="http://schemas.openxmlformats.org/officeDocument/2006/relationships/image" Id="rId83" Target="media/rId83.png" /><Relationship Type="http://schemas.openxmlformats.org/officeDocument/2006/relationships/image" Id="rId86" Target="media/rId86.png" /><Relationship Type="http://schemas.openxmlformats.org/officeDocument/2006/relationships/image" Id="rId89" Target="media/rId89.png" /><Relationship Type="http://schemas.openxmlformats.org/officeDocument/2006/relationships/image" Id="rId92" Target="media/rId92.png" /><Relationship Type="http://schemas.openxmlformats.org/officeDocument/2006/relationships/image" Id="rId96" Target="media/rId96.png" /><Relationship Type="http://schemas.openxmlformats.org/officeDocument/2006/relationships/image" Id="rId99" Target="media/rId99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47" Target="media/rId4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выполнению 1-ого этапа индивидуального проекта</dc:title>
  <dc:creator>Верниковская Екатерина Андреевна</dc:creator>
  <dc:language>ru-RU</dc:language>
  <cp:keywords/>
  <dcterms:created xsi:type="dcterms:W3CDTF">2025-02-19T12:37:18Z</dcterms:created>
  <dcterms:modified xsi:type="dcterms:W3CDTF">2025-02-19T12:37:18Z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PT Serif</vt:lpwstr>
  </property>
  <property fmtid="{D5CDD505-2E9C-101B-9397-08002B2CF9AE}" pid="59" name="mainfontoptions">
    <vt:lpwstr>Ligatures=TeX</vt:lpwstr>
  </property>
  <property fmtid="{D5CDD505-2E9C-101B-9397-08002B2CF9AE}" pid="60" name="monofont">
    <vt:lpwstr>PT Mono</vt:lpwstr>
  </property>
  <property fmtid="{D5CDD505-2E9C-101B-9397-08002B2CF9AE}" pid="61" name="monofontoptions">
    <vt:lpwstr>Scale=MatchLowercase,Scale=0.9</vt:lpwstr>
  </property>
  <property fmtid="{D5CDD505-2E9C-101B-9397-08002B2CF9AE}" pid="62" name="nameInLink">
    <vt:lpwstr>False</vt:lpwstr>
  </property>
  <property fmtid="{D5CDD505-2E9C-101B-9397-08002B2CF9AE}" pid="63" name="numberSections">
    <vt:lpwstr>False</vt:lpwstr>
  </property>
  <property fmtid="{D5CDD505-2E9C-101B-9397-08002B2CF9AE}" pid="64" name="pairDelim">
    <vt:lpwstr>, </vt:lpwstr>
  </property>
  <property fmtid="{D5CDD505-2E9C-101B-9397-08002B2CF9AE}" pid="65" name="papersize">
    <vt:lpwstr>a4</vt:lpwstr>
  </property>
  <property fmtid="{D5CDD505-2E9C-101B-9397-08002B2CF9AE}" pid="66" name="polyglossia-lang">
    <vt:lpwstr/>
  </property>
  <property fmtid="{D5CDD505-2E9C-101B-9397-08002B2CF9AE}" pid="67" name="polyglossia-otherlangs">
    <vt:lpwstr/>
  </property>
  <property fmtid="{D5CDD505-2E9C-101B-9397-08002B2CF9AE}" pid="68" name="rangeDelim">
    <vt:lpwstr>-</vt:lpwstr>
  </property>
  <property fmtid="{D5CDD505-2E9C-101B-9397-08002B2CF9AE}" pid="69" name="refDelim">
    <vt:lpwstr>, </vt:lpwstr>
  </property>
  <property fmtid="{D5CDD505-2E9C-101B-9397-08002B2CF9AE}" pid="70" name="refIndexTemplate">
    <vt:lpwstr>isuf</vt:lpwstr>
  </property>
  <property fmtid="{D5CDD505-2E9C-101B-9397-08002B2CF9AE}" pid="71" name="romanfont">
    <vt:lpwstr>PT Serif</vt:lpwstr>
  </property>
  <property fmtid="{D5CDD505-2E9C-101B-9397-08002B2CF9AE}" pid="72" name="romanfontoptions">
    <vt:lpwstr>Ligatures=TeX</vt:lpwstr>
  </property>
  <property fmtid="{D5CDD505-2E9C-101B-9397-08002B2CF9AE}" pid="73" name="sansfont">
    <vt:lpwstr>PT Sans</vt:lpwstr>
  </property>
  <property fmtid="{D5CDD505-2E9C-101B-9397-08002B2CF9AE}" pid="74" name="sansfontoptions">
    <vt:lpwstr>Ligatures=TeX,Scale=MatchLowercase</vt:lpwstr>
  </property>
  <property fmtid="{D5CDD505-2E9C-101B-9397-08002B2CF9AE}" pid="75" name="secHeaderDelim">
    <vt:lpwstr> </vt:lpwstr>
  </property>
  <property fmtid="{D5CDD505-2E9C-101B-9397-08002B2CF9AE}" pid="76" name="secHeaderTemplate">
    <vt:lpwstr>isecHeaderDelim[n]t</vt:lpwstr>
  </property>
  <property fmtid="{D5CDD505-2E9C-101B-9397-08002B2CF9AE}" pid="77" name="secLabels">
    <vt:lpwstr>arabic</vt:lpwstr>
  </property>
  <property fmtid="{D5CDD505-2E9C-101B-9397-08002B2CF9AE}" pid="78" name="secPrefix">
    <vt:lpwstr/>
  </property>
  <property fmtid="{D5CDD505-2E9C-101B-9397-08002B2CF9AE}" pid="79" name="secPrefixTemplate">
    <vt:lpwstr>p i</vt:lpwstr>
  </property>
  <property fmtid="{D5CDD505-2E9C-101B-9397-08002B2CF9AE}" pid="80" name="sectionsDepth">
    <vt:lpwstr>0</vt:lpwstr>
  </property>
  <property fmtid="{D5CDD505-2E9C-101B-9397-08002B2CF9AE}" pid="81" name="subfigGrid">
    <vt:lpwstr>False</vt:lpwstr>
  </property>
  <property fmtid="{D5CDD505-2E9C-101B-9397-08002B2CF9AE}" pid="82" name="subfigLabels">
    <vt:lpwstr>alpha a</vt:lpwstr>
  </property>
  <property fmtid="{D5CDD505-2E9C-101B-9397-08002B2CF9AE}" pid="83" name="subfigureChildTemplate">
    <vt:lpwstr>i</vt:lpwstr>
  </property>
  <property fmtid="{D5CDD505-2E9C-101B-9397-08002B2CF9AE}" pid="84" name="subfigureRefIndexTemplate">
    <vt:lpwstr>isuf (s)</vt:lpwstr>
  </property>
  <property fmtid="{D5CDD505-2E9C-101B-9397-08002B2CF9AE}" pid="85" name="subfigureTemplate">
    <vt:lpwstr>figureTitle ititleDelim t. ccs</vt:lpwstr>
  </property>
  <property fmtid="{D5CDD505-2E9C-101B-9397-08002B2CF9AE}" pid="86" name="subtitle">
    <vt:lpwstr>Дисциплина: Основы информационной безопасности</vt:lpwstr>
  </property>
  <property fmtid="{D5CDD505-2E9C-101B-9397-08002B2CF9AE}" pid="87" name="tableEqns">
    <vt:lpwstr>False</vt:lpwstr>
  </property>
  <property fmtid="{D5CDD505-2E9C-101B-9397-08002B2CF9AE}" pid="88" name="tableTemplate">
    <vt:lpwstr>tableTitle ititleDelim t</vt:lpwstr>
  </property>
  <property fmtid="{D5CDD505-2E9C-101B-9397-08002B2CF9AE}" pid="89" name="tableTitle">
    <vt:lpwstr>Таблица</vt:lpwstr>
  </property>
  <property fmtid="{D5CDD505-2E9C-101B-9397-08002B2CF9AE}" pid="90" name="tblLabels">
    <vt:lpwstr>arabic</vt:lpwstr>
  </property>
  <property fmtid="{D5CDD505-2E9C-101B-9397-08002B2CF9AE}" pid="91" name="tblPrefix">
    <vt:lpwstr/>
  </property>
  <property fmtid="{D5CDD505-2E9C-101B-9397-08002B2CF9AE}" pid="92" name="tblPrefixTemplate">
    <vt:lpwstr>p i</vt:lpwstr>
  </property>
  <property fmtid="{D5CDD505-2E9C-101B-9397-08002B2CF9AE}" pid="93" name="titleDelim">
    <vt:lpwstr>:</vt:lpwstr>
  </property>
  <property fmtid="{D5CDD505-2E9C-101B-9397-08002B2CF9AE}" pid="94" name="toc">
    <vt:lpwstr>True</vt:lpwstr>
  </property>
  <property fmtid="{D5CDD505-2E9C-101B-9397-08002B2CF9AE}" pid="95" name="toc-depth">
    <vt:lpwstr>2</vt:lpwstr>
  </property>
  <property fmtid="{D5CDD505-2E9C-101B-9397-08002B2CF9AE}" pid="96" name="toc-title">
    <vt:lpwstr>Содержание</vt:lpwstr>
  </property>
</Properties>
</file>