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выполнению</w:t>
      </w:r>
      <w:r>
        <w:t xml:space="preserve"> </w:t>
      </w:r>
      <w:r>
        <w:t xml:space="preserve">5-ого</w:t>
      </w:r>
      <w:r>
        <w:t xml:space="preserve"> </w:t>
      </w:r>
      <w:r>
        <w:t xml:space="preserve">этапа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Верниковская</w:t>
      </w:r>
      <w:r>
        <w:t xml:space="preserve"> </w:t>
      </w:r>
      <w:r>
        <w:t xml:space="preserve">Екатерина</w:t>
      </w:r>
      <w:r>
        <w:t xml:space="preserve"> </w:t>
      </w:r>
      <w:r>
        <w:t xml:space="preserve">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пользоваться Burp Suite.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Научиться пользоваться Burp Suite. Burp Suite представляет собой набор мощных инструментов безопасности веб-приложений, которые демонстрируют реальные возможности злоумышленника, проникающего в веб-приложения</w:t>
      </w:r>
    </w:p>
    <w:bookmarkEnd w:id="21"/>
    <w:bookmarkStart w:id="95" w:name="X0ee2a0cd1db366ab84bd381991eccbf621116a6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5-ого этапа индивидуального проекта</w:t>
      </w:r>
    </w:p>
    <w:bookmarkStart w:id="94" w:name="выполнение-основных-действий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Выполнение основных действий</w:t>
      </w:r>
    </w:p>
    <w:p>
      <w:pPr>
        <w:pStyle w:val="FirstParagraph"/>
      </w:pPr>
      <w:r>
        <w:t xml:space="preserve">Запустим mysql и apache2:</w:t>
      </w:r>
      <w:r>
        <w:t xml:space="preserve"> </w:t>
      </w:r>
      <w:r>
        <w:rPr>
          <w:iCs/>
          <w:i/>
        </w:rPr>
        <w:t xml:space="preserve">sudo systemctl start mysql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sudo systemctl start apache2</w:t>
      </w:r>
      <w:r>
        <w:t xml:space="preserve"> </w:t>
      </w:r>
      <w:r>
        <w:t xml:space="preserve">(рис. 1)</w:t>
      </w:r>
    </w:p>
    <w:p>
      <w:pPr>
        <w:pStyle w:val="CaptionedFigure"/>
      </w:pPr>
      <w:r>
        <w:drawing>
          <wp:inline>
            <wp:extent cx="3552825" cy="1552575"/>
            <wp:effectExtent b="0" l="0" r="0" t="0"/>
            <wp:docPr descr="Запуск mysql и apache2" title="" id="23" name="Picture"/>
            <a:graphic>
              <a:graphicData uri="http://schemas.openxmlformats.org/drawingml/2006/picture">
                <pic:pic>
                  <pic:nvPicPr>
                    <pic:cNvPr descr="image/ИП5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mysql и apache2</w:t>
      </w:r>
    </w:p>
    <w:p>
      <w:pPr>
        <w:pStyle w:val="BodyText"/>
      </w:pPr>
      <w:r>
        <w:t xml:space="preserve">Далее запустим Burp Suite (рис. 2)</w:t>
      </w:r>
    </w:p>
    <w:p>
      <w:pPr>
        <w:pStyle w:val="CaptionedFigure"/>
      </w:pPr>
      <w:r>
        <w:drawing>
          <wp:inline>
            <wp:extent cx="3733800" cy="1940732"/>
            <wp:effectExtent b="0" l="0" r="0" t="0"/>
            <wp:docPr descr="Запуск Burp Suite" title="" id="26" name="Picture"/>
            <a:graphic>
              <a:graphicData uri="http://schemas.openxmlformats.org/drawingml/2006/picture">
                <pic:pic>
                  <pic:nvPicPr>
                    <pic:cNvPr descr="image/ИП5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0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Запуск Burp Suite</w:t>
      </w:r>
    </w:p>
    <w:p>
      <w:pPr>
        <w:pStyle w:val="BodyText"/>
      </w:pPr>
      <w:r>
        <w:t xml:space="preserve">Откроем сетевые настройки браузера (рис. 3)</w:t>
      </w:r>
    </w:p>
    <w:p>
      <w:pPr>
        <w:pStyle w:val="CaptionedFigure"/>
      </w:pPr>
      <w:r>
        <w:drawing>
          <wp:inline>
            <wp:extent cx="3733800" cy="845290"/>
            <wp:effectExtent b="0" l="0" r="0" t="0"/>
            <wp:docPr descr="Сетевые настройки браузера" title="" id="29" name="Picture"/>
            <a:graphic>
              <a:graphicData uri="http://schemas.openxmlformats.org/drawingml/2006/picture">
                <pic:pic>
                  <pic:nvPicPr>
                    <pic:cNvPr descr="image/ИП5_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5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Сетевые настройки браузера</w:t>
      </w:r>
    </w:p>
    <w:p>
      <w:pPr>
        <w:pStyle w:val="BodyText"/>
      </w:pPr>
      <w:r>
        <w:t xml:space="preserve">Далее изменим настройки сервера для работы с proxy и захватом данных с помощью Burp Suite (рис. 4)</w:t>
      </w:r>
    </w:p>
    <w:p>
      <w:pPr>
        <w:pStyle w:val="CaptionedFigure"/>
      </w:pPr>
      <w:r>
        <w:drawing>
          <wp:inline>
            <wp:extent cx="3733800" cy="4174897"/>
            <wp:effectExtent b="0" l="0" r="0" t="0"/>
            <wp:docPr descr="Настройки сервера" title="" id="32" name="Picture"/>
            <a:graphic>
              <a:graphicData uri="http://schemas.openxmlformats.org/drawingml/2006/picture">
                <pic:pic>
                  <pic:nvPicPr>
                    <pic:cNvPr descr="image/ИП5_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74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Настройки сервера</w:t>
      </w:r>
    </w:p>
    <w:p>
      <w:pPr>
        <w:pStyle w:val="BodyText"/>
      </w:pPr>
      <w:r>
        <w:t xml:space="preserve">Изменим настройки proxy инструмента Burp Suite (рис. 5)</w:t>
      </w:r>
    </w:p>
    <w:p>
      <w:pPr>
        <w:pStyle w:val="CaptionedFigure"/>
      </w:pPr>
      <w:r>
        <w:drawing>
          <wp:inline>
            <wp:extent cx="3733800" cy="3033006"/>
            <wp:effectExtent b="0" l="0" r="0" t="0"/>
            <wp:docPr descr="Настройки Burp Suite" title="" id="35" name="Picture"/>
            <a:graphic>
              <a:graphicData uri="http://schemas.openxmlformats.org/drawingml/2006/picture">
                <pic:pic>
                  <pic:nvPicPr>
                    <pic:cNvPr descr="image/ИП5_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3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Настройки Burp Suite</w:t>
      </w:r>
    </w:p>
    <w:p>
      <w:pPr>
        <w:pStyle w:val="BodyText"/>
      </w:pPr>
      <w:r>
        <w:t xml:space="preserve">Во вкладке Proxy установим</w:t>
      </w:r>
      <w:r>
        <w:t xml:space="preserve"> </w:t>
      </w:r>
      <w:r>
        <w:t xml:space="preserve">“</w:t>
      </w:r>
      <w:r>
        <w:t xml:space="preserve">Interxept is on</w:t>
      </w:r>
      <w:r>
        <w:t xml:space="preserve">”</w:t>
      </w:r>
      <w:r>
        <w:t xml:space="preserve"> </w:t>
      </w:r>
      <w:r>
        <w:t xml:space="preserve">(рис. 6)</w:t>
      </w:r>
    </w:p>
    <w:p>
      <w:pPr>
        <w:pStyle w:val="CaptionedFigure"/>
      </w:pPr>
      <w:r>
        <w:drawing>
          <wp:inline>
            <wp:extent cx="3733800" cy="1451193"/>
            <wp:effectExtent b="0" l="0" r="0" t="0"/>
            <wp:docPr descr="Настройки Proxy" title="" id="38" name="Picture"/>
            <a:graphic>
              <a:graphicData uri="http://schemas.openxmlformats.org/drawingml/2006/picture">
                <pic:pic>
                  <pic:nvPicPr>
                    <pic:cNvPr descr="image/ИП5_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1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Настройки Proxy</w:t>
      </w:r>
    </w:p>
    <w:p>
      <w:pPr>
        <w:pStyle w:val="BodyText"/>
      </w:pPr>
      <w:r>
        <w:t xml:space="preserve">Для того чтобы Burp Suite работал исправно с локальным сервером установим параметр network_allow_hijacking_localhost на true (рис. 7)</w:t>
      </w:r>
    </w:p>
    <w:p>
      <w:pPr>
        <w:pStyle w:val="CaptionedFigure"/>
      </w:pPr>
      <w:r>
        <w:drawing>
          <wp:inline>
            <wp:extent cx="3733800" cy="1358807"/>
            <wp:effectExtent b="0" l="0" r="0" t="0"/>
            <wp:docPr descr="Настройки параметров" title="" id="41" name="Picture"/>
            <a:graphic>
              <a:graphicData uri="http://schemas.openxmlformats.org/drawingml/2006/picture">
                <pic:pic>
                  <pic:nvPicPr>
                    <pic:cNvPr descr="image/ИП5_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8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Настройки параметров</w:t>
      </w:r>
    </w:p>
    <w:p>
      <w:pPr>
        <w:pStyle w:val="BodyText"/>
      </w:pPr>
      <w:r>
        <w:t xml:space="preserve">Далее попытаемся зайти в браузере на сайт DVWA. Во вкладке Proxy появится захваченный запрос. Нажмём Forward чтобы загрузить страницу (рис. 8)</w:t>
      </w:r>
    </w:p>
    <w:p>
      <w:pPr>
        <w:pStyle w:val="CaptionedFigure"/>
      </w:pPr>
      <w:r>
        <w:drawing>
          <wp:inline>
            <wp:extent cx="3733800" cy="2303386"/>
            <wp:effectExtent b="0" l="0" r="0" t="0"/>
            <wp:docPr descr="Получаемые запросы сервера" title="" id="44" name="Picture"/>
            <a:graphic>
              <a:graphicData uri="http://schemas.openxmlformats.org/drawingml/2006/picture">
                <pic:pic>
                  <pic:nvPicPr>
                    <pic:cNvPr descr="image/ИП5_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3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Получаемые запросы сервера</w:t>
      </w:r>
    </w:p>
    <w:p>
      <w:pPr>
        <w:pStyle w:val="BodyText"/>
      </w:pPr>
      <w:r>
        <w:t xml:space="preserve">После этго загрузится страница авторизации. Текст запроса поменяется (рис. 9)</w:t>
      </w:r>
    </w:p>
    <w:p>
      <w:pPr>
        <w:pStyle w:val="CaptionedFigure"/>
      </w:pPr>
      <w:r>
        <w:drawing>
          <wp:inline>
            <wp:extent cx="3733800" cy="2197592"/>
            <wp:effectExtent b="0" l="0" r="0" t="0"/>
            <wp:docPr descr="Страница авторизации" title="" id="47" name="Picture"/>
            <a:graphic>
              <a:graphicData uri="http://schemas.openxmlformats.org/drawingml/2006/picture">
                <pic:pic>
                  <pic:nvPicPr>
                    <pic:cNvPr descr="image/ИП5_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7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Страница авторизации</w:t>
      </w:r>
    </w:p>
    <w:p>
      <w:pPr>
        <w:pStyle w:val="BodyText"/>
      </w:pPr>
      <w:r>
        <w:t xml:space="preserve">История запросов хранится во вкладке Target (рис. 10)</w:t>
      </w:r>
    </w:p>
    <w:p>
      <w:pPr>
        <w:pStyle w:val="CaptionedFigure"/>
      </w:pPr>
      <w:r>
        <w:drawing>
          <wp:inline>
            <wp:extent cx="3733800" cy="2815039"/>
            <wp:effectExtent b="0" l="0" r="0" t="0"/>
            <wp:docPr descr="История запросов" title="" id="50" name="Picture"/>
            <a:graphic>
              <a:graphicData uri="http://schemas.openxmlformats.org/drawingml/2006/picture">
                <pic:pic>
                  <pic:nvPicPr>
                    <pic:cNvPr descr="image/ИП5_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5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История запросов</w:t>
      </w:r>
    </w:p>
    <w:p>
      <w:pPr>
        <w:pStyle w:val="BodyText"/>
      </w:pPr>
      <w:r>
        <w:t xml:space="preserve">Введём неправильные данные в веб-приложение и нажмём на Login. В запросе мы увидим строчку, в которой отображаются введённые нами данные (в поле для ввода) (рис. 11)</w:t>
      </w:r>
    </w:p>
    <w:p>
      <w:pPr>
        <w:pStyle w:val="CaptionedFigure"/>
      </w:pPr>
      <w:r>
        <w:drawing>
          <wp:inline>
            <wp:extent cx="3733800" cy="2303142"/>
            <wp:effectExtent b="0" l="0" r="0" t="0"/>
            <wp:docPr descr="Ввод случайных данных" title="" id="53" name="Picture"/>
            <a:graphic>
              <a:graphicData uri="http://schemas.openxmlformats.org/drawingml/2006/picture">
                <pic:pic>
                  <pic:nvPicPr>
                    <pic:cNvPr descr="image/ИП5_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3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Ввод случайных данных</w:t>
      </w:r>
    </w:p>
    <w:p>
      <w:pPr>
        <w:pStyle w:val="BodyText"/>
      </w:pPr>
      <w:r>
        <w:t xml:space="preserve">Этот запос можно найти во вкладке Target. Нажмём правой кнопкой мыши на хост нужного запроса и нажмём Send to Intruder (рис. 12)</w:t>
      </w:r>
    </w:p>
    <w:p>
      <w:pPr>
        <w:pStyle w:val="CaptionedFigure"/>
      </w:pPr>
      <w:r>
        <w:drawing>
          <wp:inline>
            <wp:extent cx="3733800" cy="3258493"/>
            <wp:effectExtent b="0" l="0" r="0" t="0"/>
            <wp:docPr descr="POST-запрос с вводом пароля и логина" title="" id="56" name="Picture"/>
            <a:graphic>
              <a:graphicData uri="http://schemas.openxmlformats.org/drawingml/2006/picture">
                <pic:pic>
                  <pic:nvPicPr>
                    <pic:cNvPr descr="image/ИП5_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8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POST-запрос с вводом пароля и логина</w:t>
      </w:r>
    </w:p>
    <w:p>
      <w:pPr>
        <w:pStyle w:val="BodyText"/>
      </w:pPr>
      <w:r>
        <w:t xml:space="preserve">Далее переходим на вкладку Intruder. Мы увидим значения по умолчанию у типа атаки и наш введённый запрос (рис. 13)</w:t>
      </w:r>
    </w:p>
    <w:p>
      <w:pPr>
        <w:pStyle w:val="CaptionedFigure"/>
      </w:pPr>
      <w:r>
        <w:drawing>
          <wp:inline>
            <wp:extent cx="3733800" cy="3541776"/>
            <wp:effectExtent b="0" l="0" r="0" t="0"/>
            <wp:docPr descr="Вкладка Intruder" title="" id="59" name="Picture"/>
            <a:graphic>
              <a:graphicData uri="http://schemas.openxmlformats.org/drawingml/2006/picture">
                <pic:pic>
                  <pic:nvPicPr>
                    <pic:cNvPr descr="image/ИП5_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1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Вкладка Intruder</w:t>
      </w:r>
    </w:p>
    <w:p>
      <w:pPr>
        <w:pStyle w:val="BodyText"/>
      </w:pPr>
      <w:r>
        <w:t xml:space="preserve">Изменим значение типа атаки на Cluster bomb attack и проставим специальные символы у техданных, которые мы будем пробивать (то есть у имени пользователяи пароля) (рис. 14)</w:t>
      </w:r>
    </w:p>
    <w:p>
      <w:pPr>
        <w:pStyle w:val="CaptionedFigure"/>
      </w:pPr>
      <w:r>
        <w:drawing>
          <wp:inline>
            <wp:extent cx="3733800" cy="3355161"/>
            <wp:effectExtent b="0" l="0" r="0" t="0"/>
            <wp:docPr descr="Изменение типа атаки + специальные символы" title="" id="62" name="Picture"/>
            <a:graphic>
              <a:graphicData uri="http://schemas.openxmlformats.org/drawingml/2006/picture">
                <pic:pic>
                  <pic:nvPicPr>
                    <pic:cNvPr descr="image/ИП5_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5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Изменение типа атаки + специальные символы</w:t>
      </w:r>
    </w:p>
    <w:p>
      <w:pPr>
        <w:pStyle w:val="BodyText"/>
      </w:pPr>
      <w:r>
        <w:t xml:space="preserve">Так как было отмечено 2 параметра для подбора, то нам нужно 2 списка со значениями для подбора. Далее заполняем 2 списка в Payload settings. В строке request count мы будем видеть нужное количество запросов, чтобы проверить все возможные пары пользователь-пароль (рис. 15), (рис. 16)</w:t>
      </w:r>
    </w:p>
    <w:p>
      <w:pPr>
        <w:pStyle w:val="CaptionedFigure"/>
      </w:pPr>
      <w:r>
        <w:drawing>
          <wp:inline>
            <wp:extent cx="3733800" cy="1618353"/>
            <wp:effectExtent b="0" l="0" r="0" t="0"/>
            <wp:docPr descr="1ый Simple list" title="" id="65" name="Picture"/>
            <a:graphic>
              <a:graphicData uri="http://schemas.openxmlformats.org/drawingml/2006/picture">
                <pic:pic>
                  <pic:nvPicPr>
                    <pic:cNvPr descr="image/ИП5_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8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1ый Simple list</w:t>
      </w:r>
    </w:p>
    <w:p>
      <w:pPr>
        <w:pStyle w:val="CaptionedFigure"/>
      </w:pPr>
      <w:r>
        <w:drawing>
          <wp:inline>
            <wp:extent cx="3733800" cy="1647045"/>
            <wp:effectExtent b="0" l="0" r="0" t="0"/>
            <wp:docPr descr="2ой Simple list" title="" id="68" name="Picture"/>
            <a:graphic>
              <a:graphicData uri="http://schemas.openxmlformats.org/drawingml/2006/picture">
                <pic:pic>
                  <pic:nvPicPr>
                    <pic:cNvPr descr="image/ИП5_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7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2ой Simple list</w:t>
      </w:r>
    </w:p>
    <w:p>
      <w:pPr>
        <w:pStyle w:val="BodyText"/>
      </w:pPr>
      <w:r>
        <w:t xml:space="preserve">Далее запустим атаку (рис. 17)</w:t>
      </w:r>
    </w:p>
    <w:p>
      <w:pPr>
        <w:pStyle w:val="CaptionedFigure"/>
      </w:pPr>
      <w:r>
        <w:drawing>
          <wp:inline>
            <wp:extent cx="3733800" cy="1768365"/>
            <wp:effectExtent b="0" l="0" r="0" t="0"/>
            <wp:docPr descr="Запуск атаки" title="" id="71" name="Picture"/>
            <a:graphic>
              <a:graphicData uri="http://schemas.openxmlformats.org/drawingml/2006/picture">
                <pic:pic>
                  <pic:nvPicPr>
                    <pic:cNvPr descr="image/ИП5_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8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Запуск атаки</w:t>
      </w:r>
    </w:p>
    <w:p>
      <w:pPr>
        <w:pStyle w:val="BodyText"/>
      </w:pPr>
      <w:r>
        <w:t xml:space="preserve">При открытии каждого post-запроса можно увидеть полученный get-запрос. В нём видно куда нас перенаправляют после выполнения ввода пары пользователь пароль. На (рис. 18) с подбором пары admin-ad видно, что нас перенаправляют на страницу login.php. Это значит что пара не подходит</w:t>
      </w:r>
    </w:p>
    <w:p>
      <w:pPr>
        <w:pStyle w:val="CaptionedFigure"/>
      </w:pPr>
      <w:r>
        <w:drawing>
          <wp:inline>
            <wp:extent cx="3733800" cy="2597625"/>
            <wp:effectExtent b="0" l="0" r="0" t="0"/>
            <wp:docPr descr="Результат запроса (1)" title="" id="74" name="Picture"/>
            <a:graphic>
              <a:graphicData uri="http://schemas.openxmlformats.org/drawingml/2006/picture">
                <pic:pic>
                  <pic:nvPicPr>
                    <pic:cNvPr descr="image/ИП5_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7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Результат запроса (1)</w:t>
      </w:r>
    </w:p>
    <w:p>
      <w:pPr>
        <w:pStyle w:val="BodyText"/>
      </w:pPr>
      <w:r>
        <w:t xml:space="preserve">Далее проверим результат пары sdmin-password. В этом случае нас перенаправляют на страницу index.php. Это значит что пара верная (рис. 19)</w:t>
      </w:r>
    </w:p>
    <w:p>
      <w:pPr>
        <w:pStyle w:val="CaptionedFigure"/>
      </w:pPr>
      <w:r>
        <w:drawing>
          <wp:inline>
            <wp:extent cx="3733800" cy="2775475"/>
            <wp:effectExtent b="0" l="0" r="0" t="0"/>
            <wp:docPr descr="Результат запроса (2)" title="" id="77" name="Picture"/>
            <a:graphic>
              <a:graphicData uri="http://schemas.openxmlformats.org/drawingml/2006/picture">
                <pic:pic>
                  <pic:nvPicPr>
                    <pic:cNvPr descr="image/ИП5_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5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Результат запроса (2)</w:t>
      </w:r>
    </w:p>
    <w:p>
      <w:pPr>
        <w:pStyle w:val="BodyText"/>
      </w:pPr>
      <w:r>
        <w:t xml:space="preserve">Также есть дополнительная проверка. Для этого нужно нажать на Send to Repeater (рис. 20)</w:t>
      </w:r>
    </w:p>
    <w:p>
      <w:pPr>
        <w:pStyle w:val="CaptionedFigure"/>
      </w:pPr>
      <w:r>
        <w:drawing>
          <wp:inline>
            <wp:extent cx="3733800" cy="1484118"/>
            <wp:effectExtent b="0" l="0" r="0" t="0"/>
            <wp:docPr descr="Дополнительная проверка результата" title="" id="80" name="Picture"/>
            <a:graphic>
              <a:graphicData uri="http://schemas.openxmlformats.org/drawingml/2006/picture">
                <pic:pic>
                  <pic:nvPicPr>
                    <pic:cNvPr descr="image/ИП5_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4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Дополнительная проверка результата</w:t>
      </w:r>
    </w:p>
    <w:p>
      <w:pPr>
        <w:pStyle w:val="BodyText"/>
      </w:pPr>
      <w:r>
        <w:t xml:space="preserve">Переходим во вкладку Repeater (рис. 21)</w:t>
      </w:r>
    </w:p>
    <w:p>
      <w:pPr>
        <w:pStyle w:val="CaptionedFigure"/>
      </w:pPr>
      <w:r>
        <w:drawing>
          <wp:inline>
            <wp:extent cx="3733800" cy="2707232"/>
            <wp:effectExtent b="0" l="0" r="0" t="0"/>
            <wp:docPr descr="Вкладка Repeater" title="" id="83" name="Picture"/>
            <a:graphic>
              <a:graphicData uri="http://schemas.openxmlformats.org/drawingml/2006/picture">
                <pic:pic>
                  <pic:nvPicPr>
                    <pic:cNvPr descr="image/ИП5_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Вкладка Repeater</w:t>
      </w:r>
    </w:p>
    <w:p>
      <w:pPr>
        <w:pStyle w:val="BodyText"/>
      </w:pPr>
      <w:r>
        <w:t xml:space="preserve">Нажмём на send. И получим в Response перенаправление на index.php (рис. 22)</w:t>
      </w:r>
    </w:p>
    <w:p>
      <w:pPr>
        <w:pStyle w:val="CaptionedFigure"/>
      </w:pPr>
      <w:r>
        <w:drawing>
          <wp:inline>
            <wp:extent cx="3733800" cy="1560550"/>
            <wp:effectExtent b="0" l="0" r="0" t="0"/>
            <wp:docPr descr="Окно Response" title="" id="86" name="Picture"/>
            <a:graphic>
              <a:graphicData uri="http://schemas.openxmlformats.org/drawingml/2006/picture">
                <pic:pic>
                  <pic:nvPicPr>
                    <pic:cNvPr descr="image/ИП5_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0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Окно Response</w:t>
      </w:r>
    </w:p>
    <w:p>
      <w:pPr>
        <w:pStyle w:val="BodyText"/>
      </w:pPr>
      <w:r>
        <w:t xml:space="preserve">Далее нажмём Follow redirection. После этого мы получим html код в окне Response (подокно Pretty) (рис. 23)</w:t>
      </w:r>
    </w:p>
    <w:p>
      <w:pPr>
        <w:pStyle w:val="CaptionedFigure"/>
      </w:pPr>
      <w:r>
        <w:drawing>
          <wp:inline>
            <wp:extent cx="3733800" cy="2056372"/>
            <wp:effectExtent b="0" l="0" r="0" t="0"/>
            <wp:docPr descr="html в окне Response" title="" id="89" name="Picture"/>
            <a:graphic>
              <a:graphicData uri="http://schemas.openxmlformats.org/drawingml/2006/picture">
                <pic:pic>
                  <pic:nvPicPr>
                    <pic:cNvPr descr="image/ИП5_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6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html в окне Response</w:t>
      </w:r>
    </w:p>
    <w:p>
      <w:pPr>
        <w:pStyle w:val="BodyText"/>
      </w:pPr>
      <w:r>
        <w:t xml:space="preserve">Далее в подокне Render получим то как выглядит полученная страница (рис. 24)</w:t>
      </w:r>
    </w:p>
    <w:p>
      <w:pPr>
        <w:pStyle w:val="CaptionedFigure"/>
      </w:pPr>
      <w:r>
        <w:drawing>
          <wp:inline>
            <wp:extent cx="3733800" cy="1958930"/>
            <wp:effectExtent b="0" l="0" r="0" t="0"/>
            <wp:docPr descr="Полученная страница" title="" id="92" name="Picture"/>
            <a:graphic>
              <a:graphicData uri="http://schemas.openxmlformats.org/drawingml/2006/picture">
                <pic:pic>
                  <pic:nvPicPr>
                    <pic:cNvPr descr="image/ИП5_2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8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Полученная страница</w:t>
      </w:r>
    </w:p>
    <w:bookmarkEnd w:id="94"/>
    <w:bookmarkEnd w:id="95"/>
    <w:bookmarkStart w:id="9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5-ого этапа индивидуального проекта мы научились использовать инструмент Burp Suite</w:t>
      </w:r>
    </w:p>
    <w:bookmarkEnd w:id="96"/>
    <w:bookmarkStart w:id="97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numPr>
          <w:ilvl w:val="0"/>
          <w:numId w:val="1002"/>
        </w:numPr>
        <w:pStyle w:val="Compact"/>
      </w:pPr>
      <w:r>
        <w:t xml:space="preserve">Этапы реализации проекта [Электронный ресурс] URL: https://esystem.rudn.ru/mod/page/view.php?id=1220336</w:t>
      </w:r>
    </w:p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выполнению 5-ого этапа индивидуального проекта</dc:title>
  <dc:creator>Верниковская Екатерина Андреевна</dc:creator>
  <dc:language>ru-RU</dc:language>
  <cp:keywords/>
  <dcterms:created xsi:type="dcterms:W3CDTF">2025-05-16T21:03:36Z</dcterms:created>
  <dcterms:modified xsi:type="dcterms:W3CDTF">2025-05-16T21:03:36Z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