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5.png" ContentType="image/png"/>
  <Override PartName="/word/media/rId81.png" ContentType="image/png"/>
  <Override PartName="/word/media/rId84.png" ContentType="image/png"/>
  <Override PartName="/word/media/rId116.png" ContentType="image/png"/>
  <Override PartName="/word/media/rId89.png" ContentType="image/png"/>
  <Override PartName="/word/media/rId92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Основы</w:t>
      </w:r>
      <w:r>
        <w:t xml:space="preserve"> </w:t>
      </w:r>
      <w:r>
        <w:t xml:space="preserve">администрирования</w:t>
      </w:r>
      <w:r>
        <w:t xml:space="preserve"> </w:t>
      </w:r>
      <w:r>
        <w:t xml:space="preserve">операционных</w:t>
      </w:r>
      <w:r>
        <w:t xml:space="preserve"> </w:t>
      </w:r>
      <w:r>
        <w:t xml:space="preserve">систем</w:t>
      </w:r>
    </w:p>
    <w:p>
      <w:pPr>
        <w:pStyle w:val="Author"/>
      </w:pPr>
      <w:r>
        <w:t xml:space="preserve">Верниковская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утилитами управления модулями ядра операционной системы.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работы по управлению модулями ядра</w:t>
      </w:r>
    </w:p>
    <w:p>
      <w:pPr>
        <w:numPr>
          <w:ilvl w:val="0"/>
          <w:numId w:val="1001"/>
        </w:numPr>
        <w:pStyle w:val="Compact"/>
      </w:pPr>
      <w:r>
        <w:t xml:space="preserve">Продемонстрировать навыки работы по загрузке модулей ядра с параметрами</w:t>
      </w:r>
    </w:p>
    <w:bookmarkEnd w:id="21"/>
    <w:bookmarkStart w:id="9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9" w:name="X4be37339a2326d88927ea64ef3b8b728c56d41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Управление модулями ядра из командной строки</w:t>
      </w:r>
    </w:p>
    <w:p>
      <w:pPr>
        <w:pStyle w:val="FirstParagraph"/>
      </w:pPr>
      <w:r>
        <w:t xml:space="preserve">Запускаем терминала и получаем полномочия суперпользователя, используя</w:t>
      </w:r>
      <w:r>
        <w:t xml:space="preserve"> </w:t>
      </w:r>
      <w:r>
        <w:rPr>
          <w:iCs/>
          <w:i/>
        </w:rPr>
        <w:t xml:space="preserve">su -</w:t>
      </w:r>
      <w:r>
        <w:t xml:space="preserve"> </w:t>
      </w:r>
      <w:r>
        <w:t xml:space="preserve">(рис. 1)</w:t>
      </w:r>
    </w:p>
    <w:p>
      <w:pPr>
        <w:pStyle w:val="CaptionedFigure"/>
      </w:pPr>
      <w:r>
        <w:drawing>
          <wp:inline>
            <wp:extent cx="3314700" cy="561975"/>
            <wp:effectExtent b="0" l="0" r="0" t="0"/>
            <wp:docPr descr="Режим суперпользователя" title="" id="23" name="Picture"/>
            <a:graphic>
              <a:graphicData uri="http://schemas.openxmlformats.org/drawingml/2006/picture">
                <pic:pic>
                  <pic:nvPicPr>
                    <pic:cNvPr descr="image/лаба10_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Режим суперпользователя</w:t>
      </w:r>
    </w:p>
    <w:p>
      <w:pPr>
        <w:pStyle w:val="BodyText"/>
      </w:pPr>
      <w:r>
        <w:t xml:space="preserve">Посмотрим, какие устройства имеются в нашей системе и какие модули ядра с ними связаны:</w:t>
      </w:r>
      <w:r>
        <w:t xml:space="preserve"> </w:t>
      </w:r>
      <w:r>
        <w:rPr>
          <w:iCs/>
          <w:i/>
        </w:rPr>
        <w:t xml:space="preserve">lspci -k</w:t>
      </w:r>
      <w:r>
        <w:t xml:space="preserve"> </w:t>
      </w:r>
      <w:r>
        <w:t xml:space="preserve">(рис. 2)</w:t>
      </w:r>
    </w:p>
    <w:p>
      <w:pPr>
        <w:pStyle w:val="BodyText"/>
      </w:pPr>
      <w:r>
        <w:t xml:space="preserve">Пояснения.</w:t>
      </w:r>
    </w:p>
    <w:p>
      <w:pPr>
        <w:numPr>
          <w:ilvl w:val="0"/>
          <w:numId w:val="1002"/>
        </w:numPr>
        <w:pStyle w:val="Compact"/>
      </w:pPr>
      <w:r>
        <w:t xml:space="preserve">Host bridge:</w:t>
      </w:r>
    </w:p>
    <w:p>
      <w:pPr>
        <w:numPr>
          <w:ilvl w:val="0"/>
          <w:numId w:val="1003"/>
        </w:numPr>
        <w:pStyle w:val="Compact"/>
      </w:pPr>
      <w:r>
        <w:t xml:space="preserve">Устройство: Intel Corporation 440FX - 82441FX PMC [Natoma] (rev 02)</w:t>
      </w:r>
    </w:p>
    <w:p>
      <w:pPr>
        <w:numPr>
          <w:ilvl w:val="0"/>
          <w:numId w:val="1003"/>
        </w:numPr>
        <w:pStyle w:val="Compact"/>
      </w:pPr>
      <w:r>
        <w:t xml:space="preserve">Это основной мост, который управляет связью между процессором и другими компонентами.</w:t>
      </w:r>
    </w:p>
    <w:p>
      <w:pPr>
        <w:numPr>
          <w:ilvl w:val="0"/>
          <w:numId w:val="1003"/>
        </w:numPr>
        <w:pStyle w:val="Compact"/>
      </w:pPr>
      <w:r>
        <w:t xml:space="preserve">Модуль ядра: отсутствует, так как это устройство не требует специального драйвера в Linux.</w:t>
      </w:r>
    </w:p>
    <w:p>
      <w:pPr>
        <w:numPr>
          <w:ilvl w:val="0"/>
          <w:numId w:val="1004"/>
        </w:numPr>
        <w:pStyle w:val="Compact"/>
      </w:pPr>
      <w:r>
        <w:t xml:space="preserve">ISA bridge:</w:t>
      </w:r>
    </w:p>
    <w:p>
      <w:pPr>
        <w:numPr>
          <w:ilvl w:val="0"/>
          <w:numId w:val="1005"/>
        </w:numPr>
        <w:pStyle w:val="Compact"/>
      </w:pPr>
      <w:r>
        <w:t xml:space="preserve">Устройство: Intel Corporation 82371SB PIIX3 ISA [Natoma/Triton II]</w:t>
      </w:r>
    </w:p>
    <w:p>
      <w:pPr>
        <w:numPr>
          <w:ilvl w:val="0"/>
          <w:numId w:val="1005"/>
        </w:numPr>
        <w:pStyle w:val="Compact"/>
      </w:pPr>
      <w:r>
        <w:t xml:space="preserve">Обеспечивает поддержку шины ISA, которая используется для подключения старых устройств.</w:t>
      </w:r>
    </w:p>
    <w:p>
      <w:pPr>
        <w:numPr>
          <w:ilvl w:val="0"/>
          <w:numId w:val="1005"/>
        </w:numPr>
        <w:pStyle w:val="Compact"/>
      </w:pPr>
      <w:r>
        <w:t xml:space="preserve">Модуль ядра: отсутствует.</w:t>
      </w:r>
    </w:p>
    <w:p>
      <w:pPr>
        <w:numPr>
          <w:ilvl w:val="0"/>
          <w:numId w:val="1006"/>
        </w:numPr>
        <w:pStyle w:val="Compact"/>
      </w:pPr>
      <w:r>
        <w:t xml:space="preserve">IDE interface:</w:t>
      </w:r>
    </w:p>
    <w:p>
      <w:pPr>
        <w:numPr>
          <w:ilvl w:val="0"/>
          <w:numId w:val="1007"/>
        </w:numPr>
        <w:pStyle w:val="Compact"/>
      </w:pPr>
      <w:r>
        <w:t xml:space="preserve">Устройство: Intel Corporation 82371AB/EB/MB PIIX4 IDE (rev 01)</w:t>
      </w:r>
    </w:p>
    <w:p>
      <w:pPr>
        <w:numPr>
          <w:ilvl w:val="0"/>
          <w:numId w:val="1007"/>
        </w:numPr>
        <w:pStyle w:val="Compact"/>
      </w:pPr>
      <w:r>
        <w:t xml:space="preserve">Это интерфейс для подключения IDE-устройств, таких как жёсткие диски.</w:t>
      </w:r>
    </w:p>
    <w:p>
      <w:pPr>
        <w:numPr>
          <w:ilvl w:val="0"/>
          <w:numId w:val="1007"/>
        </w:numPr>
        <w:pStyle w:val="Compact"/>
      </w:pPr>
      <w:r>
        <w:t xml:space="preserve">Модуль ядра: ata_piix, ata_generic, что означает, что система использует драйвер для управления IDE-устройствами.</w:t>
      </w:r>
    </w:p>
    <w:p>
      <w:pPr>
        <w:numPr>
          <w:ilvl w:val="0"/>
          <w:numId w:val="1008"/>
        </w:numPr>
        <w:pStyle w:val="Compact"/>
      </w:pPr>
      <w:r>
        <w:t xml:space="preserve">VGA compatible controller:</w:t>
      </w:r>
    </w:p>
    <w:p>
      <w:pPr>
        <w:numPr>
          <w:ilvl w:val="0"/>
          <w:numId w:val="1009"/>
        </w:numPr>
        <w:pStyle w:val="Compact"/>
      </w:pPr>
      <w:r>
        <w:t xml:space="preserve">Устройство: VMware SVGA II Adapter</w:t>
      </w:r>
    </w:p>
    <w:p>
      <w:pPr>
        <w:numPr>
          <w:ilvl w:val="0"/>
          <w:numId w:val="1009"/>
        </w:numPr>
        <w:pStyle w:val="Compact"/>
      </w:pPr>
      <w:r>
        <w:t xml:space="preserve">Это видеокарта, предоставляемая средой виртуализации VMware.</w:t>
      </w:r>
    </w:p>
    <w:p>
      <w:pPr>
        <w:numPr>
          <w:ilvl w:val="0"/>
          <w:numId w:val="1009"/>
        </w:numPr>
        <w:pStyle w:val="Compact"/>
      </w:pPr>
      <w:r>
        <w:t xml:space="preserve">Модуль ядра: vmwgfx, используемый драйвер для поддержки графики в VMware.</w:t>
      </w:r>
    </w:p>
    <w:p>
      <w:pPr>
        <w:numPr>
          <w:ilvl w:val="0"/>
          <w:numId w:val="1010"/>
        </w:numPr>
        <w:pStyle w:val="Compact"/>
      </w:pPr>
      <w:r>
        <w:t xml:space="preserve">Ethernet controller:</w:t>
      </w:r>
    </w:p>
    <w:p>
      <w:pPr>
        <w:numPr>
          <w:ilvl w:val="0"/>
          <w:numId w:val="1011"/>
        </w:numPr>
        <w:pStyle w:val="Compact"/>
      </w:pPr>
      <w:r>
        <w:t xml:space="preserve">Устройство: Intel Corporation 82540EM Gigabit Ethernet Controller (rev 02)</w:t>
      </w:r>
    </w:p>
    <w:p>
      <w:pPr>
        <w:numPr>
          <w:ilvl w:val="0"/>
          <w:numId w:val="1011"/>
        </w:numPr>
        <w:pStyle w:val="Compact"/>
      </w:pPr>
      <w:r>
        <w:t xml:space="preserve">Это сетевой адаптер, обеспечивающий подключение к сети.</w:t>
      </w:r>
    </w:p>
    <w:p>
      <w:pPr>
        <w:numPr>
          <w:ilvl w:val="0"/>
          <w:numId w:val="1011"/>
        </w:numPr>
        <w:pStyle w:val="Compact"/>
      </w:pPr>
      <w:r>
        <w:t xml:space="preserve">Модуль ядра: e1000, используемый драйвер для этого типа сетевых карт.</w:t>
      </w:r>
    </w:p>
    <w:p>
      <w:pPr>
        <w:numPr>
          <w:ilvl w:val="0"/>
          <w:numId w:val="1012"/>
        </w:numPr>
        <w:pStyle w:val="Compact"/>
      </w:pPr>
      <w:r>
        <w:t xml:space="preserve">System peripheral:</w:t>
      </w:r>
    </w:p>
    <w:p>
      <w:pPr>
        <w:numPr>
          <w:ilvl w:val="0"/>
          <w:numId w:val="1013"/>
        </w:numPr>
        <w:pStyle w:val="Compact"/>
      </w:pPr>
      <w:r>
        <w:t xml:space="preserve">Устройство: InnoTek Systemberatung GmbH VirtualBox Guest Service</w:t>
      </w:r>
    </w:p>
    <w:p>
      <w:pPr>
        <w:numPr>
          <w:ilvl w:val="0"/>
          <w:numId w:val="1013"/>
        </w:numPr>
        <w:pStyle w:val="Compact"/>
      </w:pPr>
      <w:r>
        <w:t xml:space="preserve">Это системное устройство, предоставляемое VirtualBox для интеграции с гостевой операционной системой.</w:t>
      </w:r>
    </w:p>
    <w:p>
      <w:pPr>
        <w:numPr>
          <w:ilvl w:val="0"/>
          <w:numId w:val="1013"/>
        </w:numPr>
        <w:pStyle w:val="Compact"/>
      </w:pPr>
      <w:r>
        <w:t xml:space="preserve">Модуль ядра: vboxguest, который позволяет гостевой системе взаимодействовать с хостом.</w:t>
      </w:r>
    </w:p>
    <w:p>
      <w:pPr>
        <w:numPr>
          <w:ilvl w:val="0"/>
          <w:numId w:val="1014"/>
        </w:numPr>
        <w:pStyle w:val="Compact"/>
      </w:pPr>
      <w:r>
        <w:t xml:space="preserve">Multimedia audio controller:</w:t>
      </w:r>
    </w:p>
    <w:p>
      <w:pPr>
        <w:numPr>
          <w:ilvl w:val="0"/>
          <w:numId w:val="1015"/>
        </w:numPr>
        <w:pStyle w:val="Compact"/>
      </w:pPr>
      <w:r>
        <w:t xml:space="preserve">Устройство: Intel Corporation 82801AA AC’97 Audio Controller (rev 01)</w:t>
      </w:r>
    </w:p>
    <w:p>
      <w:pPr>
        <w:numPr>
          <w:ilvl w:val="0"/>
          <w:numId w:val="1015"/>
        </w:numPr>
        <w:pStyle w:val="Compact"/>
      </w:pPr>
      <w:r>
        <w:t xml:space="preserve">Это аудиоконтроллер, обеспечивающий воспроизведение и запись звука.</w:t>
      </w:r>
    </w:p>
    <w:p>
      <w:pPr>
        <w:numPr>
          <w:ilvl w:val="0"/>
          <w:numId w:val="1015"/>
        </w:numPr>
        <w:pStyle w:val="Compact"/>
      </w:pPr>
      <w:r>
        <w:t xml:space="preserve">Модуль ядра: snd_intel8x0, драйвер для контроллеров AC’97.</w:t>
      </w:r>
    </w:p>
    <w:p>
      <w:pPr>
        <w:numPr>
          <w:ilvl w:val="0"/>
          <w:numId w:val="1016"/>
        </w:numPr>
        <w:pStyle w:val="Compact"/>
      </w:pPr>
      <w:r>
        <w:t xml:space="preserve">USB controllers:</w:t>
      </w:r>
    </w:p>
    <w:p>
      <w:pPr>
        <w:numPr>
          <w:ilvl w:val="0"/>
          <w:numId w:val="1017"/>
        </w:numPr>
        <w:pStyle w:val="Compact"/>
      </w:pPr>
      <w:r>
        <w:t xml:space="preserve">Устройства:</w:t>
      </w:r>
    </w:p>
    <w:p>
      <w:pPr>
        <w:numPr>
          <w:ilvl w:val="1"/>
          <w:numId w:val="1018"/>
        </w:numPr>
        <w:pStyle w:val="Compact"/>
      </w:pPr>
      <w:r>
        <w:t xml:space="preserve">Apple Inc. KeyLargo/Intrepid USB — контроллер USB.</w:t>
      </w:r>
    </w:p>
    <w:p>
      <w:pPr>
        <w:numPr>
          <w:ilvl w:val="1"/>
          <w:numId w:val="1018"/>
        </w:numPr>
        <w:pStyle w:val="Compact"/>
      </w:pPr>
      <w:r>
        <w:t xml:space="preserve">Intel Corporation 82801FB/FBM/FR/FW/FRW (ICH6 Family) USB2 EHCI Controller</w:t>
      </w:r>
    </w:p>
    <w:p>
      <w:pPr>
        <w:numPr>
          <w:ilvl w:val="1"/>
          <w:numId w:val="1018"/>
        </w:numPr>
        <w:pStyle w:val="Compact"/>
      </w:pPr>
      <w:r>
        <w:t xml:space="preserve">Intel Corporation 82801HM/HEM (ICH8M/ICH8M-E) SATA Controller [AHCI mode] (rev 02)</w:t>
      </w:r>
    </w:p>
    <w:p>
      <w:pPr>
        <w:numPr>
          <w:ilvl w:val="0"/>
          <w:numId w:val="1017"/>
        </w:numPr>
        <w:pStyle w:val="Compact"/>
      </w:pPr>
      <w:r>
        <w:t xml:space="preserve">Модули ядра: ohci-pci и ehci-pci для USB, ahci для SATA.</w:t>
      </w:r>
    </w:p>
    <w:p>
      <w:pPr>
        <w:pStyle w:val="CaptionedFigure"/>
      </w:pPr>
      <w:r>
        <w:drawing>
          <wp:inline>
            <wp:extent cx="3733800" cy="2378791"/>
            <wp:effectExtent b="0" l="0" r="0" t="0"/>
            <wp:docPr descr="Устройства в системе и модули ядра" title="" id="26" name="Picture"/>
            <a:graphic>
              <a:graphicData uri="http://schemas.openxmlformats.org/drawingml/2006/picture">
                <pic:pic>
                  <pic:nvPicPr>
                    <pic:cNvPr descr="image/лаба10_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78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Устройства в системе и модули ядра</w:t>
      </w:r>
    </w:p>
    <w:p>
      <w:pPr>
        <w:pStyle w:val="BodyText"/>
      </w:pPr>
      <w:r>
        <w:t xml:space="preserve">Посмотрим, какие модули ядра загружены:</w:t>
      </w:r>
      <w:r>
        <w:t xml:space="preserve"> </w:t>
      </w:r>
      <w:r>
        <w:rPr>
          <w:iCs/>
          <w:i/>
        </w:rPr>
        <w:t xml:space="preserve">lsmod | sort</w:t>
      </w:r>
      <w:r>
        <w:t xml:space="preserve"> </w:t>
      </w:r>
      <w:r>
        <w:t xml:space="preserve">(рис. 3)</w:t>
      </w:r>
    </w:p>
    <w:p>
      <w:pPr>
        <w:pStyle w:val="CaptionedFigure"/>
      </w:pPr>
      <w:r>
        <w:drawing>
          <wp:inline>
            <wp:extent cx="3733800" cy="2416740"/>
            <wp:effectExtent b="0" l="0" r="0" t="0"/>
            <wp:docPr descr="Загруженные модули ядра" title="" id="29" name="Picture"/>
            <a:graphic>
              <a:graphicData uri="http://schemas.openxmlformats.org/drawingml/2006/picture">
                <pic:pic>
                  <pic:nvPicPr>
                    <pic:cNvPr descr="image/лаба10_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Загруженные модули ядра</w:t>
      </w:r>
    </w:p>
    <w:p>
      <w:pPr>
        <w:pStyle w:val="BodyText"/>
      </w:pPr>
      <w:r>
        <w:t xml:space="preserve">Посмотрим, загружен ли модуль ext4:</w:t>
      </w:r>
      <w:r>
        <w:t xml:space="preserve"> </w:t>
      </w:r>
      <w:r>
        <w:rPr>
          <w:iCs/>
          <w:i/>
        </w:rPr>
        <w:t xml:space="preserve">lsmod | grep ext4</w:t>
      </w:r>
      <w:r>
        <w:t xml:space="preserve">. Он не загружен (рис. 4)</w:t>
      </w:r>
    </w:p>
    <w:p>
      <w:pPr>
        <w:pStyle w:val="CaptionedFigure"/>
      </w:pPr>
      <w:r>
        <w:drawing>
          <wp:inline>
            <wp:extent cx="3429000" cy="400050"/>
            <wp:effectExtent b="0" l="0" r="0" t="0"/>
            <wp:docPr descr="Просмотр информации о наличии загруженного модуля ext4" title="" id="32" name="Picture"/>
            <a:graphic>
              <a:graphicData uri="http://schemas.openxmlformats.org/drawingml/2006/picture">
                <pic:pic>
                  <pic:nvPicPr>
                    <pic:cNvPr descr="image/лаба10_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Просмотр информации о наличии загруженного модуля ext4</w:t>
      </w:r>
    </w:p>
    <w:p>
      <w:pPr>
        <w:pStyle w:val="BodyText"/>
      </w:pPr>
      <w:r>
        <w:t xml:space="preserve">Загрузим модуль ядра ext4 с помощью</w:t>
      </w:r>
      <w:r>
        <w:t xml:space="preserve"> </w:t>
      </w:r>
      <w:r>
        <w:rPr>
          <w:iCs/>
          <w:i/>
        </w:rPr>
        <w:t xml:space="preserve">modprobe ext4</w:t>
      </w:r>
      <w:r>
        <w:t xml:space="preserve"> </w:t>
      </w:r>
      <w:r>
        <w:t xml:space="preserve">(рис. 5)</w:t>
      </w:r>
    </w:p>
    <w:p>
      <w:pPr>
        <w:pStyle w:val="CaptionedFigure"/>
      </w:pPr>
      <w:r>
        <w:drawing>
          <wp:inline>
            <wp:extent cx="3162300" cy="323850"/>
            <wp:effectExtent b="0" l="0" r="0" t="0"/>
            <wp:docPr descr="Загрузка модуля ядра ext4" title="" id="35" name="Picture"/>
            <a:graphic>
              <a:graphicData uri="http://schemas.openxmlformats.org/drawingml/2006/picture">
                <pic:pic>
                  <pic:nvPicPr>
                    <pic:cNvPr descr="image/лаба10_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Загрузка модуля ядра ext4</w:t>
      </w:r>
    </w:p>
    <w:p>
      <w:pPr>
        <w:pStyle w:val="BodyText"/>
      </w:pPr>
      <w:r>
        <w:t xml:space="preserve">Проверим, что модуль загружен, посмотрев список загруженных модулей:</w:t>
      </w:r>
      <w:r>
        <w:t xml:space="preserve"> </w:t>
      </w:r>
      <w:r>
        <w:rPr>
          <w:iCs/>
          <w:i/>
        </w:rPr>
        <w:t xml:space="preserve">lsmod | grep ext4</w:t>
      </w:r>
      <w:r>
        <w:t xml:space="preserve"> </w:t>
      </w:r>
      <w:r>
        <w:t xml:space="preserve">(рис. 6)</w:t>
      </w:r>
    </w:p>
    <w:p>
      <w:pPr>
        <w:pStyle w:val="CaptionedFigure"/>
      </w:pPr>
      <w:r>
        <w:drawing>
          <wp:inline>
            <wp:extent cx="3448050" cy="828675"/>
            <wp:effectExtent b="0" l="0" r="0" t="0"/>
            <wp:docPr descr="Информация о наличии модуля ядра ext4" title="" id="38" name="Picture"/>
            <a:graphic>
              <a:graphicData uri="http://schemas.openxmlformats.org/drawingml/2006/picture">
                <pic:pic>
                  <pic:nvPicPr>
                    <pic:cNvPr descr="image/лаба10_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Информация о наличии модуля ядра ext4</w:t>
      </w:r>
    </w:p>
    <w:p>
      <w:pPr>
        <w:pStyle w:val="BodyText"/>
      </w:pPr>
      <w:r>
        <w:t xml:space="preserve">Посмотрим информацию о модуле ядра ext4:</w:t>
      </w:r>
      <w:r>
        <w:t xml:space="preserve"> </w:t>
      </w:r>
      <w:r>
        <w:rPr>
          <w:iCs/>
          <w:i/>
        </w:rPr>
        <w:t xml:space="preserve">modinfo ext4</w:t>
      </w:r>
      <w:r>
        <w:t xml:space="preserve"> </w:t>
      </w:r>
      <w:r>
        <w:t xml:space="preserve">(рис. 7)</w:t>
      </w:r>
    </w:p>
    <w:p>
      <w:pPr>
        <w:pStyle w:val="BodyText"/>
      </w:pPr>
      <w:r>
        <w:t xml:space="preserve">Пояснения.</w:t>
      </w:r>
    </w:p>
    <w:p>
      <w:pPr>
        <w:numPr>
          <w:ilvl w:val="0"/>
          <w:numId w:val="1019"/>
        </w:numPr>
        <w:pStyle w:val="Compact"/>
      </w:pPr>
      <w:r>
        <w:t xml:space="preserve">filename: /lib/modules/5.14.0-427.13.1.el9_4.x86_64/kernel/fs/ext4/ext4.ko.xz</w:t>
      </w:r>
    </w:p>
    <w:p>
      <w:pPr>
        <w:numPr>
          <w:ilvl w:val="1"/>
          <w:numId w:val="1020"/>
        </w:numPr>
        <w:pStyle w:val="Compact"/>
      </w:pPr>
      <w:r>
        <w:t xml:space="preserve">Это путь к файлу модуля ext4 в системе. Он хранится сжатым (xz) в каталоге модулей ядра для версии ядра 5.14.0-427.13.1.el9_4.x86_64.</w:t>
      </w:r>
    </w:p>
    <w:p>
      <w:pPr>
        <w:numPr>
          <w:ilvl w:val="0"/>
          <w:numId w:val="1019"/>
        </w:numPr>
        <w:pStyle w:val="Compact"/>
      </w:pPr>
      <w:r>
        <w:t xml:space="preserve">license: GPL</w:t>
      </w:r>
    </w:p>
    <w:p>
      <w:pPr>
        <w:numPr>
          <w:ilvl w:val="1"/>
          <w:numId w:val="1021"/>
        </w:numPr>
        <w:pStyle w:val="Compact"/>
      </w:pPr>
      <w:r>
        <w:t xml:space="preserve">Лицензия модуля — GNU General Public License (GPL), что делает его свободным программным обеспечением.</w:t>
      </w:r>
    </w:p>
    <w:p>
      <w:pPr>
        <w:numPr>
          <w:ilvl w:val="0"/>
          <w:numId w:val="1019"/>
        </w:numPr>
        <w:pStyle w:val="Compact"/>
      </w:pPr>
      <w:r>
        <w:t xml:space="preserve">description: Fourth Extended Filesystem</w:t>
      </w:r>
    </w:p>
    <w:p>
      <w:pPr>
        <w:numPr>
          <w:ilvl w:val="1"/>
          <w:numId w:val="1022"/>
        </w:numPr>
        <w:pStyle w:val="Compact"/>
      </w:pPr>
      <w:r>
        <w:t xml:space="preserve">Описание модуля — файловая система четвёртого расширенного типа, также известная как Ext4.</w:t>
      </w:r>
    </w:p>
    <w:p>
      <w:pPr>
        <w:numPr>
          <w:ilvl w:val="0"/>
          <w:numId w:val="1019"/>
        </w:numPr>
        <w:pStyle w:val="Compact"/>
      </w:pPr>
      <w:r>
        <w:t xml:space="preserve">author: Remy Card, Stephen Tweedie, Andrew Morton, Andreas Dilger, Theodore Ts’o and others</w:t>
      </w:r>
    </w:p>
    <w:p>
      <w:pPr>
        <w:numPr>
          <w:ilvl w:val="1"/>
          <w:numId w:val="1023"/>
        </w:numPr>
        <w:pStyle w:val="Compact"/>
      </w:pPr>
      <w:r>
        <w:t xml:space="preserve">Список авторов, которые разработали и поддерживают модуль ext4.</w:t>
      </w:r>
    </w:p>
    <w:p>
      <w:pPr>
        <w:numPr>
          <w:ilvl w:val="0"/>
          <w:numId w:val="1019"/>
        </w:numPr>
        <w:pStyle w:val="Compact"/>
      </w:pPr>
      <w:r>
        <w:t xml:space="preserve">alias: fs-ext4, ext3, fs-ext3, ext2, fs-ext2</w:t>
      </w:r>
    </w:p>
    <w:p>
      <w:pPr>
        <w:numPr>
          <w:ilvl w:val="1"/>
          <w:numId w:val="1024"/>
        </w:numPr>
        <w:pStyle w:val="Compact"/>
      </w:pPr>
      <w:r>
        <w:t xml:space="preserve">Псевдонимы для модуля, указывающие на совместимость с файловыми системами ext3 и ext2. Это позволяет использовать модуль ext4 для работы с Ext2 и Ext3.</w:t>
      </w:r>
    </w:p>
    <w:p>
      <w:pPr>
        <w:numPr>
          <w:ilvl w:val="0"/>
          <w:numId w:val="1019"/>
        </w:numPr>
        <w:pStyle w:val="Compact"/>
      </w:pPr>
      <w:r>
        <w:t xml:space="preserve">rhelversion: 9.4</w:t>
      </w:r>
    </w:p>
    <w:p>
      <w:pPr>
        <w:numPr>
          <w:ilvl w:val="1"/>
          <w:numId w:val="1025"/>
        </w:numPr>
        <w:pStyle w:val="Compact"/>
      </w:pPr>
      <w:r>
        <w:t xml:space="preserve">Версия Red Hat Enterprise Linux (RHEL), с которой связан данный модуль, — 9.4.</w:t>
      </w:r>
    </w:p>
    <w:p>
      <w:pPr>
        <w:numPr>
          <w:ilvl w:val="0"/>
          <w:numId w:val="1019"/>
        </w:numPr>
        <w:pStyle w:val="Compact"/>
      </w:pPr>
      <w:r>
        <w:t xml:space="preserve">srcversion: 2B896FAB53D489F1C7683E6</w:t>
      </w:r>
    </w:p>
    <w:p>
      <w:pPr>
        <w:numPr>
          <w:ilvl w:val="1"/>
          <w:numId w:val="1026"/>
        </w:numPr>
        <w:pStyle w:val="Compact"/>
      </w:pPr>
      <w:r>
        <w:t xml:space="preserve">Уникальный идентификатор версии исходного кода модуля.</w:t>
      </w:r>
    </w:p>
    <w:p>
      <w:pPr>
        <w:numPr>
          <w:ilvl w:val="0"/>
          <w:numId w:val="1019"/>
        </w:numPr>
        <w:pStyle w:val="Compact"/>
      </w:pPr>
      <w:r>
        <w:t xml:space="preserve">depends: mbcache, jbd2</w:t>
      </w:r>
    </w:p>
    <w:p>
      <w:pPr>
        <w:numPr>
          <w:ilvl w:val="1"/>
          <w:numId w:val="1027"/>
        </w:numPr>
        <w:pStyle w:val="Compact"/>
      </w:pPr>
      <w:r>
        <w:t xml:space="preserve">Модуль зависит от других модулей ядра: mbcache (memory block cache) и jbd2 (журналирование).</w:t>
      </w:r>
    </w:p>
    <w:p>
      <w:pPr>
        <w:numPr>
          <w:ilvl w:val="0"/>
          <w:numId w:val="1019"/>
        </w:numPr>
        <w:pStyle w:val="Compact"/>
      </w:pPr>
      <w:r>
        <w:t xml:space="preserve">retpoline: Y</w:t>
      </w:r>
    </w:p>
    <w:p>
      <w:pPr>
        <w:numPr>
          <w:ilvl w:val="1"/>
          <w:numId w:val="1028"/>
        </w:numPr>
        <w:pStyle w:val="Compact"/>
      </w:pPr>
      <w:r>
        <w:t xml:space="preserve">Этот параметр указывает, что модуль поддерживает защиту от уязвимостей Spectre (Retpoline).</w:t>
      </w:r>
    </w:p>
    <w:p>
      <w:pPr>
        <w:numPr>
          <w:ilvl w:val="0"/>
          <w:numId w:val="1019"/>
        </w:numPr>
        <w:pStyle w:val="Compact"/>
      </w:pPr>
      <w:r>
        <w:t xml:space="preserve">intree: Y</w:t>
      </w:r>
    </w:p>
    <w:p>
      <w:pPr>
        <w:numPr>
          <w:ilvl w:val="0"/>
          <w:numId w:val="1029"/>
        </w:numPr>
        <w:pStyle w:val="Compact"/>
      </w:pPr>
      <w:r>
        <w:t xml:space="preserve">Показывает, что модуль является встроенным в ядро Linux и поддерживается на уровне официального исходного кода.</w:t>
      </w:r>
    </w:p>
    <w:p>
      <w:pPr>
        <w:numPr>
          <w:ilvl w:val="0"/>
          <w:numId w:val="1030"/>
        </w:numPr>
        <w:pStyle w:val="Compact"/>
      </w:pPr>
      <w:r>
        <w:t xml:space="preserve">name: ext4</w:t>
      </w:r>
    </w:p>
    <w:p>
      <w:pPr>
        <w:numPr>
          <w:ilvl w:val="0"/>
          <w:numId w:val="1031"/>
        </w:numPr>
        <w:pStyle w:val="Compact"/>
      </w:pPr>
      <w:r>
        <w:t xml:space="preserve">Имя модуля.</w:t>
      </w:r>
    </w:p>
    <w:p>
      <w:pPr>
        <w:numPr>
          <w:ilvl w:val="0"/>
          <w:numId w:val="1032"/>
        </w:numPr>
        <w:pStyle w:val="Compact"/>
      </w:pPr>
      <w:r>
        <w:t xml:space="preserve">vermagic: 5.14.0-427.13.1.el9_4.x86_64 SMP preempt mod_unload modversions</w:t>
      </w:r>
    </w:p>
    <w:p>
      <w:pPr>
        <w:numPr>
          <w:ilvl w:val="0"/>
          <w:numId w:val="1033"/>
        </w:numPr>
        <w:pStyle w:val="Compact"/>
      </w:pPr>
      <w:r>
        <w:t xml:space="preserve">Информация о версии ядра, для которой скомпилирован этот модуль. Она включает:</w:t>
      </w:r>
    </w:p>
    <w:p>
      <w:pPr>
        <w:numPr>
          <w:ilvl w:val="1"/>
          <w:numId w:val="1034"/>
        </w:numPr>
        <w:pStyle w:val="Compact"/>
      </w:pPr>
      <w:r>
        <w:t xml:space="preserve">Версию ядра (5.14.0-427.13.1.el9_4.x86_64)</w:t>
      </w:r>
    </w:p>
    <w:p>
      <w:pPr>
        <w:numPr>
          <w:ilvl w:val="1"/>
          <w:numId w:val="1034"/>
        </w:numPr>
        <w:pStyle w:val="Compact"/>
      </w:pPr>
      <w:r>
        <w:t xml:space="preserve">Поддержку симметричной многопоточности (SMP)</w:t>
      </w:r>
    </w:p>
    <w:p>
      <w:pPr>
        <w:numPr>
          <w:ilvl w:val="1"/>
          <w:numId w:val="1034"/>
        </w:numPr>
        <w:pStyle w:val="Compact"/>
      </w:pPr>
      <w:r>
        <w:t xml:space="preserve">Поддержку предвыборки задач (preempt)</w:t>
      </w:r>
    </w:p>
    <w:p>
      <w:pPr>
        <w:numPr>
          <w:ilvl w:val="1"/>
          <w:numId w:val="1034"/>
        </w:numPr>
        <w:pStyle w:val="Compact"/>
      </w:pPr>
      <w:r>
        <w:t xml:space="preserve">Возможность выгрузки модуля (mod_unload)</w:t>
      </w:r>
    </w:p>
    <w:p>
      <w:pPr>
        <w:numPr>
          <w:ilvl w:val="1"/>
          <w:numId w:val="1034"/>
        </w:numPr>
        <w:pStyle w:val="Compact"/>
      </w:pPr>
      <w:r>
        <w:t xml:space="preserve">Версионирование модулей (modversions).</w:t>
      </w:r>
    </w:p>
    <w:p>
      <w:pPr>
        <w:numPr>
          <w:ilvl w:val="0"/>
          <w:numId w:val="1035"/>
        </w:numPr>
        <w:pStyle w:val="Compact"/>
      </w:pPr>
      <w:r>
        <w:t xml:space="preserve">sig_id, signer, sig_key, sig_hashalgo, signature:</w:t>
      </w:r>
    </w:p>
    <w:p>
      <w:pPr>
        <w:numPr>
          <w:ilvl w:val="0"/>
          <w:numId w:val="1036"/>
        </w:numPr>
        <w:pStyle w:val="Compact"/>
      </w:pPr>
      <w:r>
        <w:t xml:space="preserve">Информация о цифровой подписи модуля:</w:t>
      </w:r>
    </w:p>
    <w:p>
      <w:pPr>
        <w:numPr>
          <w:ilvl w:val="1"/>
          <w:numId w:val="1037"/>
        </w:numPr>
        <w:pStyle w:val="Compact"/>
      </w:pPr>
      <w:r>
        <w:t xml:space="preserve">sig_id: Тип подписи, здесь используется PKCS#7.</w:t>
      </w:r>
    </w:p>
    <w:p>
      <w:pPr>
        <w:numPr>
          <w:ilvl w:val="1"/>
          <w:numId w:val="1037"/>
        </w:numPr>
        <w:pStyle w:val="Compact"/>
      </w:pPr>
      <w:r>
        <w:t xml:space="preserve">signer: Подпись, используемая Rocky kernel signing key.</w:t>
      </w:r>
    </w:p>
    <w:p>
      <w:pPr>
        <w:numPr>
          <w:ilvl w:val="1"/>
          <w:numId w:val="1037"/>
        </w:numPr>
        <w:pStyle w:val="Compact"/>
      </w:pPr>
      <w:r>
        <w:t xml:space="preserve">sig_key: Ключ, используемый для подписания модуля.</w:t>
      </w:r>
    </w:p>
    <w:p>
      <w:pPr>
        <w:numPr>
          <w:ilvl w:val="1"/>
          <w:numId w:val="1037"/>
        </w:numPr>
        <w:pStyle w:val="Compact"/>
      </w:pPr>
      <w:r>
        <w:t xml:space="preserve">sig_hashalgo: Алгоритм хеширования, используемый для подписи (sha256).</w:t>
      </w:r>
    </w:p>
    <w:p>
      <w:pPr>
        <w:numPr>
          <w:ilvl w:val="1"/>
          <w:numId w:val="1037"/>
        </w:numPr>
        <w:pStyle w:val="Compact"/>
      </w:pPr>
      <w:r>
        <w:t xml:space="preserve">signature: Цифровая подпись модуля, которая подтверждает его подлинность и целостность.</w:t>
      </w:r>
    </w:p>
    <w:p>
      <w:pPr>
        <w:pStyle w:val="CaptionedFigure"/>
      </w:pPr>
      <w:r>
        <w:drawing>
          <wp:inline>
            <wp:extent cx="3733800" cy="3448384"/>
            <wp:effectExtent b="0" l="0" r="0" t="0"/>
            <wp:docPr descr="Информация о модуле ядра ext4" title="" id="41" name="Picture"/>
            <a:graphic>
              <a:graphicData uri="http://schemas.openxmlformats.org/drawingml/2006/picture">
                <pic:pic>
                  <pic:nvPicPr>
                    <pic:cNvPr descr="image/лаба10_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Информация о модуле ядра ext4</w:t>
      </w:r>
    </w:p>
    <w:p>
      <w:pPr>
        <w:pStyle w:val="BodyText"/>
      </w:pPr>
      <w:r>
        <w:t xml:space="preserve">Попробуем выгрузить модуль ядра ext4:</w:t>
      </w:r>
      <w:r>
        <w:t xml:space="preserve"> </w:t>
      </w:r>
      <w:r>
        <w:rPr>
          <w:iCs/>
          <w:i/>
        </w:rPr>
        <w:t xml:space="preserve">modprobe -r ext4</w:t>
      </w:r>
      <w:r>
        <w:t xml:space="preserve">. Команду потребовалось ввести 2 раза. Ошибка, которая возникла при выполнении команды</w:t>
      </w:r>
      <w:r>
        <w:t xml:space="preserve"> </w:t>
      </w:r>
      <w:r>
        <w:rPr>
          <w:iCs/>
          <w:i/>
        </w:rPr>
        <w:t xml:space="preserve">modprobe -r ext4</w:t>
      </w:r>
      <w:r>
        <w:t xml:space="preserve">, связана с тем, что модуль crc32c_intel, используемый внутри модуля ext4, был занят. Это значит, что какие-то процессы использовали этот модуль, и попытка его удалить вызвала ошибку (рис. 8)</w:t>
      </w:r>
    </w:p>
    <w:p>
      <w:pPr>
        <w:pStyle w:val="CaptionedFigure"/>
      </w:pPr>
      <w:r>
        <w:drawing>
          <wp:inline>
            <wp:extent cx="3600450" cy="666750"/>
            <wp:effectExtent b="0" l="0" r="0" t="0"/>
            <wp:docPr descr="Попытка выгрузки модуля ядра ext4" title="" id="44" name="Picture"/>
            <a:graphic>
              <a:graphicData uri="http://schemas.openxmlformats.org/drawingml/2006/picture">
                <pic:pic>
                  <pic:nvPicPr>
                    <pic:cNvPr descr="image/лаба10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Попытка выгрузки модуля ядра ext4</w:t>
      </w:r>
    </w:p>
    <w:p>
      <w:pPr>
        <w:pStyle w:val="BodyText"/>
      </w:pPr>
      <w:r>
        <w:t xml:space="preserve">Попробуем выгрузить модуль ядра xfs:</w:t>
      </w:r>
      <w:r>
        <w:t xml:space="preserve"> </w:t>
      </w:r>
      <w:r>
        <w:rPr>
          <w:iCs/>
          <w:i/>
        </w:rPr>
        <w:t xml:space="preserve">modprobe -r xfs</w:t>
      </w:r>
      <w:r>
        <w:t xml:space="preserve">. Мы получили сообщение об ошибке, поскольку модуль ядра в данный момент используется (рис. 9)</w:t>
      </w:r>
    </w:p>
    <w:p>
      <w:pPr>
        <w:pStyle w:val="CaptionedFigure"/>
      </w:pPr>
      <w:r>
        <w:drawing>
          <wp:inline>
            <wp:extent cx="3200400" cy="514350"/>
            <wp:effectExtent b="0" l="0" r="0" t="0"/>
            <wp:docPr descr="Попытка выгрузки модуля ядра xfs" title="" id="47" name="Picture"/>
            <a:graphic>
              <a:graphicData uri="http://schemas.openxmlformats.org/drawingml/2006/picture">
                <pic:pic>
                  <pic:nvPicPr>
                    <pic:cNvPr descr="image/лаба10_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Попытка выгрузки модуля ядра xfs</w:t>
      </w:r>
    </w:p>
    <w:bookmarkEnd w:id="49"/>
    <w:bookmarkStart w:id="65" w:name="загрузка-модулей-ядра-с-параметрами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Загрузка модулей ядра с параметрами</w:t>
      </w:r>
    </w:p>
    <w:p>
      <w:pPr>
        <w:pStyle w:val="FirstParagraph"/>
      </w:pPr>
      <w:r>
        <w:t xml:space="preserve">Посмотрим, загружен ли модуль bluetooth:</w:t>
      </w:r>
      <w:r>
        <w:t xml:space="preserve"> </w:t>
      </w:r>
      <w:r>
        <w:rPr>
          <w:iCs/>
          <w:i/>
        </w:rPr>
        <w:t xml:space="preserve">lsmod | grep bluetooth</w:t>
      </w:r>
      <w:r>
        <w:t xml:space="preserve">. Он не загружен (рис. 10)</w:t>
      </w:r>
    </w:p>
    <w:p>
      <w:pPr>
        <w:pStyle w:val="CaptionedFigure"/>
      </w:pPr>
      <w:r>
        <w:drawing>
          <wp:inline>
            <wp:extent cx="3733800" cy="377151"/>
            <wp:effectExtent b="0" l="0" r="0" t="0"/>
            <wp:docPr descr="Просмотр информации о наличии загруженного модуля bluetooth" title="" id="51" name="Picture"/>
            <a:graphic>
              <a:graphicData uri="http://schemas.openxmlformats.org/drawingml/2006/picture">
                <pic:pic>
                  <pic:nvPicPr>
                    <pic:cNvPr descr="image/лаба10_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7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Просмотр информации о наличии загруженного модуля bluetooth</w:t>
      </w:r>
    </w:p>
    <w:p>
      <w:pPr>
        <w:pStyle w:val="BodyText"/>
      </w:pPr>
      <w:r>
        <w:t xml:space="preserve">Загрузим модуль ядра bluetooth с помощью</w:t>
      </w:r>
      <w:r>
        <w:t xml:space="preserve"> </w:t>
      </w:r>
      <w:r>
        <w:rPr>
          <w:iCs/>
          <w:i/>
        </w:rPr>
        <w:t xml:space="preserve">modprobe bluetooth</w:t>
      </w:r>
      <w:r>
        <w:t xml:space="preserve"> </w:t>
      </w:r>
      <w:r>
        <w:t xml:space="preserve">(рис. 11)</w:t>
      </w:r>
    </w:p>
    <w:p>
      <w:pPr>
        <w:pStyle w:val="CaptionedFigure"/>
      </w:pPr>
      <w:r>
        <w:drawing>
          <wp:inline>
            <wp:extent cx="3638550" cy="333375"/>
            <wp:effectExtent b="0" l="0" r="0" t="0"/>
            <wp:docPr descr="Загрузка модуля ядра bluetooth" title="" id="54" name="Picture"/>
            <a:graphic>
              <a:graphicData uri="http://schemas.openxmlformats.org/drawingml/2006/picture">
                <pic:pic>
                  <pic:nvPicPr>
                    <pic:cNvPr descr="image/лаба10_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Загрузка модуля ядра bluetooth</w:t>
      </w:r>
    </w:p>
    <w:p>
      <w:pPr>
        <w:pStyle w:val="BodyText"/>
      </w:pPr>
      <w:r>
        <w:t xml:space="preserve">Посмотрим список модулей ядра, отвечающих за работу с Bluetooth:</w:t>
      </w:r>
      <w:r>
        <w:t xml:space="preserve"> </w:t>
      </w:r>
      <w:r>
        <w:rPr>
          <w:iCs/>
          <w:i/>
        </w:rPr>
        <w:t xml:space="preserve">lsmod | grep bluetooth</w:t>
      </w:r>
      <w:r>
        <w:t xml:space="preserve"> </w:t>
      </w:r>
      <w:r>
        <w:t xml:space="preserve">(рис. 12)</w:t>
      </w:r>
    </w:p>
    <w:p>
      <w:pPr>
        <w:pStyle w:val="CaptionedFigure"/>
      </w:pPr>
      <w:r>
        <w:drawing>
          <wp:inline>
            <wp:extent cx="3733800" cy="650164"/>
            <wp:effectExtent b="0" l="0" r="0" t="0"/>
            <wp:docPr descr="Список модулей ядра, отвечающих за работу с Bluetooth" title="" id="57" name="Picture"/>
            <a:graphic>
              <a:graphicData uri="http://schemas.openxmlformats.org/drawingml/2006/picture">
                <pic:pic>
                  <pic:nvPicPr>
                    <pic:cNvPr descr="image/лаба10_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01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Список модулей ядра, отвечающих за работу с Bluetooth</w:t>
      </w:r>
    </w:p>
    <w:p>
      <w:pPr>
        <w:pStyle w:val="BodyText"/>
      </w:pPr>
      <w:r>
        <w:t xml:space="preserve">Посмотрим информацию о модуле bluetooth:</w:t>
      </w:r>
      <w:r>
        <w:t xml:space="preserve"> </w:t>
      </w:r>
      <w:r>
        <w:rPr>
          <w:iCs/>
          <w:i/>
        </w:rPr>
        <w:t xml:space="preserve">modinfo bluetooth</w:t>
      </w:r>
      <w:r>
        <w:t xml:space="preserve"> </w:t>
      </w:r>
      <w:r>
        <w:t xml:space="preserve">(рис. 13)</w:t>
      </w:r>
    </w:p>
    <w:p>
      <w:pPr>
        <w:pStyle w:val="CaptionedFigure"/>
      </w:pPr>
      <w:r>
        <w:drawing>
          <wp:inline>
            <wp:extent cx="3733800" cy="3532105"/>
            <wp:effectExtent b="0" l="0" r="0" t="0"/>
            <wp:docPr descr="Информация о модуле bluetooth" title="" id="60" name="Picture"/>
            <a:graphic>
              <a:graphicData uri="http://schemas.openxmlformats.org/drawingml/2006/picture">
                <pic:pic>
                  <pic:nvPicPr>
                    <pic:cNvPr descr="image/лаба10_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3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Информация о модуле bluetooth</w:t>
      </w:r>
    </w:p>
    <w:p>
      <w:pPr>
        <w:pStyle w:val="BodyText"/>
      </w:pPr>
      <w:r>
        <w:t xml:space="preserve">Выгрузим модуль ядра bluetooth:</w:t>
      </w:r>
      <w:r>
        <w:t xml:space="preserve"> </w:t>
      </w:r>
      <w:r>
        <w:rPr>
          <w:iCs/>
          <w:i/>
        </w:rPr>
        <w:t xml:space="preserve">modprobe -r bluetooth</w:t>
      </w:r>
      <w:r>
        <w:t xml:space="preserve"> </w:t>
      </w:r>
      <w:r>
        <w:t xml:space="preserve">(рис. 14)</w:t>
      </w:r>
    </w:p>
    <w:p>
      <w:pPr>
        <w:pStyle w:val="CaptionedFigure"/>
      </w:pPr>
      <w:r>
        <w:drawing>
          <wp:inline>
            <wp:extent cx="3733800" cy="317373"/>
            <wp:effectExtent b="0" l="0" r="0" t="0"/>
            <wp:docPr descr="Выгрузка модуля ядра bluetooth" title="" id="63" name="Picture"/>
            <a:graphic>
              <a:graphicData uri="http://schemas.openxmlformats.org/drawingml/2006/picture">
                <pic:pic>
                  <pic:nvPicPr>
                    <pic:cNvPr descr="image/лаба10_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73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Выгрузка модуля ядра bluetooth</w:t>
      </w:r>
    </w:p>
    <w:bookmarkEnd w:id="65"/>
    <w:bookmarkStart w:id="95" w:name="обновление-ядра-системы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Обновление ядра системы</w:t>
      </w:r>
    </w:p>
    <w:p>
      <w:pPr>
        <w:pStyle w:val="FirstParagraph"/>
      </w:pPr>
      <w:r>
        <w:t xml:space="preserve">Посмотрим версию ядра, используемую в операционной системе:</w:t>
      </w:r>
      <w:r>
        <w:t xml:space="preserve"> </w:t>
      </w:r>
      <w:r>
        <w:rPr>
          <w:iCs/>
          <w:i/>
        </w:rPr>
        <w:t xml:space="preserve">uname -r</w:t>
      </w:r>
      <w:r>
        <w:t xml:space="preserve"> </w:t>
      </w:r>
      <w:r>
        <w:t xml:space="preserve">(рис. 15)</w:t>
      </w:r>
    </w:p>
    <w:p>
      <w:pPr>
        <w:pStyle w:val="CaptionedFigure"/>
      </w:pPr>
      <w:r>
        <w:drawing>
          <wp:inline>
            <wp:extent cx="2962275" cy="542925"/>
            <wp:effectExtent b="0" l="0" r="0" t="0"/>
            <wp:docPr descr="Версия ядра, используемая в операционной системе" title="" id="67" name="Picture"/>
            <a:graphic>
              <a:graphicData uri="http://schemas.openxmlformats.org/drawingml/2006/picture">
                <pic:pic>
                  <pic:nvPicPr>
                    <pic:cNvPr descr="image/лаба10_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Версия ядра, используемая в операционной системе</w:t>
      </w:r>
    </w:p>
    <w:p>
      <w:pPr>
        <w:pStyle w:val="BodyText"/>
      </w:pPr>
      <w:r>
        <w:t xml:space="preserve">Выведим на экран список пакетов, относящихся к ядру операционной системы:</w:t>
      </w:r>
      <w:r>
        <w:t xml:space="preserve"> </w:t>
      </w:r>
      <w:r>
        <w:rPr>
          <w:iCs/>
          <w:i/>
        </w:rPr>
        <w:t xml:space="preserve">dnf list kernel</w:t>
      </w:r>
      <w:r>
        <w:t xml:space="preserve"> </w:t>
      </w:r>
      <w:r>
        <w:t xml:space="preserve">(рис. 16)</w:t>
      </w:r>
    </w:p>
    <w:p>
      <w:pPr>
        <w:pStyle w:val="CaptionedFigure"/>
      </w:pPr>
      <w:r>
        <w:drawing>
          <wp:inline>
            <wp:extent cx="3733800" cy="760151"/>
            <wp:effectExtent b="0" l="0" r="0" t="0"/>
            <wp:docPr descr="Список пакетов, относящихся к ядру операционной системы" title="" id="70" name="Picture"/>
            <a:graphic>
              <a:graphicData uri="http://schemas.openxmlformats.org/drawingml/2006/picture">
                <pic:pic>
                  <pic:nvPicPr>
                    <pic:cNvPr descr="image/лаба10_16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0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Список пакетов, относящихся к ядру операционной системы</w:t>
      </w:r>
    </w:p>
    <w:p>
      <w:pPr>
        <w:pStyle w:val="BodyText"/>
      </w:pPr>
      <w:r>
        <w:t xml:space="preserve">Обновим систему, чтобы убедиться, что все существующие пакеты обновлены, так как это важно при установке/обновлении ядер Linux и избежания конфликтов:</w:t>
      </w:r>
      <w:r>
        <w:t xml:space="preserve"> </w:t>
      </w:r>
      <w:r>
        <w:rPr>
          <w:iCs/>
          <w:i/>
        </w:rPr>
        <w:t xml:space="preserve">dnf upgrade –refresh</w:t>
      </w:r>
      <w:r>
        <w:t xml:space="preserve"> </w:t>
      </w:r>
      <w:r>
        <w:t xml:space="preserve">(рис. 17)</w:t>
      </w:r>
    </w:p>
    <w:p>
      <w:pPr>
        <w:pStyle w:val="CaptionedFigure"/>
      </w:pPr>
      <w:r>
        <w:drawing>
          <wp:inline>
            <wp:extent cx="3733800" cy="1081975"/>
            <wp:effectExtent b="0" l="0" r="0" t="0"/>
            <wp:docPr descr="Обновление системы" title="" id="73" name="Picture"/>
            <a:graphic>
              <a:graphicData uri="http://schemas.openxmlformats.org/drawingml/2006/picture">
                <pic:pic>
                  <pic:nvPicPr>
                    <pic:cNvPr descr="image/лаба10_17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Обновление системы</w:t>
      </w:r>
    </w:p>
    <w:p>
      <w:pPr>
        <w:pStyle w:val="BodyText"/>
      </w:pPr>
      <w:r>
        <w:t xml:space="preserve">Далее обновим ядро операционной системы, а затем саму операционную систему:</w:t>
      </w:r>
      <w:r>
        <w:t xml:space="preserve"> </w:t>
      </w:r>
      <w:r>
        <w:rPr>
          <w:iCs/>
          <w:i/>
        </w:rPr>
        <w:t xml:space="preserve">dnf update kernel</w:t>
      </w:r>
      <w:r>
        <w:t xml:space="preserve">,</w:t>
      </w:r>
      <w:r>
        <w:t xml:space="preserve"> </w:t>
      </w:r>
      <w:r>
        <w:rPr>
          <w:iCs/>
          <w:i/>
        </w:rPr>
        <w:t xml:space="preserve">dnf update</w:t>
      </w:r>
      <w:r>
        <w:t xml:space="preserve">, и</w:t>
      </w:r>
      <w:r>
        <w:t xml:space="preserve"> </w:t>
      </w:r>
      <w:r>
        <w:rPr>
          <w:iCs/>
          <w:i/>
        </w:rPr>
        <w:t xml:space="preserve">dnf upgrade –refresh</w:t>
      </w:r>
      <w:r>
        <w:t xml:space="preserve"> </w:t>
      </w:r>
      <w:r>
        <w:t xml:space="preserve">(рис. 18), (рис. 19), (рис. 20)</w:t>
      </w:r>
    </w:p>
    <w:p>
      <w:pPr>
        <w:pStyle w:val="CaptionedFigure"/>
      </w:pPr>
      <w:r>
        <w:drawing>
          <wp:inline>
            <wp:extent cx="3733800" cy="657195"/>
            <wp:effectExtent b="0" l="0" r="0" t="0"/>
            <wp:docPr descr="Обновление ядра операционной системы" title="" id="76" name="Picture"/>
            <a:graphic>
              <a:graphicData uri="http://schemas.openxmlformats.org/drawingml/2006/picture">
                <pic:pic>
                  <pic:nvPicPr>
                    <pic:cNvPr descr="image/лаба10_18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Обновление ядра операционной системы</w:t>
      </w:r>
    </w:p>
    <w:p>
      <w:pPr>
        <w:pStyle w:val="CaptionedFigure"/>
      </w:pPr>
      <w:r>
        <w:drawing>
          <wp:inline>
            <wp:extent cx="3733800" cy="602973"/>
            <wp:effectExtent b="0" l="0" r="0" t="0"/>
            <wp:docPr descr="Обновление всех установленных пакетов" title="" id="79" name="Picture"/>
            <a:graphic>
              <a:graphicData uri="http://schemas.openxmlformats.org/drawingml/2006/picture">
                <pic:pic>
                  <pic:nvPicPr>
                    <pic:cNvPr descr="image/лаба10_19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29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Обновление всех установленных пакетов</w:t>
      </w:r>
    </w:p>
    <w:p>
      <w:pPr>
        <w:pStyle w:val="CaptionedFigure"/>
      </w:pPr>
      <w:r>
        <w:drawing>
          <wp:inline>
            <wp:extent cx="3733800" cy="553452"/>
            <wp:effectExtent b="0" l="0" r="0" t="0"/>
            <wp:docPr descr="Обновление системы" title="" id="82" name="Picture"/>
            <a:graphic>
              <a:graphicData uri="http://schemas.openxmlformats.org/drawingml/2006/picture">
                <pic:pic>
                  <pic:nvPicPr>
                    <pic:cNvPr descr="image/лаба10_20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Обновление системы</w:t>
      </w:r>
    </w:p>
    <w:p>
      <w:pPr>
        <w:pStyle w:val="BodyText"/>
      </w:pPr>
      <w:r>
        <w:t xml:space="preserve">После, перегрузим систему и при загрузке выберим новое ядро (рис. 21), (рис. 22)</w:t>
      </w:r>
    </w:p>
    <w:p>
      <w:pPr>
        <w:pStyle w:val="CaptionedFigure"/>
      </w:pPr>
      <w:r>
        <w:drawing>
          <wp:inline>
            <wp:extent cx="2933700" cy="238125"/>
            <wp:effectExtent b="0" l="0" r="0" t="0"/>
            <wp:docPr descr="Перезагрузка системы" title="" id="85" name="Picture"/>
            <a:graphic>
              <a:graphicData uri="http://schemas.openxmlformats.org/drawingml/2006/picture">
                <pic:pic>
                  <pic:nvPicPr>
                    <pic:cNvPr descr="image/лаба10_21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Перезагрузка системы</w:t>
      </w:r>
    </w:p>
    <w:p>
      <w:pPr>
        <w:pStyle w:val="CaptionedFigure"/>
      </w:pPr>
      <w:r>
        <w:drawing>
          <wp:inline>
            <wp:extent cx="2933700" cy="238125"/>
            <wp:effectExtent b="0" l="0" r="0" t="0"/>
            <wp:docPr descr="Выбор нового ядра" title="" id="87" name="Picture"/>
            <a:graphic>
              <a:graphicData uri="http://schemas.openxmlformats.org/drawingml/2006/picture">
                <pic:pic>
                  <pic:nvPicPr>
                    <pic:cNvPr descr="image/лаба10_2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Выбор нового ядра</w:t>
      </w:r>
    </w:p>
    <w:p>
      <w:pPr>
        <w:pStyle w:val="BodyText"/>
      </w:pPr>
      <w:r>
        <w:t xml:space="preserve">Теперь посмотрим версию ядра, используемую в операционной системе:</w:t>
      </w:r>
      <w:r>
        <w:t xml:space="preserve"> </w:t>
      </w:r>
      <w:r>
        <w:rPr>
          <w:iCs/>
          <w:i/>
        </w:rPr>
        <w:t xml:space="preserve">uname -r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hostnamectl</w:t>
      </w:r>
      <w:r>
        <w:t xml:space="preserve"> </w:t>
      </w:r>
      <w:r>
        <w:t xml:space="preserve">Мы видим, название ядра изменилось (рис. 23), (рис. 24)</w:t>
      </w:r>
    </w:p>
    <w:p>
      <w:pPr>
        <w:pStyle w:val="CaptionedFigure"/>
      </w:pPr>
      <w:r>
        <w:drawing>
          <wp:inline>
            <wp:extent cx="3705225" cy="533400"/>
            <wp:effectExtent b="0" l="0" r="0" t="0"/>
            <wp:docPr descr="Новая версия ядра, используемая в операционной системе" title="" id="90" name="Picture"/>
            <a:graphic>
              <a:graphicData uri="http://schemas.openxmlformats.org/drawingml/2006/picture">
                <pic:pic>
                  <pic:nvPicPr>
                    <pic:cNvPr descr="image/лаба10_23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Новая версия ядра, используемая в операционной системе</w:t>
      </w:r>
    </w:p>
    <w:p>
      <w:pPr>
        <w:pStyle w:val="CaptionedFigure"/>
      </w:pPr>
      <w:r>
        <w:drawing>
          <wp:inline>
            <wp:extent cx="3733800" cy="2161231"/>
            <wp:effectExtent b="0" l="0" r="0" t="0"/>
            <wp:docPr descr="Команда hostnamectl" title="" id="93" name="Picture"/>
            <a:graphic>
              <a:graphicData uri="http://schemas.openxmlformats.org/drawingml/2006/picture">
                <pic:pic>
                  <pic:nvPicPr>
                    <pic:cNvPr descr="image/лаба10_24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Команда hostnamectl</w:t>
      </w:r>
    </w:p>
    <w:bookmarkEnd w:id="95"/>
    <w:bookmarkEnd w:id="96"/>
    <w:bookmarkStart w:id="119" w:name="контрольные-вопросы-отве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 + ответы</w:t>
      </w:r>
    </w:p>
    <w:p>
      <w:pPr>
        <w:numPr>
          <w:ilvl w:val="0"/>
          <w:numId w:val="1038"/>
        </w:numPr>
        <w:pStyle w:val="Compact"/>
      </w:pPr>
      <w:r>
        <w:t xml:space="preserve">Какая команда показывает текущую версию ядра, которая используется на вашей системе?</w:t>
      </w:r>
    </w:p>
    <w:p>
      <w:pPr>
        <w:pStyle w:val="FirstParagraph"/>
      </w:pPr>
      <w:r>
        <w:rPr>
          <w:iCs/>
          <w:i/>
        </w:rPr>
        <w:t xml:space="preserve">uname -r</w:t>
      </w:r>
      <w:r>
        <w:t xml:space="preserve"> </w:t>
      </w:r>
      <w:r>
        <w:t xml:space="preserve">(рис. 25)</w:t>
      </w:r>
    </w:p>
    <w:p>
      <w:pPr>
        <w:pStyle w:val="CaptionedFigure"/>
      </w:pPr>
      <w:r>
        <w:drawing>
          <wp:inline>
            <wp:extent cx="3705225" cy="533400"/>
            <wp:effectExtent b="0" l="0" r="0" t="0"/>
            <wp:docPr descr="Вопрос №1" title="" id="97" name="Picture"/>
            <a:graphic>
              <a:graphicData uri="http://schemas.openxmlformats.org/drawingml/2006/picture">
                <pic:pic>
                  <pic:nvPicPr>
                    <pic:cNvPr descr="image/лаба10_23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Вопрос №1</w:t>
      </w:r>
    </w:p>
    <w:p>
      <w:pPr>
        <w:numPr>
          <w:ilvl w:val="0"/>
          <w:numId w:val="1039"/>
        </w:numPr>
        <w:pStyle w:val="Compact"/>
      </w:pPr>
      <w:r>
        <w:t xml:space="preserve">Как можно посмотреть более подробную информацию о текущей версии ядра операционной системы?</w:t>
      </w:r>
    </w:p>
    <w:p>
      <w:pPr>
        <w:pStyle w:val="FirstParagraph"/>
      </w:pPr>
      <w:r>
        <w:rPr>
          <w:iCs/>
          <w:i/>
        </w:rPr>
        <w:t xml:space="preserve">hostnamectl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¿fig:026?</w:t>
      </w:r>
      <w:r>
        <w:t xml:space="preserve">)</w:t>
      </w:r>
    </w:p>
    <w:p>
      <w:pPr>
        <w:pStyle w:val="BodyText"/>
      </w:pPr>
      <w:bookmarkStart w:id="101" w:name="fig:026"/>
      <w:r>
        <w:drawing>
          <wp:inline>
            <wp:extent cx="3733800" cy="2161231"/>
            <wp:effectExtent b="0" l="0" r="0" t="0"/>
            <wp:docPr descr="Вопрос №2" title="" id="99" name="Picture"/>
            <a:graphic>
              <a:graphicData uri="http://schemas.openxmlformats.org/drawingml/2006/picture">
                <pic:pic>
                  <pic:nvPicPr>
                    <pic:cNvPr descr="image/лаба10_24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1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  <w:r>
        <w:t xml:space="preserve">ы</w:t>
      </w:r>
    </w:p>
    <w:p>
      <w:pPr>
        <w:numPr>
          <w:ilvl w:val="0"/>
          <w:numId w:val="1040"/>
        </w:numPr>
        <w:pStyle w:val="Compact"/>
      </w:pPr>
      <w:r>
        <w:t xml:space="preserve">Какая команда показывает список загруженных модулей ядра?</w:t>
      </w:r>
    </w:p>
    <w:p>
      <w:pPr>
        <w:pStyle w:val="FirstParagraph"/>
      </w:pPr>
      <w:r>
        <w:rPr>
          <w:iCs/>
          <w:i/>
        </w:rPr>
        <w:t xml:space="preserve">lsmod | sort</w:t>
      </w:r>
      <w:r>
        <w:t xml:space="preserve"> </w:t>
      </w:r>
      <w:r>
        <w:t xml:space="preserve">(рис. 26)</w:t>
      </w:r>
    </w:p>
    <w:p>
      <w:pPr>
        <w:pStyle w:val="CaptionedFigure"/>
      </w:pPr>
      <w:r>
        <w:drawing>
          <wp:inline>
            <wp:extent cx="3733800" cy="2416740"/>
            <wp:effectExtent b="0" l="0" r="0" t="0"/>
            <wp:docPr descr="Вопрос №3" title="" id="102" name="Picture"/>
            <a:graphic>
              <a:graphicData uri="http://schemas.openxmlformats.org/drawingml/2006/picture">
                <pic:pic>
                  <pic:nvPicPr>
                    <pic:cNvPr descr="image/лаба10_3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6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Вопрос №3</w:t>
      </w:r>
    </w:p>
    <w:p>
      <w:pPr>
        <w:numPr>
          <w:ilvl w:val="0"/>
          <w:numId w:val="1041"/>
        </w:numPr>
        <w:pStyle w:val="Compact"/>
      </w:pPr>
      <w:r>
        <w:t xml:space="preserve">Какая команда позволяет вам определять параметры модуля ядра?</w:t>
      </w:r>
    </w:p>
    <w:p>
      <w:pPr>
        <w:pStyle w:val="FirstParagraph"/>
      </w:pPr>
      <w:r>
        <w:rPr>
          <w:iCs/>
          <w:i/>
        </w:rPr>
        <w:t xml:space="preserve">modprobe имя модуля параметры = значение модуля</w:t>
      </w:r>
    </w:p>
    <w:p>
      <w:pPr>
        <w:numPr>
          <w:ilvl w:val="0"/>
          <w:numId w:val="1042"/>
        </w:numPr>
        <w:pStyle w:val="Compact"/>
      </w:pPr>
      <w:r>
        <w:t xml:space="preserve">Как выгрузить модуль ядра?</w:t>
      </w:r>
    </w:p>
    <w:p>
      <w:pPr>
        <w:pStyle w:val="FirstParagraph"/>
      </w:pPr>
      <w:r>
        <w:rPr>
          <w:iCs/>
          <w:i/>
        </w:rPr>
        <w:t xml:space="preserve">modprobe -r</w:t>
      </w:r>
      <w:r>
        <w:rPr>
          <w:iCs/>
          <w:i/>
        </w:rPr>
        <w:t xml:space="preserve"> </w:t>
      </w:r>
      <w:r>
        <w:t xml:space="preserve"> </w:t>
      </w:r>
      <w:r>
        <w:t xml:space="preserve">(рис. 27)</w:t>
      </w:r>
    </w:p>
    <w:p>
      <w:pPr>
        <w:pStyle w:val="CaptionedFigure"/>
      </w:pPr>
      <w:r>
        <w:drawing>
          <wp:inline>
            <wp:extent cx="3600450" cy="666750"/>
            <wp:effectExtent b="0" l="0" r="0" t="0"/>
            <wp:docPr descr="Вопрос №5" title="" id="104" name="Picture"/>
            <a:graphic>
              <a:graphicData uri="http://schemas.openxmlformats.org/drawingml/2006/picture">
                <pic:pic>
                  <pic:nvPicPr>
                    <pic:cNvPr descr="image/лаба10_8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Вопрос №5</w:t>
      </w:r>
    </w:p>
    <w:p>
      <w:pPr>
        <w:numPr>
          <w:ilvl w:val="0"/>
          <w:numId w:val="1043"/>
        </w:numPr>
        <w:pStyle w:val="Compact"/>
      </w:pPr>
      <w:r>
        <w:t xml:space="preserve">Что вы можете сделать, если получите сообщение об ошибке при попытке выгрузить модуль ядра?</w:t>
      </w:r>
    </w:p>
    <w:p>
      <w:pPr>
        <w:pStyle w:val="FirstParagraph"/>
      </w:pPr>
      <w:r>
        <w:t xml:space="preserve">Сначала выгружаем тот модуль, который занимает нужный нам модуль, а потом выгружаем первоначальный</w:t>
      </w:r>
    </w:p>
    <w:p>
      <w:pPr>
        <w:numPr>
          <w:ilvl w:val="0"/>
          <w:numId w:val="1044"/>
        </w:numPr>
        <w:pStyle w:val="Compact"/>
      </w:pPr>
      <w:r>
        <w:t xml:space="preserve">Как определить, какие параметры модуля ядра поддерживаются?</w:t>
      </w:r>
    </w:p>
    <w:p>
      <w:pPr>
        <w:pStyle w:val="FirstParagraph"/>
      </w:pPr>
      <w:r>
        <w:rPr>
          <w:iCs/>
          <w:i/>
        </w:rPr>
        <w:t xml:space="preserve">modinfo</w:t>
      </w:r>
      <w:r>
        <w:rPr>
          <w:iCs/>
          <w:i/>
        </w:rPr>
        <w:t xml:space="preserve"> </w:t>
      </w:r>
      <w:r>
        <w:t xml:space="preserve"> </w:t>
      </w:r>
      <w:r>
        <w:t xml:space="preserve">(рис. 28)</w:t>
      </w:r>
    </w:p>
    <w:p>
      <w:pPr>
        <w:pStyle w:val="CaptionedFigure"/>
      </w:pPr>
      <w:r>
        <w:drawing>
          <wp:inline>
            <wp:extent cx="3733800" cy="3448384"/>
            <wp:effectExtent b="0" l="0" r="0" t="0"/>
            <wp:docPr descr="Вопрос №7" title="" id="106" name="Picture"/>
            <a:graphic>
              <a:graphicData uri="http://schemas.openxmlformats.org/drawingml/2006/picture">
                <pic:pic>
                  <pic:nvPicPr>
                    <pic:cNvPr descr="image/лаба10_7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8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Вопрос №7</w:t>
      </w:r>
    </w:p>
    <w:p>
      <w:pPr>
        <w:numPr>
          <w:ilvl w:val="0"/>
          <w:numId w:val="1045"/>
        </w:numPr>
        <w:pStyle w:val="Compact"/>
      </w:pPr>
      <w:r>
        <w:t xml:space="preserve">Как установить новую версию ядра?</w:t>
      </w:r>
    </w:p>
    <w:p>
      <w:pPr>
        <w:pStyle w:val="FirstParagraph"/>
      </w:pPr>
      <w:r>
        <w:t xml:space="preserve">Установка новой версии ядра:</w:t>
      </w:r>
    </w:p>
    <w:p>
      <w:pPr>
        <w:numPr>
          <w:ilvl w:val="0"/>
          <w:numId w:val="1046"/>
        </w:numPr>
        <w:pStyle w:val="Compact"/>
      </w:pPr>
      <w:r>
        <w:t xml:space="preserve">Обновить систему, чтобы убедиться, что все существующие пакеты обновлены, так как это важно при установке/обновлении ядер Linux и избежания конфликтов:</w:t>
      </w:r>
      <w:r>
        <w:t xml:space="preserve"> </w:t>
      </w:r>
      <w:r>
        <w:rPr>
          <w:iCs/>
          <w:i/>
        </w:rPr>
        <w:t xml:space="preserve">dnf upgrade –refresh</w:t>
      </w:r>
      <w:r>
        <w:t xml:space="preserve"> </w:t>
      </w:r>
      <w:r>
        <w:t xml:space="preserve">(рис. 29)</w:t>
      </w:r>
    </w:p>
    <w:p>
      <w:pPr>
        <w:pStyle w:val="CaptionedFigure"/>
      </w:pPr>
      <w:r>
        <w:drawing>
          <wp:inline>
            <wp:extent cx="3733800" cy="1081975"/>
            <wp:effectExtent b="0" l="0" r="0" t="0"/>
            <wp:docPr descr="Вопрос №8 (1)" title="" id="108" name="Picture"/>
            <a:graphic>
              <a:graphicData uri="http://schemas.openxmlformats.org/drawingml/2006/picture">
                <pic:pic>
                  <pic:nvPicPr>
                    <pic:cNvPr descr="image/лаба10_17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Вопрос №8 (1)</w:t>
      </w:r>
    </w:p>
    <w:p>
      <w:pPr>
        <w:numPr>
          <w:ilvl w:val="0"/>
          <w:numId w:val="1047"/>
        </w:numPr>
        <w:pStyle w:val="Compact"/>
      </w:pPr>
      <w:r>
        <w:t xml:space="preserve">Обновить ядро операционной системы, а затем саму операционную систему:</w:t>
      </w:r>
      <w:r>
        <w:t xml:space="preserve"> </w:t>
      </w:r>
      <w:r>
        <w:rPr>
          <w:iCs/>
          <w:i/>
        </w:rPr>
        <w:t xml:space="preserve">dnf update kernel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dnf update dnf upgrade –refresh</w:t>
      </w:r>
      <w:r>
        <w:t xml:space="preserve"> </w:t>
      </w:r>
      <w:r>
        <w:t xml:space="preserve">(рис. 30), (рис. 31)</w:t>
      </w:r>
    </w:p>
    <w:p>
      <w:pPr>
        <w:pStyle w:val="CaptionedFigure"/>
      </w:pPr>
      <w:r>
        <w:drawing>
          <wp:inline>
            <wp:extent cx="3733800" cy="657195"/>
            <wp:effectExtent b="0" l="0" r="0" t="0"/>
            <wp:docPr descr="Вопрос №8 (2)" title="" id="110" name="Picture"/>
            <a:graphic>
              <a:graphicData uri="http://schemas.openxmlformats.org/drawingml/2006/picture">
                <pic:pic>
                  <pic:nvPicPr>
                    <pic:cNvPr descr="image/лаба10_18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7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Вопрос №8 (2)</w:t>
      </w:r>
    </w:p>
    <w:p>
      <w:pPr>
        <w:pStyle w:val="CaptionedFigure"/>
      </w:pPr>
      <w:r>
        <w:drawing>
          <wp:inline>
            <wp:extent cx="3733800" cy="553452"/>
            <wp:effectExtent b="0" l="0" r="0" t="0"/>
            <wp:docPr descr="Вопрос №8 (3)" title="" id="112" name="Picture"/>
            <a:graphic>
              <a:graphicData uri="http://schemas.openxmlformats.org/drawingml/2006/picture">
                <pic:pic>
                  <pic:nvPicPr>
                    <pic:cNvPr descr="image/лаба10_20.png" id="11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3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31: Вопрос №8 (3)</w:t>
      </w:r>
    </w:p>
    <w:p>
      <w:pPr>
        <w:numPr>
          <w:ilvl w:val="0"/>
          <w:numId w:val="1048"/>
        </w:numPr>
        <w:pStyle w:val="Compact"/>
      </w:pPr>
      <w:r>
        <w:t xml:space="preserve">Перезагрузить систему. При загрузке выбрать новое ядро (рис. 32), (рис. 33)</w:t>
      </w:r>
    </w:p>
    <w:p>
      <w:pPr>
        <w:pStyle w:val="CaptionedFigure"/>
      </w:pPr>
      <w:r>
        <w:drawing>
          <wp:inline>
            <wp:extent cx="2933700" cy="238125"/>
            <wp:effectExtent b="0" l="0" r="0" t="0"/>
            <wp:docPr descr="Вопрос №8 (4)" title="" id="114" name="Picture"/>
            <a:graphic>
              <a:graphicData uri="http://schemas.openxmlformats.org/drawingml/2006/picture">
                <pic:pic>
                  <pic:nvPicPr>
                    <pic:cNvPr descr="image/лаба10_2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32: Вопрос №8 (4)</w:t>
      </w:r>
    </w:p>
    <w:p>
      <w:pPr>
        <w:pStyle w:val="CaptionedFigure"/>
      </w:pPr>
      <w:r>
        <w:drawing>
          <wp:inline>
            <wp:extent cx="3733800" cy="610756"/>
            <wp:effectExtent b="0" l="0" r="0" t="0"/>
            <wp:docPr descr="Вопрос №8 (5)" title="" id="117" name="Picture"/>
            <a:graphic>
              <a:graphicData uri="http://schemas.openxmlformats.org/drawingml/2006/picture">
                <pic:pic>
                  <pic:nvPicPr>
                    <pic:cNvPr descr="image/лаба10_2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0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33: Вопрос №8 (5)</w:t>
      </w:r>
    </w:p>
    <w:bookmarkEnd w:id="119"/>
    <w:bookmarkStart w:id="12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получили навыки работы с утилитами управления модулями ядра операционной системы</w:t>
      </w:r>
    </w:p>
    <w:bookmarkEnd w:id="120"/>
    <w:bookmarkStart w:id="121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49"/>
        </w:numPr>
        <w:pStyle w:val="Compact"/>
      </w:pPr>
      <w:r>
        <w:t xml:space="preserve">Лаборатораня работа №10 [Электронный ресурс] URL: https://esystem.rudn.ru/pluginfile.php/2400729/mod_resource/content/4/011-kernel.pdf</w:t>
      </w:r>
    </w:p>
    <w:bookmarkEnd w:id="1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1"/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1"/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1"/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1"/>
  </w:num>
  <w:num w:numId="103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3">
    <w:abstractNumId w:val="991"/>
  </w:num>
  <w:num w:numId="1034">
    <w:abstractNumId w:val="991"/>
  </w:num>
  <w:num w:numId="103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6">
    <w:abstractNumId w:val="991"/>
  </w:num>
  <w:num w:numId="1037">
    <w:abstractNumId w:val="991"/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4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5" Target="media/rId2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116" Target="media/rId11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Верниковская Екатерина Андреевна</dc:creator>
  <dc:language>ru-RU</dc:language>
  <cp:keywords/>
  <dcterms:created xsi:type="dcterms:W3CDTF">2024-11-09T12:22:51Z</dcterms:created>
  <dcterms:modified xsi:type="dcterms:W3CDTF">2024-11-09T12:22:51Z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Основы администрирования операционных систем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