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CF7" w:rsidRPr="00EB3017" w:rsidRDefault="00A84CF7" w:rsidP="00EF57D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B30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динаміки навчання програмуванню</w:t>
      </w:r>
    </w:p>
    <w:p w:rsidR="00943422" w:rsidRPr="00EB3017" w:rsidRDefault="00943422" w:rsidP="00EF57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3017">
        <w:rPr>
          <w:rFonts w:ascii="Times New Roman" w:hAnsi="Times New Roman" w:cs="Times New Roman"/>
          <w:sz w:val="28"/>
          <w:szCs w:val="28"/>
          <w:lang w:val="uk-UA"/>
        </w:rPr>
        <w:t>Штець</w:t>
      </w:r>
      <w:proofErr w:type="spellEnd"/>
      <w:r w:rsidRPr="00EB3017">
        <w:rPr>
          <w:rFonts w:ascii="Times New Roman" w:hAnsi="Times New Roman" w:cs="Times New Roman"/>
          <w:sz w:val="28"/>
          <w:szCs w:val="28"/>
          <w:lang w:val="uk-UA"/>
        </w:rPr>
        <w:t xml:space="preserve"> К.К</w:t>
      </w:r>
    </w:p>
    <w:p w:rsidR="00943422" w:rsidRPr="00EB3017" w:rsidRDefault="00943422" w:rsidP="00EF57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3017">
        <w:rPr>
          <w:rFonts w:ascii="Times New Roman" w:hAnsi="Times New Roman" w:cs="Times New Roman"/>
          <w:sz w:val="28"/>
          <w:szCs w:val="28"/>
          <w:lang w:val="uk-UA"/>
        </w:rPr>
        <w:t xml:space="preserve">Науковий керівник – </w:t>
      </w:r>
      <w:r w:rsidR="00A84CF7" w:rsidRPr="00EB3017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B3017">
        <w:rPr>
          <w:rFonts w:ascii="Times New Roman" w:hAnsi="Times New Roman" w:cs="Times New Roman"/>
          <w:sz w:val="28"/>
          <w:szCs w:val="28"/>
          <w:lang w:val="uk-UA"/>
        </w:rPr>
        <w:t xml:space="preserve">роф. кафедри ПІ, кандидат технічних наук, доцент </w:t>
      </w:r>
      <w:proofErr w:type="spellStart"/>
      <w:r w:rsidRPr="00EB3017">
        <w:rPr>
          <w:rFonts w:ascii="Times New Roman" w:hAnsi="Times New Roman" w:cs="Times New Roman"/>
          <w:sz w:val="28"/>
          <w:szCs w:val="28"/>
          <w:lang w:val="uk-UA"/>
        </w:rPr>
        <w:t>Бондарев</w:t>
      </w:r>
      <w:proofErr w:type="spellEnd"/>
      <w:r w:rsidRPr="00EB3017">
        <w:rPr>
          <w:rFonts w:ascii="Times New Roman" w:hAnsi="Times New Roman" w:cs="Times New Roman"/>
          <w:sz w:val="28"/>
          <w:szCs w:val="28"/>
          <w:lang w:val="uk-UA"/>
        </w:rPr>
        <w:t xml:space="preserve"> В.М</w:t>
      </w:r>
    </w:p>
    <w:p w:rsidR="00943422" w:rsidRPr="00EB3017" w:rsidRDefault="00943422" w:rsidP="00EF57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301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EF57D8" w:rsidRDefault="00A84CF7" w:rsidP="00EF57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B3017">
        <w:rPr>
          <w:rFonts w:ascii="Times New Roman" w:hAnsi="Times New Roman" w:cs="Times New Roman"/>
          <w:sz w:val="28"/>
          <w:szCs w:val="28"/>
          <w:lang w:val="uk-UA"/>
        </w:rPr>
        <w:t>61174</w:t>
      </w:r>
      <w:r w:rsidR="00943422" w:rsidRPr="00EB3017">
        <w:rPr>
          <w:rFonts w:ascii="Times New Roman" w:hAnsi="Times New Roman" w:cs="Times New Roman"/>
          <w:sz w:val="28"/>
          <w:szCs w:val="28"/>
          <w:lang w:val="uk-UA"/>
        </w:rPr>
        <w:t xml:space="preserve">,  Харків, Шевченківський район, вулиця Архітекторів 22,  </w:t>
      </w:r>
    </w:p>
    <w:p w:rsidR="00943422" w:rsidRPr="00EB3017" w:rsidRDefault="00943422" w:rsidP="00EF57D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3017">
        <w:rPr>
          <w:rFonts w:ascii="Times New Roman" w:hAnsi="Times New Roman" w:cs="Times New Roman"/>
          <w:sz w:val="28"/>
          <w:szCs w:val="28"/>
          <w:lang w:val="uk-UA"/>
        </w:rPr>
        <w:t>тел</w:t>
      </w:r>
      <w:proofErr w:type="spellEnd"/>
      <w:r w:rsidRPr="00EB3017">
        <w:rPr>
          <w:rFonts w:ascii="Times New Roman" w:hAnsi="Times New Roman" w:cs="Times New Roman"/>
          <w:sz w:val="28"/>
          <w:szCs w:val="28"/>
          <w:lang w:val="uk-UA"/>
        </w:rPr>
        <w:t xml:space="preserve">. (095) 134-55-74)  </w:t>
      </w:r>
    </w:p>
    <w:p w:rsidR="00943422" w:rsidRPr="00EB3017" w:rsidRDefault="00943422" w:rsidP="00EF57D8">
      <w:pPr>
        <w:spacing w:line="240" w:lineRule="auto"/>
        <w:jc w:val="center"/>
        <w:rPr>
          <w:rFonts w:ascii="Times New Roman" w:hAnsi="Times New Roman" w:cs="Times New Roman"/>
          <w:color w:val="0000FF"/>
          <w:sz w:val="28"/>
          <w:szCs w:val="28"/>
          <w:u w:val="single"/>
          <w:lang w:val="uk-UA"/>
        </w:rPr>
      </w:pPr>
      <w:proofErr w:type="spellStart"/>
      <w:r w:rsidRPr="00EB3017">
        <w:rPr>
          <w:rFonts w:ascii="Times New Roman" w:hAnsi="Times New Roman" w:cs="Times New Roman"/>
          <w:sz w:val="28"/>
          <w:szCs w:val="28"/>
          <w:lang w:val="de-DE"/>
        </w:rPr>
        <w:t>e-mail</w:t>
      </w:r>
      <w:proofErr w:type="spellEnd"/>
      <w:r w:rsidRPr="00EB3017">
        <w:rPr>
          <w:rFonts w:ascii="Times New Roman" w:hAnsi="Times New Roman" w:cs="Times New Roman"/>
          <w:sz w:val="28"/>
          <w:szCs w:val="28"/>
          <w:lang w:val="de-DE"/>
        </w:rPr>
        <w:t xml:space="preserve">: </w:t>
      </w:r>
      <w:proofErr w:type="spellStart"/>
      <w:r w:rsidR="00A84CF7" w:rsidRPr="00EB3017">
        <w:rPr>
          <w:rFonts w:ascii="Times New Roman" w:hAnsi="Times New Roman" w:cs="Times New Roman"/>
          <w:sz w:val="28"/>
          <w:szCs w:val="28"/>
          <w:shd w:val="clear" w:color="auto" w:fill="FFFFFF"/>
        </w:rPr>
        <w:t>kateryna</w:t>
      </w:r>
      <w:proofErr w:type="spellEnd"/>
      <w:r w:rsidR="00A84CF7" w:rsidRPr="00EB301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spellStart"/>
      <w:r w:rsidR="00A84CF7" w:rsidRPr="00EB3017">
        <w:rPr>
          <w:rFonts w:ascii="Times New Roman" w:hAnsi="Times New Roman" w:cs="Times New Roman"/>
          <w:sz w:val="28"/>
          <w:szCs w:val="28"/>
          <w:shd w:val="clear" w:color="auto" w:fill="FFFFFF"/>
        </w:rPr>
        <w:t>shtets</w:t>
      </w:r>
      <w:proofErr w:type="spellEnd"/>
      <w:r w:rsidR="00A84CF7" w:rsidRPr="00EB301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@</w:t>
      </w:r>
      <w:proofErr w:type="spellStart"/>
      <w:r w:rsidR="00A84CF7" w:rsidRPr="00EB3017">
        <w:rPr>
          <w:rFonts w:ascii="Times New Roman" w:hAnsi="Times New Roman" w:cs="Times New Roman"/>
          <w:sz w:val="28"/>
          <w:szCs w:val="28"/>
          <w:shd w:val="clear" w:color="auto" w:fill="FFFFFF"/>
        </w:rPr>
        <w:t>nure</w:t>
      </w:r>
      <w:proofErr w:type="spellEnd"/>
      <w:r w:rsidR="00A84CF7" w:rsidRPr="00EB301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proofErr w:type="spellStart"/>
      <w:r w:rsidR="00A84CF7" w:rsidRPr="00EB3017">
        <w:rPr>
          <w:rFonts w:ascii="Times New Roman" w:hAnsi="Times New Roman" w:cs="Times New Roman"/>
          <w:sz w:val="28"/>
          <w:szCs w:val="28"/>
          <w:shd w:val="clear" w:color="auto" w:fill="FFFFFF"/>
        </w:rPr>
        <w:t>ua</w:t>
      </w:r>
      <w:proofErr w:type="spellEnd"/>
      <w:r w:rsidRPr="00EB3017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</w:p>
    <w:p w:rsidR="0061582F" w:rsidRPr="00EB3017" w:rsidRDefault="00EF57D8" w:rsidP="00EB30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61582F" w:rsidRPr="00EB3017">
        <w:rPr>
          <w:rFonts w:ascii="Times New Roman" w:hAnsi="Times New Roman" w:cs="Times New Roman"/>
          <w:sz w:val="28"/>
          <w:szCs w:val="28"/>
        </w:rPr>
        <w:t xml:space="preserve"> is a support program for teaching programming - the TSS portal.  This is a portal where students have the opportunity to study lectures, improve their knowledge in programming by performing tasks and pass test</w:t>
      </w:r>
      <w:r>
        <w:rPr>
          <w:rFonts w:ascii="Times New Roman" w:hAnsi="Times New Roman" w:cs="Times New Roman"/>
          <w:sz w:val="28"/>
          <w:szCs w:val="28"/>
        </w:rPr>
        <w:t>s</w:t>
      </w:r>
      <w:r w:rsidR="0061582F" w:rsidRPr="00EB3017">
        <w:rPr>
          <w:rFonts w:ascii="Times New Roman" w:hAnsi="Times New Roman" w:cs="Times New Roman"/>
          <w:sz w:val="28"/>
          <w:szCs w:val="28"/>
        </w:rPr>
        <w:t>, which are an objective assessment of students' knowledge.</w:t>
      </w:r>
    </w:p>
    <w:p w:rsidR="00EF57D8" w:rsidRDefault="0061582F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 xml:space="preserve"> </w:t>
      </w:r>
      <w:r w:rsidR="00EB3017">
        <w:rPr>
          <w:rFonts w:ascii="Times New Roman" w:hAnsi="Times New Roman" w:cs="Times New Roman"/>
          <w:sz w:val="28"/>
          <w:szCs w:val="28"/>
        </w:rPr>
        <w:tab/>
      </w:r>
      <w:r w:rsidRPr="00EB3017">
        <w:rPr>
          <w:rFonts w:ascii="Times New Roman" w:hAnsi="Times New Roman" w:cs="Times New Roman"/>
          <w:sz w:val="28"/>
          <w:szCs w:val="28"/>
        </w:rPr>
        <w:t xml:space="preserve">It is important to provide </w:t>
      </w:r>
      <w:r w:rsidR="00EF57D8">
        <w:rPr>
          <w:rFonts w:ascii="Times New Roman" w:hAnsi="Times New Roman" w:cs="Times New Roman"/>
          <w:sz w:val="28"/>
          <w:szCs w:val="28"/>
        </w:rPr>
        <w:t>a</w:t>
      </w:r>
      <w:r w:rsidRPr="00EB3017">
        <w:rPr>
          <w:rFonts w:ascii="Times New Roman" w:hAnsi="Times New Roman" w:cs="Times New Roman"/>
          <w:sz w:val="28"/>
          <w:szCs w:val="28"/>
        </w:rPr>
        <w:t xml:space="preserve"> teacher with feedback in the learning process.  Such a link can be</w:t>
      </w:r>
      <w:r w:rsidR="00EF57D8">
        <w:rPr>
          <w:rFonts w:ascii="Times New Roman" w:hAnsi="Times New Roman" w:cs="Times New Roman"/>
          <w:sz w:val="28"/>
          <w:szCs w:val="28"/>
        </w:rPr>
        <w:t>:</w:t>
      </w:r>
    </w:p>
    <w:p w:rsidR="00EF57D8" w:rsidRPr="00EF57D8" w:rsidRDefault="0061582F" w:rsidP="00EF57D8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57D8">
        <w:rPr>
          <w:rFonts w:ascii="Times New Roman" w:hAnsi="Times New Roman" w:cs="Times New Roman"/>
          <w:sz w:val="28"/>
          <w:szCs w:val="28"/>
        </w:rPr>
        <w:t xml:space="preserve">operational information about independent work (work with lecture notes and problem solving);  </w:t>
      </w:r>
    </w:p>
    <w:p w:rsidR="00EB3017" w:rsidRPr="00EF57D8" w:rsidRDefault="0061582F" w:rsidP="00EF57D8">
      <w:pPr>
        <w:pStyle w:val="a5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F57D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EF57D8">
        <w:rPr>
          <w:rFonts w:ascii="Times New Roman" w:hAnsi="Times New Roman" w:cs="Times New Roman"/>
          <w:sz w:val="28"/>
          <w:szCs w:val="28"/>
        </w:rPr>
        <w:t xml:space="preserve"> on current and final performanc</w:t>
      </w:r>
      <w:r w:rsidR="00EB3017" w:rsidRPr="00EF57D8">
        <w:rPr>
          <w:rFonts w:ascii="Times New Roman" w:hAnsi="Times New Roman" w:cs="Times New Roman"/>
          <w:sz w:val="28"/>
          <w:szCs w:val="28"/>
        </w:rPr>
        <w:t>e (control and laboratory work)</w:t>
      </w:r>
      <w:r w:rsidR="00EF57D8" w:rsidRPr="00EF57D8">
        <w:rPr>
          <w:rFonts w:ascii="Times New Roman" w:hAnsi="Times New Roman" w:cs="Times New Roman"/>
          <w:sz w:val="28"/>
          <w:szCs w:val="28"/>
        </w:rPr>
        <w:t>.</w:t>
      </w:r>
    </w:p>
    <w:p w:rsidR="003D1645" w:rsidRPr="00EB3017" w:rsidRDefault="0061582F" w:rsidP="00EB30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>The purpose of the work is to add to the TSS a block for collecting the necessary information and its statistical processing.</w:t>
      </w:r>
    </w:p>
    <w:p w:rsidR="002F7002" w:rsidRPr="00EB3017" w:rsidRDefault="00F60081" w:rsidP="00EB3017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B3017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2F7002" w:rsidRPr="00EB3017">
        <w:rPr>
          <w:rFonts w:ascii="Times New Roman" w:hAnsi="Times New Roman" w:cs="Times New Roman"/>
          <w:color w:val="auto"/>
          <w:sz w:val="28"/>
          <w:szCs w:val="28"/>
        </w:rPr>
        <w:t>осещаемость лекций</w:t>
      </w:r>
    </w:p>
    <w:p w:rsidR="00F60081" w:rsidRPr="00EB3017" w:rsidRDefault="00F60081" w:rsidP="00EB30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 xml:space="preserve">Если каждому разделу конспекта сопоставить количество студентов, которые открыли его хотя бы раз, то можно получить представление об интересе к предмету. На рисунке изображен график этой зависимости для всех студентов и отдельно для групп. </w:t>
      </w:r>
    </w:p>
    <w:p w:rsidR="00485817" w:rsidRDefault="0061582F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B30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1CF426" wp14:editId="09562446">
            <wp:extent cx="3139440" cy="20040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01" t="13675" r="50641" b="28965"/>
                    <a:stretch/>
                  </pic:blipFill>
                  <pic:spPr bwMode="auto">
                    <a:xfrm>
                      <a:off x="0" y="0"/>
                      <a:ext cx="313944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92A90" w:rsidRPr="00EB30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0081" w:rsidRPr="00EB3017" w:rsidRDefault="00B92A90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581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Наводя курсор </w:t>
      </w:r>
      <w:proofErr w:type="gramStart"/>
      <w:r w:rsidRPr="00485817">
        <w:rPr>
          <w:rFonts w:ascii="Times New Roman" w:hAnsi="Times New Roman" w:cs="Times New Roman"/>
          <w:sz w:val="28"/>
          <w:szCs w:val="28"/>
          <w:lang w:val="ru-RU"/>
        </w:rPr>
        <w:t>на вершину</w:t>
      </w:r>
      <w:proofErr w:type="gramEnd"/>
      <w:r w:rsidRPr="00485817">
        <w:rPr>
          <w:rFonts w:ascii="Times New Roman" w:hAnsi="Times New Roman" w:cs="Times New Roman"/>
          <w:sz w:val="28"/>
          <w:szCs w:val="28"/>
          <w:lang w:val="ru-RU"/>
        </w:rPr>
        <w:t xml:space="preserve"> мы можем увидеть сколько человек посетила определенную лекцию </w:t>
      </w:r>
      <w:r w:rsidRPr="00EB30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лекцию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 №8 «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Строки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посетило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всего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 210 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человек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). </w:t>
      </w:r>
      <w:r w:rsidR="00F60081" w:rsidRPr="00EB3017">
        <w:rPr>
          <w:rFonts w:ascii="Times New Roman" w:hAnsi="Times New Roman" w:cs="Times New Roman"/>
          <w:sz w:val="28"/>
          <w:szCs w:val="28"/>
        </w:rPr>
        <w:t>Из графика видно, что интерес студентов равномерно убывал в течение семестра. Если бы преподаватель увидел эту тенденцию своевременно, он, несомненно, попытался бы переломить ее.</w:t>
      </w:r>
    </w:p>
    <w:p w:rsidR="002F7002" w:rsidRPr="00EB3017" w:rsidRDefault="00F60081" w:rsidP="00EB3017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B3017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2F7002" w:rsidRPr="00EB3017">
        <w:rPr>
          <w:rFonts w:ascii="Times New Roman" w:hAnsi="Times New Roman" w:cs="Times New Roman"/>
          <w:color w:val="auto"/>
          <w:sz w:val="28"/>
          <w:szCs w:val="28"/>
        </w:rPr>
        <w:t>амостоятельное решение задач</w:t>
      </w:r>
    </w:p>
    <w:p w:rsidR="00F60081" w:rsidRPr="00EB3017" w:rsidRDefault="00F60081" w:rsidP="00EB30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>Другим важным показателем является количество решенных студентом задач, которые имеются в лекциях. К сожалению, этот показатель зашумлен, т.к. студент легко может загрузить чужие решения вместо своих (задачи для всех общие). Все же можно извлечь какую-то информацию, если игнорировать те решения, которые появились сравнительно поздно.</w:t>
      </w:r>
    </w:p>
    <w:p w:rsidR="0061582F" w:rsidRPr="00EB3017" w:rsidRDefault="0061582F" w:rsidP="00EB3017">
      <w:pPr>
        <w:pStyle w:val="2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8B322" wp14:editId="4FDC8AE7">
            <wp:extent cx="2235200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76" t="15195" r="51816" b="34093"/>
                    <a:stretch/>
                  </pic:blipFill>
                  <pic:spPr bwMode="auto">
                    <a:xfrm>
                      <a:off x="0" y="0"/>
                      <a:ext cx="223520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002" w:rsidRPr="00EB3017" w:rsidRDefault="00F60081" w:rsidP="00EB3017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B3017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2F7002" w:rsidRPr="00EB3017">
        <w:rPr>
          <w:rFonts w:ascii="Times New Roman" w:hAnsi="Times New Roman" w:cs="Times New Roman"/>
          <w:color w:val="auto"/>
          <w:sz w:val="28"/>
          <w:szCs w:val="28"/>
        </w:rPr>
        <w:t>тоговые отметки</w:t>
      </w:r>
    </w:p>
    <w:p w:rsidR="00F60081" w:rsidRPr="00EB3017" w:rsidRDefault="00F60081" w:rsidP="00EB30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 xml:space="preserve">Итоговая оценка складывается из оценки за 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к.р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. и оценки по </w:t>
      </w:r>
      <w:proofErr w:type="spellStart"/>
      <w:proofErr w:type="gramStart"/>
      <w:r w:rsidRPr="00EB3017">
        <w:rPr>
          <w:rFonts w:ascii="Times New Roman" w:hAnsi="Times New Roman" w:cs="Times New Roman"/>
          <w:sz w:val="28"/>
          <w:szCs w:val="28"/>
        </w:rPr>
        <w:t>лаб.работам</w:t>
      </w:r>
      <w:proofErr w:type="spellEnd"/>
      <w:proofErr w:type="gramEnd"/>
      <w:r w:rsidRPr="00EB3017">
        <w:rPr>
          <w:rFonts w:ascii="Times New Roman" w:hAnsi="Times New Roman" w:cs="Times New Roman"/>
          <w:sz w:val="28"/>
          <w:szCs w:val="28"/>
        </w:rPr>
        <w:t>. К этому добавляется бонус за решение задач (до 10 баллов</w:t>
      </w:r>
      <w:proofErr w:type="gramStart"/>
      <w:r w:rsidRPr="00EB3017">
        <w:rPr>
          <w:rFonts w:ascii="Times New Roman" w:hAnsi="Times New Roman" w:cs="Times New Roman"/>
          <w:sz w:val="28"/>
          <w:szCs w:val="28"/>
        </w:rPr>
        <w:t>),  но</w:t>
      </w:r>
      <w:proofErr w:type="gramEnd"/>
      <w:r w:rsidRPr="00EB3017">
        <w:rPr>
          <w:rFonts w:ascii="Times New Roman" w:hAnsi="Times New Roman" w:cs="Times New Roman"/>
          <w:sz w:val="28"/>
          <w:szCs w:val="28"/>
        </w:rPr>
        <w:t xml:space="preserve"> суммарное значение не должно превышать  100 баллов.</w:t>
      </w:r>
    </w:p>
    <w:p w:rsidR="00F60081" w:rsidRPr="00EB3017" w:rsidRDefault="00F60081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 xml:space="preserve">И = </w:t>
      </w:r>
      <w:proofErr w:type="spellStart"/>
      <w:proofErr w:type="gramStart"/>
      <w:r w:rsidRPr="00EB301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>( (</w:t>
      </w:r>
      <w:proofErr w:type="gramEnd"/>
      <w:r w:rsidRPr="00EB3017">
        <w:rPr>
          <w:rFonts w:ascii="Times New Roman" w:hAnsi="Times New Roman" w:cs="Times New Roman"/>
          <w:sz w:val="28"/>
          <w:szCs w:val="28"/>
        </w:rPr>
        <w:t xml:space="preserve">КТ1 + КТ2 + 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>)  / 3 + B, 100)</w:t>
      </w:r>
    </w:p>
    <w:p w:rsidR="00F60081" w:rsidRPr="00EB3017" w:rsidRDefault="00F60081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>При анализе рассматривались только положительные оценки потому, что</w:t>
      </w:r>
    </w:p>
    <w:p w:rsidR="00F60081" w:rsidRPr="00EB3017" w:rsidRDefault="00F60081" w:rsidP="00EB301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>неудовлетворительных оценок мало (3-4% от общего количества)</w:t>
      </w:r>
    </w:p>
    <w:p w:rsidR="00F60081" w:rsidRPr="00EB3017" w:rsidRDefault="00F60081" w:rsidP="00EB3017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>они не имеют адекватного численного выражения</w:t>
      </w:r>
    </w:p>
    <w:p w:rsidR="00F60081" w:rsidRPr="00EB3017" w:rsidRDefault="00F60081" w:rsidP="00EB3017">
      <w:pPr>
        <w:pStyle w:val="a6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 xml:space="preserve">Лабораторные работы вели и оценивали три </w:t>
      </w:r>
      <w:proofErr w:type="gramStart"/>
      <w:r w:rsidRPr="00EB3017">
        <w:rPr>
          <w:rFonts w:ascii="Times New Roman" w:hAnsi="Times New Roman" w:cs="Times New Roman"/>
          <w:sz w:val="28"/>
          <w:szCs w:val="28"/>
        </w:rPr>
        <w:t>преподавателя:  A</w:t>
      </w:r>
      <w:proofErr w:type="gramEnd"/>
      <w:r w:rsidRPr="00EB3017">
        <w:rPr>
          <w:rFonts w:ascii="Times New Roman" w:hAnsi="Times New Roman" w:cs="Times New Roman"/>
          <w:sz w:val="28"/>
          <w:szCs w:val="28"/>
        </w:rPr>
        <w:t xml:space="preserve">, B, C и D. </w:t>
      </w:r>
    </w:p>
    <w:p w:rsidR="00F60081" w:rsidRPr="00EB3017" w:rsidRDefault="00F60081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 xml:space="preserve">Контрольные работы проводились при помощи системы автоматической проверки решений теми же преподавателями, что вели </w:t>
      </w:r>
      <w:proofErr w:type="spellStart"/>
      <w:r w:rsidRPr="00EB3017"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 w:rsidRPr="00EB3017">
        <w:rPr>
          <w:rFonts w:ascii="Times New Roman" w:hAnsi="Times New Roman" w:cs="Times New Roman"/>
          <w:sz w:val="28"/>
          <w:szCs w:val="28"/>
        </w:rPr>
        <w:t xml:space="preserve"> (исключение составлял преп. А, он проводил только контрольные работы). Для проведения контрольной преподаватель выбирал задачу и должен был не дав</w:t>
      </w:r>
      <w:r w:rsidR="00B92A90" w:rsidRPr="00EB3017">
        <w:rPr>
          <w:rFonts w:ascii="Times New Roman" w:hAnsi="Times New Roman" w:cs="Times New Roman"/>
          <w:sz w:val="28"/>
          <w:szCs w:val="28"/>
        </w:rPr>
        <w:t xml:space="preserve">ать </w:t>
      </w:r>
      <w:r w:rsidRPr="00EB3017">
        <w:rPr>
          <w:rFonts w:ascii="Times New Roman" w:hAnsi="Times New Roman" w:cs="Times New Roman"/>
          <w:sz w:val="28"/>
          <w:szCs w:val="28"/>
        </w:rPr>
        <w:t>списывать.</w:t>
      </w:r>
    </w:p>
    <w:p w:rsidR="00EC6622" w:rsidRPr="00EB3017" w:rsidRDefault="00F60081" w:rsidP="00EB3017">
      <w:pPr>
        <w:pStyle w:val="2"/>
        <w:spacing w:line="24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EB3017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2F7002" w:rsidRPr="00EB3017">
        <w:rPr>
          <w:rFonts w:ascii="Times New Roman" w:hAnsi="Times New Roman" w:cs="Times New Roman"/>
          <w:color w:val="auto"/>
          <w:sz w:val="28"/>
          <w:szCs w:val="28"/>
        </w:rPr>
        <w:t>равнение преподавателей</w:t>
      </w:r>
    </w:p>
    <w:p w:rsidR="00EC6622" w:rsidRPr="00EB3017" w:rsidRDefault="00EC6622" w:rsidP="00EB301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sz w:val="28"/>
          <w:szCs w:val="28"/>
        </w:rPr>
        <w:t>При параллельной работе нескольких преподавателей важно поставить всех студентов в одинаковые условия</w:t>
      </w:r>
      <w:r w:rsidR="00EB5964" w:rsidRPr="00EB3017">
        <w:rPr>
          <w:rFonts w:ascii="Times New Roman" w:hAnsi="Times New Roman" w:cs="Times New Roman"/>
          <w:sz w:val="28"/>
          <w:szCs w:val="28"/>
        </w:rPr>
        <w:t xml:space="preserve"> оценивания их успеваемости. </w:t>
      </w:r>
      <w:r w:rsidR="00847D6F" w:rsidRPr="00EB3017">
        <w:rPr>
          <w:rFonts w:ascii="Times New Roman" w:hAnsi="Times New Roman" w:cs="Times New Roman"/>
          <w:sz w:val="28"/>
          <w:szCs w:val="28"/>
        </w:rPr>
        <w:t xml:space="preserve">Для </w:t>
      </w:r>
      <w:r w:rsidR="00847D6F" w:rsidRPr="00EB3017">
        <w:rPr>
          <w:rFonts w:ascii="Times New Roman" w:hAnsi="Times New Roman" w:cs="Times New Roman"/>
          <w:sz w:val="28"/>
          <w:szCs w:val="28"/>
        </w:rPr>
        <w:lastRenderedPageBreak/>
        <w:t xml:space="preserve">сравнения </w:t>
      </w:r>
      <w:r w:rsidR="00EB5964" w:rsidRPr="00EB3017">
        <w:rPr>
          <w:rFonts w:ascii="Times New Roman" w:hAnsi="Times New Roman" w:cs="Times New Roman"/>
          <w:sz w:val="28"/>
          <w:szCs w:val="28"/>
        </w:rPr>
        <w:t xml:space="preserve">сведем основные </w:t>
      </w:r>
      <w:r w:rsidR="00B62B91" w:rsidRPr="00EB3017">
        <w:rPr>
          <w:rFonts w:ascii="Times New Roman" w:hAnsi="Times New Roman" w:cs="Times New Roman"/>
          <w:sz w:val="28"/>
          <w:szCs w:val="28"/>
        </w:rPr>
        <w:t>моменты распределения итоговых оценок у</w:t>
      </w:r>
      <w:r w:rsidR="00EB5964" w:rsidRPr="00EB3017">
        <w:rPr>
          <w:rFonts w:ascii="Times New Roman" w:hAnsi="Times New Roman" w:cs="Times New Roman"/>
          <w:sz w:val="28"/>
          <w:szCs w:val="28"/>
        </w:rPr>
        <w:t xml:space="preserve"> разных преподавателей в таблицу 1.</w:t>
      </w:r>
    </w:p>
    <w:p w:rsidR="00EB5964" w:rsidRPr="00EB3017" w:rsidRDefault="00126940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3017">
        <w:rPr>
          <w:rFonts w:ascii="Times New Roman" w:hAnsi="Times New Roman" w:cs="Times New Roman"/>
          <w:noProof/>
          <w:sz w:val="28"/>
          <w:szCs w:val="28"/>
        </w:rPr>
        <w:t>Из таблицы видно, что средние оценки, поставленные разными преподавателями, близки, но не одинаковы. Раличие объясняется неоднородным составом студентов и, возможно, индивидуальными особенностями преподавателей. Последние столбцы таблицы содержат</w:t>
      </w:r>
    </w:p>
    <w:p w:rsidR="00EB5964" w:rsidRPr="00EB3017" w:rsidRDefault="00BD7BC3" w:rsidP="00EB3017">
      <w:pPr>
        <w:pStyle w:val="a8"/>
        <w:keepNext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EB301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Таблица</w:t>
      </w:r>
      <w:proofErr w:type="spellEnd"/>
      <w:r w:rsidRPr="00EB301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1</w:t>
      </w:r>
    </w:p>
    <w:tbl>
      <w:tblPr>
        <w:tblStyle w:val="a7"/>
        <w:tblW w:w="9112" w:type="dxa"/>
        <w:tblLook w:val="04A0" w:firstRow="1" w:lastRow="0" w:firstColumn="1" w:lastColumn="0" w:noHBand="0" w:noVBand="1"/>
      </w:tblPr>
      <w:tblGrid>
        <w:gridCol w:w="652"/>
        <w:gridCol w:w="636"/>
        <w:gridCol w:w="1208"/>
        <w:gridCol w:w="1655"/>
        <w:gridCol w:w="1712"/>
        <w:gridCol w:w="1184"/>
        <w:gridCol w:w="986"/>
        <w:gridCol w:w="1079"/>
      </w:tblGrid>
      <w:tr w:rsidR="00847D6F" w:rsidRPr="00EB3017" w:rsidTr="00847D6F">
        <w:trPr>
          <w:trHeight w:val="296"/>
        </w:trPr>
        <w:tc>
          <w:tcPr>
            <w:tcW w:w="539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018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 xml:space="preserve">Среднее </w:t>
            </w:r>
          </w:p>
        </w:tc>
        <w:tc>
          <w:tcPr>
            <w:tcW w:w="13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Отклонение</w:t>
            </w:r>
          </w:p>
        </w:tc>
        <w:tc>
          <w:tcPr>
            <w:tcW w:w="138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Асимметрия</w:t>
            </w:r>
          </w:p>
        </w:tc>
        <w:tc>
          <w:tcPr>
            <w:tcW w:w="94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Эксцесс</w:t>
            </w:r>
          </w:p>
        </w:tc>
        <w:tc>
          <w:tcPr>
            <w:tcW w:w="86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proofErr w:type="spellStart"/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зно</w:t>
            </w:r>
            <w:proofErr w:type="spellEnd"/>
          </w:p>
        </w:tc>
        <w:tc>
          <w:tcPr>
            <w:tcW w:w="2452" w:type="dxa"/>
          </w:tcPr>
          <w:p w:rsidR="00847D6F" w:rsidRPr="00EB3017" w:rsidRDefault="00126940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М</w:t>
            </w:r>
            <w:r w:rsidR="00847D6F"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ат</w:t>
            </w:r>
          </w:p>
        </w:tc>
      </w:tr>
      <w:tr w:rsidR="00847D6F" w:rsidRPr="00EB3017" w:rsidTr="00847D6F">
        <w:trPr>
          <w:trHeight w:val="296"/>
        </w:trPr>
        <w:tc>
          <w:tcPr>
            <w:tcW w:w="539" w:type="dxa"/>
          </w:tcPr>
          <w:p w:rsidR="00847D6F" w:rsidRPr="00EB3017" w:rsidRDefault="00B62B91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5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18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 xml:space="preserve">82.7 </w:t>
            </w:r>
          </w:p>
        </w:tc>
        <w:tc>
          <w:tcPr>
            <w:tcW w:w="13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12.2</w:t>
            </w:r>
          </w:p>
        </w:tc>
        <w:tc>
          <w:tcPr>
            <w:tcW w:w="138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-0.43</w:t>
            </w:r>
          </w:p>
        </w:tc>
        <w:tc>
          <w:tcPr>
            <w:tcW w:w="94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-0.55</w:t>
            </w:r>
          </w:p>
        </w:tc>
        <w:tc>
          <w:tcPr>
            <w:tcW w:w="86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184.6</w:t>
            </w:r>
          </w:p>
        </w:tc>
        <w:tc>
          <w:tcPr>
            <w:tcW w:w="2452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47.3</w:t>
            </w:r>
          </w:p>
        </w:tc>
      </w:tr>
      <w:tr w:rsidR="00847D6F" w:rsidRPr="00EB3017" w:rsidTr="00847D6F">
        <w:trPr>
          <w:trHeight w:val="296"/>
        </w:trPr>
        <w:tc>
          <w:tcPr>
            <w:tcW w:w="539" w:type="dxa"/>
          </w:tcPr>
          <w:p w:rsidR="00847D6F" w:rsidRPr="00EB3017" w:rsidRDefault="00B62B91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5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018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 xml:space="preserve">78.1 </w:t>
            </w:r>
          </w:p>
        </w:tc>
        <w:tc>
          <w:tcPr>
            <w:tcW w:w="13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38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-0.05</w:t>
            </w:r>
          </w:p>
        </w:tc>
        <w:tc>
          <w:tcPr>
            <w:tcW w:w="94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-0.29</w:t>
            </w:r>
          </w:p>
        </w:tc>
        <w:tc>
          <w:tcPr>
            <w:tcW w:w="86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175.2</w:t>
            </w:r>
          </w:p>
        </w:tc>
        <w:tc>
          <w:tcPr>
            <w:tcW w:w="2452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42.2</w:t>
            </w:r>
          </w:p>
        </w:tc>
      </w:tr>
      <w:tr w:rsidR="00847D6F" w:rsidRPr="00EB3017" w:rsidTr="00847D6F">
        <w:trPr>
          <w:trHeight w:val="287"/>
        </w:trPr>
        <w:tc>
          <w:tcPr>
            <w:tcW w:w="539" w:type="dxa"/>
          </w:tcPr>
          <w:p w:rsidR="00847D6F" w:rsidRPr="00EB3017" w:rsidRDefault="00B62B91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018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 xml:space="preserve">75.3 </w:t>
            </w:r>
          </w:p>
        </w:tc>
        <w:tc>
          <w:tcPr>
            <w:tcW w:w="13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11.1</w:t>
            </w:r>
          </w:p>
        </w:tc>
        <w:tc>
          <w:tcPr>
            <w:tcW w:w="138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94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86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173.3</w:t>
            </w:r>
          </w:p>
        </w:tc>
        <w:tc>
          <w:tcPr>
            <w:tcW w:w="2452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40.1</w:t>
            </w:r>
          </w:p>
        </w:tc>
      </w:tr>
      <w:tr w:rsidR="00847D6F" w:rsidRPr="00EB3017" w:rsidTr="00847D6F">
        <w:trPr>
          <w:trHeight w:val="296"/>
        </w:trPr>
        <w:tc>
          <w:tcPr>
            <w:tcW w:w="539" w:type="dxa"/>
          </w:tcPr>
          <w:p w:rsidR="00847D6F" w:rsidRPr="00EB3017" w:rsidRDefault="00B62B91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018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76.2</w:t>
            </w:r>
          </w:p>
        </w:tc>
        <w:tc>
          <w:tcPr>
            <w:tcW w:w="13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11.6</w:t>
            </w:r>
          </w:p>
        </w:tc>
        <w:tc>
          <w:tcPr>
            <w:tcW w:w="138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94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-1.17</w:t>
            </w:r>
          </w:p>
        </w:tc>
        <w:tc>
          <w:tcPr>
            <w:tcW w:w="86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165.6</w:t>
            </w:r>
          </w:p>
        </w:tc>
        <w:tc>
          <w:tcPr>
            <w:tcW w:w="2452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color w:val="548DD4" w:themeColor="text2" w:themeTint="99"/>
                <w:sz w:val="28"/>
                <w:szCs w:val="28"/>
              </w:rPr>
              <w:t>35.7</w:t>
            </w:r>
          </w:p>
        </w:tc>
      </w:tr>
      <w:tr w:rsidR="00847D6F" w:rsidRPr="00EB3017" w:rsidTr="00847D6F">
        <w:trPr>
          <w:trHeight w:val="296"/>
        </w:trPr>
        <w:tc>
          <w:tcPr>
            <w:tcW w:w="539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5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018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 xml:space="preserve">77.0 </w:t>
            </w:r>
          </w:p>
        </w:tc>
        <w:tc>
          <w:tcPr>
            <w:tcW w:w="1351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11.0</w:t>
            </w:r>
          </w:p>
        </w:tc>
        <w:tc>
          <w:tcPr>
            <w:tcW w:w="138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947" w:type="dxa"/>
          </w:tcPr>
          <w:p w:rsidR="00847D6F" w:rsidRPr="00EB3017" w:rsidRDefault="00847D6F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-0.95</w:t>
            </w:r>
          </w:p>
        </w:tc>
        <w:tc>
          <w:tcPr>
            <w:tcW w:w="867" w:type="dxa"/>
          </w:tcPr>
          <w:p w:rsidR="00847D6F" w:rsidRPr="00EB3017" w:rsidRDefault="008858E1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172.13</w:t>
            </w:r>
          </w:p>
        </w:tc>
        <w:tc>
          <w:tcPr>
            <w:tcW w:w="2452" w:type="dxa"/>
          </w:tcPr>
          <w:p w:rsidR="00847D6F" w:rsidRPr="00EB3017" w:rsidRDefault="008858E1" w:rsidP="00EB30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hAnsi="Times New Roman" w:cs="Times New Roman"/>
                <w:sz w:val="28"/>
                <w:szCs w:val="28"/>
              </w:rPr>
              <w:t>39.4</w:t>
            </w:r>
          </w:p>
        </w:tc>
      </w:tr>
    </w:tbl>
    <w:p w:rsidR="00497E6A" w:rsidRPr="00EB3017" w:rsidRDefault="00497E6A" w:rsidP="00EB3017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F32E15" w:rsidRPr="00EB3017" w:rsidRDefault="008858E1" w:rsidP="00EB3017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B3017">
        <w:rPr>
          <w:rFonts w:ascii="Times New Roman" w:hAnsi="Times New Roman" w:cs="Times New Roman"/>
          <w:noProof/>
          <w:sz w:val="28"/>
          <w:szCs w:val="28"/>
        </w:rPr>
        <w:t>средний балл по ВНО</w:t>
      </w:r>
      <w:r w:rsidR="00B62B91" w:rsidRPr="00EB301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B3017">
        <w:rPr>
          <w:rFonts w:ascii="Times New Roman" w:hAnsi="Times New Roman" w:cs="Times New Roman"/>
          <w:noProof/>
          <w:sz w:val="28"/>
          <w:szCs w:val="28"/>
        </w:rPr>
        <w:t>(математика) и по матанализу для т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>ого</w:t>
      </w: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 же 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 xml:space="preserve">контингента </w:t>
      </w: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студентов. Можно полагать, что они </w:t>
      </w:r>
      <w:r w:rsidR="00B62B91" w:rsidRPr="00EB3017">
        <w:rPr>
          <w:rFonts w:ascii="Times New Roman" w:hAnsi="Times New Roman" w:cs="Times New Roman"/>
          <w:noProof/>
          <w:sz w:val="28"/>
          <w:szCs w:val="28"/>
        </w:rPr>
        <w:t>отраж</w:t>
      </w:r>
      <w:r w:rsidRPr="00EB3017">
        <w:rPr>
          <w:rFonts w:ascii="Times New Roman" w:hAnsi="Times New Roman" w:cs="Times New Roman"/>
          <w:noProof/>
          <w:sz w:val="28"/>
          <w:szCs w:val="28"/>
        </w:rPr>
        <w:t>ают только разницу в подготовке студентов. Сравним не абсолютные</w:t>
      </w:r>
      <w:r w:rsidR="00F32E15" w:rsidRPr="00EB301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EB3017">
        <w:rPr>
          <w:rFonts w:ascii="Times New Roman" w:hAnsi="Times New Roman" w:cs="Times New Roman"/>
          <w:noProof/>
          <w:sz w:val="28"/>
          <w:szCs w:val="28"/>
        </w:rPr>
        <w:t>средние</w:t>
      </w:r>
      <w:r w:rsidR="00F32E15" w:rsidRPr="00EB3017">
        <w:rPr>
          <w:rFonts w:ascii="Times New Roman" w:hAnsi="Times New Roman" w:cs="Times New Roman"/>
          <w:noProof/>
          <w:sz w:val="28"/>
          <w:szCs w:val="28"/>
        </w:rPr>
        <w:t xml:space="preserve">, а отнесенные к оценкам по </w:t>
      </w:r>
      <w:r w:rsidR="00B62B91" w:rsidRPr="00EB3017">
        <w:rPr>
          <w:rFonts w:ascii="Times New Roman" w:hAnsi="Times New Roman" w:cs="Times New Roman"/>
          <w:noProof/>
          <w:sz w:val="28"/>
          <w:szCs w:val="28"/>
        </w:rPr>
        <w:t>матанализу</w:t>
      </w:r>
      <w:r w:rsidR="00F32E15" w:rsidRPr="00EB3017">
        <w:rPr>
          <w:rFonts w:ascii="Times New Roman" w:hAnsi="Times New Roman" w:cs="Times New Roman"/>
          <w:noProof/>
          <w:sz w:val="28"/>
          <w:szCs w:val="28"/>
        </w:rPr>
        <w:t xml:space="preserve"> или зно.</w:t>
      </w:r>
    </w:p>
    <w:p w:rsidR="00BD7BC3" w:rsidRPr="00EB3017" w:rsidRDefault="00BD7BC3" w:rsidP="00EB3017">
      <w:pPr>
        <w:pStyle w:val="a8"/>
        <w:keepNext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EB301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Таблица</w:t>
      </w:r>
      <w:proofErr w:type="spellEnd"/>
      <w:r w:rsidRPr="00EB301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2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837"/>
        <w:gridCol w:w="831"/>
        <w:gridCol w:w="1208"/>
        <w:gridCol w:w="986"/>
        <w:gridCol w:w="858"/>
        <w:gridCol w:w="1288"/>
        <w:gridCol w:w="1312"/>
      </w:tblGrid>
      <w:tr w:rsidR="00F32E15" w:rsidRPr="00EB3017" w:rsidTr="00BD7BC3">
        <w:trPr>
          <w:trHeight w:val="300"/>
        </w:trPr>
        <w:tc>
          <w:tcPr>
            <w:tcW w:w="8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696C10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зно</w:t>
            </w:r>
            <w:proofErr w:type="spellEnd"/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мат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Сред/</w:t>
            </w:r>
            <w:proofErr w:type="spellStart"/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зно</w:t>
            </w:r>
            <w:proofErr w:type="spellEnd"/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Сред/мат</w:t>
            </w:r>
          </w:p>
        </w:tc>
      </w:tr>
      <w:tr w:rsidR="00F32E15" w:rsidRPr="00EB3017" w:rsidTr="00BD7BC3">
        <w:trPr>
          <w:trHeight w:val="300"/>
        </w:trPr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B62B9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82.7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184.6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47.3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0.89</w:t>
            </w:r>
          </w:p>
        </w:tc>
      </w:tr>
      <w:tr w:rsidR="00F32E15" w:rsidRPr="00EB3017" w:rsidTr="00BD7BC3">
        <w:trPr>
          <w:trHeight w:val="300"/>
        </w:trPr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B62B9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78.1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175.2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42.2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0.95</w:t>
            </w:r>
          </w:p>
        </w:tc>
      </w:tr>
      <w:tr w:rsidR="00F32E15" w:rsidRPr="00EB3017" w:rsidTr="00BD7BC3">
        <w:trPr>
          <w:trHeight w:val="300"/>
        </w:trPr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B62B9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75.3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173.3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40.1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0.97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0.96</w:t>
            </w:r>
          </w:p>
        </w:tc>
      </w:tr>
      <w:tr w:rsidR="00F32E15" w:rsidRPr="00EB3017" w:rsidTr="00BD7BC3">
        <w:trPr>
          <w:trHeight w:val="300"/>
        </w:trPr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B62B9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76.2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165.6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color w:val="548DD4" w:themeColor="text2" w:themeTint="99"/>
                <w:sz w:val="28"/>
                <w:szCs w:val="28"/>
              </w:rPr>
              <w:t>35.7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1.09</w:t>
            </w:r>
          </w:p>
        </w:tc>
      </w:tr>
      <w:tr w:rsidR="00F32E15" w:rsidRPr="00EB3017" w:rsidTr="00BD7BC3">
        <w:trPr>
          <w:trHeight w:val="300"/>
        </w:trPr>
        <w:tc>
          <w:tcPr>
            <w:tcW w:w="8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77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172.13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39.4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E15" w:rsidRPr="00EB3017" w:rsidRDefault="00F32E15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32E15" w:rsidRPr="00EB3017" w:rsidRDefault="00F32E15" w:rsidP="00EB3017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1D4C3D" w:rsidRPr="00EB3017" w:rsidRDefault="001D4C3D" w:rsidP="00EB3017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Теперь видно, что самым либеральным является не преподаватель 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>A</w:t>
      </w: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>а скорее преподаватель D</w:t>
      </w: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, который 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>“</w:t>
      </w:r>
      <w:r w:rsidRPr="00EB3017">
        <w:rPr>
          <w:rFonts w:ascii="Times New Roman" w:hAnsi="Times New Roman" w:cs="Times New Roman"/>
          <w:noProof/>
          <w:sz w:val="28"/>
          <w:szCs w:val="28"/>
        </w:rPr>
        <w:t>завышает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>”</w:t>
      </w: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 оценки в среднем на 9%</w:t>
      </w:r>
      <w:r w:rsidR="0032751B" w:rsidRPr="00EB3017">
        <w:rPr>
          <w:rFonts w:ascii="Times New Roman" w:hAnsi="Times New Roman" w:cs="Times New Roman"/>
          <w:noProof/>
          <w:sz w:val="28"/>
          <w:szCs w:val="28"/>
        </w:rPr>
        <w:t xml:space="preserve">,  а преп </w:t>
      </w:r>
      <w:r w:rsidR="006059B4" w:rsidRPr="00EB3017">
        <w:rPr>
          <w:rFonts w:ascii="Times New Roman" w:hAnsi="Times New Roman" w:cs="Times New Roman"/>
          <w:noProof/>
          <w:sz w:val="28"/>
          <w:szCs w:val="28"/>
        </w:rPr>
        <w:t>A</w:t>
      </w:r>
      <w:r w:rsidR="0032751B" w:rsidRPr="00EB3017">
        <w:rPr>
          <w:rFonts w:ascii="Times New Roman" w:hAnsi="Times New Roman" w:cs="Times New Roman"/>
          <w:noProof/>
          <w:sz w:val="28"/>
          <w:szCs w:val="28"/>
        </w:rPr>
        <w:t xml:space="preserve"> напротив, 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>“</w:t>
      </w:r>
      <w:r w:rsidR="0032751B" w:rsidRPr="00EB3017">
        <w:rPr>
          <w:rFonts w:ascii="Times New Roman" w:hAnsi="Times New Roman" w:cs="Times New Roman"/>
          <w:noProof/>
          <w:sz w:val="28"/>
          <w:szCs w:val="28"/>
        </w:rPr>
        <w:t>занижает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>”</w:t>
      </w:r>
      <w:r w:rsidR="0032751B" w:rsidRPr="00EB3017">
        <w:rPr>
          <w:rFonts w:ascii="Times New Roman" w:hAnsi="Times New Roman" w:cs="Times New Roman"/>
          <w:noProof/>
          <w:sz w:val="28"/>
          <w:szCs w:val="28"/>
        </w:rPr>
        <w:t xml:space="preserve"> их на 11%.</w:t>
      </w:r>
      <w:r w:rsidR="00126940" w:rsidRPr="00EB301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32751B" w:rsidRPr="00EB3017" w:rsidRDefault="006059B4" w:rsidP="00EB3017">
      <w:pPr>
        <w:pStyle w:val="2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EB3017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Оценки за контрольные и лабораторные </w:t>
      </w:r>
    </w:p>
    <w:p w:rsidR="006059B4" w:rsidRPr="00EB3017" w:rsidRDefault="006059B4" w:rsidP="00EB3017">
      <w:pPr>
        <w:pStyle w:val="a6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Оценки за контрольные и лабораторные это два разных способа оценить одних и тех же студентов. Учитывая, что </w:t>
      </w:r>
      <w:r w:rsidR="00AD5EAC" w:rsidRPr="00EB3017">
        <w:rPr>
          <w:rFonts w:ascii="Times New Roman" w:hAnsi="Times New Roman" w:cs="Times New Roman"/>
          <w:noProof/>
          <w:sz w:val="28"/>
          <w:szCs w:val="28"/>
        </w:rPr>
        <w:t xml:space="preserve">контрольные и лабораторные  оцениваются </w:t>
      </w:r>
      <w:r w:rsidRPr="00EB3017">
        <w:rPr>
          <w:rFonts w:ascii="Times New Roman" w:hAnsi="Times New Roman" w:cs="Times New Roman"/>
          <w:noProof/>
          <w:sz w:val="28"/>
          <w:szCs w:val="28"/>
        </w:rPr>
        <w:t>одним и тем же преподавателем, следует ожидать высокой степени корреляции между ними.</w:t>
      </w:r>
    </w:p>
    <w:p w:rsidR="00852131" w:rsidRPr="00EB3017" w:rsidRDefault="00852131" w:rsidP="00EB3017">
      <w:pPr>
        <w:pStyle w:val="a6"/>
        <w:rPr>
          <w:rFonts w:ascii="Times New Roman" w:hAnsi="Times New Roman" w:cs="Times New Roman"/>
          <w:noProof/>
          <w:sz w:val="28"/>
          <w:szCs w:val="28"/>
        </w:rPr>
      </w:pPr>
      <w:r w:rsidRPr="00EB3017">
        <w:rPr>
          <w:rFonts w:ascii="Times New Roman" w:hAnsi="Times New Roman" w:cs="Times New Roman"/>
          <w:noProof/>
          <w:sz w:val="28"/>
          <w:szCs w:val="28"/>
        </w:rPr>
        <w:t>Как извест</w:t>
      </w:r>
      <w:r w:rsidR="008E67F4" w:rsidRPr="00EB3017">
        <w:rPr>
          <w:rFonts w:ascii="Times New Roman" w:hAnsi="Times New Roman" w:cs="Times New Roman"/>
          <w:noProof/>
          <w:sz w:val="28"/>
          <w:szCs w:val="28"/>
        </w:rPr>
        <w:t>но, для корректного подсчета ко</w:t>
      </w:r>
      <w:r w:rsidRPr="00EB3017">
        <w:rPr>
          <w:rFonts w:ascii="Times New Roman" w:hAnsi="Times New Roman" w:cs="Times New Roman"/>
          <w:noProof/>
          <w:sz w:val="28"/>
          <w:szCs w:val="28"/>
        </w:rPr>
        <w:t>р</w:t>
      </w:r>
      <w:r w:rsidR="008E67F4" w:rsidRPr="00EB3017">
        <w:rPr>
          <w:rFonts w:ascii="Times New Roman" w:hAnsi="Times New Roman" w:cs="Times New Roman"/>
          <w:noProof/>
          <w:sz w:val="28"/>
          <w:szCs w:val="28"/>
        </w:rPr>
        <w:t>р</w:t>
      </w:r>
      <w:r w:rsidRPr="00EB3017">
        <w:rPr>
          <w:rFonts w:ascii="Times New Roman" w:hAnsi="Times New Roman" w:cs="Times New Roman"/>
          <w:noProof/>
          <w:sz w:val="28"/>
          <w:szCs w:val="28"/>
        </w:rPr>
        <w:t xml:space="preserve">еляции необходима линейная зависимость между факторами, их распределение должно быть близко к </w:t>
      </w:r>
      <w:r w:rsidRPr="00EB3017">
        <w:rPr>
          <w:rFonts w:ascii="Times New Roman" w:hAnsi="Times New Roman" w:cs="Times New Roman"/>
          <w:noProof/>
          <w:sz w:val="28"/>
          <w:szCs w:val="28"/>
        </w:rPr>
        <w:lastRenderedPageBreak/>
        <w:t>нормальному и не должно быть выбросов.</w:t>
      </w:r>
      <w:r w:rsidR="0032756A" w:rsidRPr="00EB3017">
        <w:rPr>
          <w:rFonts w:ascii="Times New Roman" w:hAnsi="Times New Roman" w:cs="Times New Roman"/>
          <w:noProof/>
          <w:sz w:val="28"/>
          <w:szCs w:val="28"/>
        </w:rPr>
        <w:t xml:space="preserve"> Линейность и наличие выбросов определялись при помощи точечных диаграмм, близость к нормальному распределению - при помощи критерия Колмогорова-Смирнова. Коэфф</w:t>
      </w:r>
      <w:r w:rsidR="00DC7895" w:rsidRPr="00EB3017">
        <w:rPr>
          <w:rFonts w:ascii="Times New Roman" w:hAnsi="Times New Roman" w:cs="Times New Roman"/>
          <w:noProof/>
          <w:sz w:val="28"/>
          <w:szCs w:val="28"/>
        </w:rPr>
        <w:t>и</w:t>
      </w:r>
      <w:r w:rsidR="00EA10F5" w:rsidRPr="00EB3017">
        <w:rPr>
          <w:rFonts w:ascii="Times New Roman" w:hAnsi="Times New Roman" w:cs="Times New Roman"/>
          <w:noProof/>
          <w:sz w:val="28"/>
          <w:szCs w:val="28"/>
        </w:rPr>
        <w:t>циенты корреляции сведены в таблицу 3.</w:t>
      </w:r>
    </w:p>
    <w:p w:rsidR="00852131" w:rsidRPr="00EB3017" w:rsidRDefault="00852131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059B4" w:rsidRPr="00EB3017" w:rsidRDefault="00BD7BC3" w:rsidP="00EB3017">
      <w:pPr>
        <w:pStyle w:val="a8"/>
        <w:keepNext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EB301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Таблица</w:t>
      </w:r>
      <w:proofErr w:type="spellEnd"/>
      <w:r w:rsidRPr="00EB301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3</w:t>
      </w:r>
    </w:p>
    <w:tbl>
      <w:tblPr>
        <w:tblW w:w="3010" w:type="dxa"/>
        <w:tblInd w:w="93" w:type="dxa"/>
        <w:tblLook w:val="04A0" w:firstRow="1" w:lastRow="0" w:firstColumn="1" w:lastColumn="0" w:noHBand="0" w:noVBand="1"/>
      </w:tblPr>
      <w:tblGrid>
        <w:gridCol w:w="652"/>
        <w:gridCol w:w="636"/>
        <w:gridCol w:w="1722"/>
      </w:tblGrid>
      <w:tr w:rsidR="00852131" w:rsidRPr="00EB3017" w:rsidTr="00BD7BC3">
        <w:trPr>
          <w:trHeight w:val="188"/>
        </w:trPr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Коэфф.корр</w:t>
            </w:r>
            <w:proofErr w:type="spellEnd"/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52131" w:rsidRPr="00EB3017" w:rsidTr="00BD7BC3">
        <w:trPr>
          <w:trHeight w:val="188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0.78</w:t>
            </w:r>
          </w:p>
        </w:tc>
      </w:tr>
      <w:tr w:rsidR="00852131" w:rsidRPr="00EB3017" w:rsidTr="00BD7BC3">
        <w:trPr>
          <w:trHeight w:val="188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0.49</w:t>
            </w:r>
          </w:p>
        </w:tc>
      </w:tr>
      <w:tr w:rsidR="00852131" w:rsidRPr="00EB3017" w:rsidTr="00BD7BC3">
        <w:trPr>
          <w:trHeight w:val="188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0.69</w:t>
            </w:r>
          </w:p>
        </w:tc>
      </w:tr>
      <w:tr w:rsidR="00852131" w:rsidRPr="00EB3017" w:rsidTr="00BD7BC3">
        <w:trPr>
          <w:trHeight w:val="188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0.86</w:t>
            </w:r>
          </w:p>
        </w:tc>
      </w:tr>
      <w:tr w:rsidR="00852131" w:rsidRPr="00EB3017" w:rsidTr="00BD7BC3">
        <w:trPr>
          <w:trHeight w:val="188"/>
        </w:trPr>
        <w:tc>
          <w:tcPr>
            <w:tcW w:w="65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260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52131" w:rsidRPr="00EB3017" w:rsidRDefault="00852131" w:rsidP="00EB30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B3017">
              <w:rPr>
                <w:rFonts w:ascii="Times New Roman" w:eastAsia="Times New Roman" w:hAnsi="Times New Roman" w:cs="Times New Roman"/>
                <w:sz w:val="28"/>
                <w:szCs w:val="28"/>
              </w:rPr>
              <w:t>0.69</w:t>
            </w:r>
          </w:p>
        </w:tc>
      </w:tr>
    </w:tbl>
    <w:p w:rsidR="00EB3017" w:rsidRDefault="00EB3017" w:rsidP="00EB301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A10F5" w:rsidRPr="00EB3017" w:rsidRDefault="00B92A90" w:rsidP="00EB301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3017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джерел:</w:t>
      </w:r>
    </w:p>
    <w:p w:rsidR="00B92A90" w:rsidRPr="00EB3017" w:rsidRDefault="00B92A90" w:rsidP="00EB3017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</w:pP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Ивченко Г.И., Медведев И.Ю. </w:t>
      </w:r>
      <w:hyperlink r:id="rId8" w:history="1">
        <w:r w:rsidRPr="00EB3017">
          <w:rPr>
            <w:rStyle w:val="ab"/>
            <w:rFonts w:ascii="Times New Roman" w:hAnsi="Times New Roman" w:cs="Times New Roman"/>
            <w:color w:val="4F4F4F"/>
            <w:sz w:val="28"/>
            <w:szCs w:val="28"/>
            <w:shd w:val="clear" w:color="auto" w:fill="FFFFFF"/>
          </w:rPr>
          <w:t>«Введение в математическую статистику»</w:t>
        </w:r>
      </w:hyperlink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, Учебное пособие, 2010. Размер 8,7 Мб, 310 с.</w:t>
      </w:r>
    </w:p>
    <w:p w:rsidR="00BD7BC3" w:rsidRPr="00EB3017" w:rsidRDefault="00BD7BC3" w:rsidP="00EB3017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Калинина В.Н., Панкин В.Ф. </w:t>
      </w:r>
      <w:hyperlink r:id="rId9" w:history="1">
        <w:r w:rsidRPr="00EB3017">
          <w:rPr>
            <w:rStyle w:val="ab"/>
            <w:rFonts w:ascii="Times New Roman" w:hAnsi="Times New Roman" w:cs="Times New Roman"/>
            <w:color w:val="4F4F4F"/>
            <w:sz w:val="28"/>
            <w:szCs w:val="28"/>
            <w:shd w:val="clear" w:color="auto" w:fill="FFFFFF"/>
          </w:rPr>
          <w:t>«Математическая статистика»</w:t>
        </w:r>
      </w:hyperlink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, учебное пособие, 2002. Размер 3,5 Мб, 340 с</w:t>
      </w:r>
    </w:p>
    <w:p w:rsidR="00BD7BC3" w:rsidRPr="00EB3017" w:rsidRDefault="00BD7BC3" w:rsidP="00EB3017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uk-UA"/>
        </w:rPr>
        <w:t xml:space="preserve">Онлайн ресурс 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[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https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://</w:t>
      </w:r>
      <w:proofErr w:type="spellStart"/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metanit</w:t>
      </w:r>
      <w:proofErr w:type="spellEnd"/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.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com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/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sharp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/]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uk-UA"/>
        </w:rPr>
        <w:t xml:space="preserve"> </w:t>
      </w:r>
    </w:p>
    <w:p w:rsidR="00BD7BC3" w:rsidRPr="00EB3017" w:rsidRDefault="00BD7BC3" w:rsidP="00EB3017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uk-UA"/>
        </w:rPr>
        <w:t xml:space="preserve">Онлайн ресурс 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[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https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://</w:t>
      </w:r>
      <w:proofErr w:type="spellStart"/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stepik</w:t>
      </w:r>
      <w:proofErr w:type="spellEnd"/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.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org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/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lesson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/8095/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step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/1?</w:t>
      </w:r>
      <w:proofErr w:type="spellStart"/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auth</w:t>
      </w:r>
      <w:proofErr w:type="spellEnd"/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=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</w:rPr>
        <w:t>registration</w:t>
      </w:r>
      <w:r w:rsidRPr="00EB3017">
        <w:rPr>
          <w:rFonts w:ascii="Times New Roman" w:hAnsi="Times New Roman" w:cs="Times New Roman"/>
          <w:color w:val="4F4F4F"/>
          <w:sz w:val="28"/>
          <w:szCs w:val="28"/>
          <w:shd w:val="clear" w:color="auto" w:fill="FFFFFF"/>
          <w:lang w:val="ru-RU"/>
        </w:rPr>
        <w:t>]</w:t>
      </w:r>
    </w:p>
    <w:p w:rsidR="000E5254" w:rsidRPr="00EB3017" w:rsidRDefault="000E5254" w:rsidP="00EB30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E5254" w:rsidRPr="00EB3017" w:rsidSect="00471AF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496"/>
    <w:multiLevelType w:val="multilevel"/>
    <w:tmpl w:val="E198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73054"/>
    <w:multiLevelType w:val="hybridMultilevel"/>
    <w:tmpl w:val="38046F84"/>
    <w:lvl w:ilvl="0" w:tplc="A6CA1E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C58E6"/>
    <w:multiLevelType w:val="hybridMultilevel"/>
    <w:tmpl w:val="5D60901A"/>
    <w:lvl w:ilvl="0" w:tplc="A93A9FB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E6D31"/>
    <w:multiLevelType w:val="hybridMultilevel"/>
    <w:tmpl w:val="1A269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B0711"/>
    <w:multiLevelType w:val="hybridMultilevel"/>
    <w:tmpl w:val="128248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54"/>
    <w:rsid w:val="00052879"/>
    <w:rsid w:val="000929CD"/>
    <w:rsid w:val="000B5709"/>
    <w:rsid w:val="000C5B64"/>
    <w:rsid w:val="000E5254"/>
    <w:rsid w:val="00104F8E"/>
    <w:rsid w:val="001262EB"/>
    <w:rsid w:val="00126940"/>
    <w:rsid w:val="001842CA"/>
    <w:rsid w:val="001D3407"/>
    <w:rsid w:val="001D40B7"/>
    <w:rsid w:val="001D4C3D"/>
    <w:rsid w:val="001D5DFB"/>
    <w:rsid w:val="001E1805"/>
    <w:rsid w:val="002414DE"/>
    <w:rsid w:val="0024171E"/>
    <w:rsid w:val="002F7002"/>
    <w:rsid w:val="0032751B"/>
    <w:rsid w:val="0032756A"/>
    <w:rsid w:val="00345E7C"/>
    <w:rsid w:val="003A4A6E"/>
    <w:rsid w:val="003D08A7"/>
    <w:rsid w:val="003D1645"/>
    <w:rsid w:val="004377B7"/>
    <w:rsid w:val="00471AF6"/>
    <w:rsid w:val="00484A93"/>
    <w:rsid w:val="00485817"/>
    <w:rsid w:val="00497E6A"/>
    <w:rsid w:val="00564173"/>
    <w:rsid w:val="006059B4"/>
    <w:rsid w:val="0061582F"/>
    <w:rsid w:val="0065436A"/>
    <w:rsid w:val="00696C10"/>
    <w:rsid w:val="006B1E52"/>
    <w:rsid w:val="006C38B3"/>
    <w:rsid w:val="007A65BE"/>
    <w:rsid w:val="00847D6F"/>
    <w:rsid w:val="00852131"/>
    <w:rsid w:val="00873A49"/>
    <w:rsid w:val="008858E1"/>
    <w:rsid w:val="008E67F4"/>
    <w:rsid w:val="008F7F0D"/>
    <w:rsid w:val="00943422"/>
    <w:rsid w:val="00980C37"/>
    <w:rsid w:val="009822D3"/>
    <w:rsid w:val="009A0D8F"/>
    <w:rsid w:val="00A03FFB"/>
    <w:rsid w:val="00A1369D"/>
    <w:rsid w:val="00A42DB0"/>
    <w:rsid w:val="00A63644"/>
    <w:rsid w:val="00A75D62"/>
    <w:rsid w:val="00A84CF7"/>
    <w:rsid w:val="00A90647"/>
    <w:rsid w:val="00AB3491"/>
    <w:rsid w:val="00AD5EAC"/>
    <w:rsid w:val="00B62B91"/>
    <w:rsid w:val="00B87220"/>
    <w:rsid w:val="00B87C37"/>
    <w:rsid w:val="00B92A90"/>
    <w:rsid w:val="00BA2E46"/>
    <w:rsid w:val="00BB6033"/>
    <w:rsid w:val="00BD76A6"/>
    <w:rsid w:val="00BD7BC3"/>
    <w:rsid w:val="00BF443C"/>
    <w:rsid w:val="00C56061"/>
    <w:rsid w:val="00CB5661"/>
    <w:rsid w:val="00CD0134"/>
    <w:rsid w:val="00CD0E14"/>
    <w:rsid w:val="00D8542C"/>
    <w:rsid w:val="00DC7895"/>
    <w:rsid w:val="00E00A2D"/>
    <w:rsid w:val="00E27596"/>
    <w:rsid w:val="00E50AAF"/>
    <w:rsid w:val="00EA10F5"/>
    <w:rsid w:val="00EA1992"/>
    <w:rsid w:val="00EB3017"/>
    <w:rsid w:val="00EB5964"/>
    <w:rsid w:val="00EC2A3E"/>
    <w:rsid w:val="00EC6622"/>
    <w:rsid w:val="00ED3EC4"/>
    <w:rsid w:val="00EF57D8"/>
    <w:rsid w:val="00F32E15"/>
    <w:rsid w:val="00F6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310F"/>
  <w15:docId w15:val="{CE620C72-66D7-4401-8299-6A0D0A66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0D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D8F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A0D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D1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3D1645"/>
    <w:pPr>
      <w:ind w:left="720"/>
      <w:contextualSpacing/>
    </w:pPr>
  </w:style>
  <w:style w:type="paragraph" w:styleId="a6">
    <w:name w:val="No Spacing"/>
    <w:uiPriority w:val="1"/>
    <w:qFormat/>
    <w:rsid w:val="003D1645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59"/>
    <w:rsid w:val="00497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B59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F60081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Body Text Indent"/>
    <w:basedOn w:val="a"/>
    <w:link w:val="aa"/>
    <w:rsid w:val="00943422"/>
    <w:pPr>
      <w:spacing w:after="0" w:line="240" w:lineRule="auto"/>
      <w:ind w:left="75" w:hanging="7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94342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b">
    <w:name w:val="Hyperlink"/>
    <w:rsid w:val="00943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4s.ru/books/book_mat/statistika/Ivchenko.ra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h4s.ru/books/book_mat/statistika/Kalinina.r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5F9ACB-65CB-46C2-9AF5-3C586DC9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4</Pages>
  <Words>794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Bondariev</dc:creator>
  <cp:lastModifiedBy>katri</cp:lastModifiedBy>
  <cp:revision>3</cp:revision>
  <dcterms:created xsi:type="dcterms:W3CDTF">2019-02-16T08:55:00Z</dcterms:created>
  <dcterms:modified xsi:type="dcterms:W3CDTF">2019-02-18T10:19:00Z</dcterms:modified>
</cp:coreProperties>
</file>