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46" w:rsidRPr="008E67F4" w:rsidRDefault="00BA2E46" w:rsidP="00BA2E46">
      <w:pPr>
        <w:pStyle w:val="Heading1"/>
      </w:pPr>
      <w:r w:rsidRPr="008E67F4">
        <w:t>Анализ динамики обучения программированию</w:t>
      </w:r>
    </w:p>
    <w:p w:rsidR="003D1645" w:rsidRDefault="003D1645" w:rsidP="003D1645"/>
    <w:p w:rsidR="00F60081" w:rsidRPr="008E67F4" w:rsidRDefault="00F60081" w:rsidP="00F60081">
      <w:pPr>
        <w:pStyle w:val="Heading2"/>
      </w:pPr>
      <w:r>
        <w:t>Постановка задачи</w:t>
      </w:r>
    </w:p>
    <w:p w:rsidR="003D1645" w:rsidRPr="008E67F4" w:rsidRDefault="003D1645" w:rsidP="003D1645">
      <w:r w:rsidRPr="008E67F4">
        <w:t xml:space="preserve">Имеется программа поддержки для обучения программированию – портал TSS. </w:t>
      </w:r>
    </w:p>
    <w:p w:rsidR="003D1645" w:rsidRPr="008E67F4" w:rsidRDefault="003D1645" w:rsidP="00696C10">
      <w:r w:rsidRPr="008E67F4">
        <w:t xml:space="preserve">Важно обеспечить преподавателя обратной связью в процессе обучения. Такой связью может быть </w:t>
      </w:r>
      <w:r w:rsidR="00696C10">
        <w:t xml:space="preserve">1) </w:t>
      </w:r>
      <w:r w:rsidRPr="008E67F4">
        <w:t xml:space="preserve">оперативная информация о </w:t>
      </w:r>
      <w:r w:rsidR="00CD0134" w:rsidRPr="008E67F4">
        <w:t>самостоятельной работе (работа с конспектом</w:t>
      </w:r>
      <w:r w:rsidRPr="008E67F4">
        <w:t xml:space="preserve"> лекций</w:t>
      </w:r>
      <w:r w:rsidR="00CD0134" w:rsidRPr="008E67F4">
        <w:t xml:space="preserve"> и решение задач)</w:t>
      </w:r>
      <w:r w:rsidR="00696C10" w:rsidRPr="00696C10">
        <w:t xml:space="preserve">; 2) </w:t>
      </w:r>
      <w:r w:rsidR="00CD0134" w:rsidRPr="008E67F4">
        <w:t>данные о текущей и итоговой</w:t>
      </w:r>
      <w:r w:rsidRPr="008E67F4">
        <w:t xml:space="preserve"> успеваемости (контрольные </w:t>
      </w:r>
      <w:r w:rsidR="00CD0134" w:rsidRPr="008E67F4">
        <w:t xml:space="preserve">и лабораторные </w:t>
      </w:r>
      <w:r w:rsidRPr="008E67F4">
        <w:t>работы)</w:t>
      </w:r>
    </w:p>
    <w:p w:rsidR="003D1645" w:rsidRPr="008E67F4" w:rsidRDefault="003D1645" w:rsidP="003D1645">
      <w:pPr>
        <w:pStyle w:val="NoSpacing"/>
      </w:pPr>
      <w:r w:rsidRPr="008E67F4">
        <w:t>Цель работы</w:t>
      </w:r>
      <w:r w:rsidR="00052879" w:rsidRPr="008E67F4">
        <w:t xml:space="preserve"> -</w:t>
      </w:r>
      <w:r w:rsidRPr="008E67F4">
        <w:t xml:space="preserve"> добавить в </w:t>
      </w:r>
      <w:r w:rsidR="00052879" w:rsidRPr="008E67F4">
        <w:t>TSS блок сбора необходимой информац</w:t>
      </w:r>
      <w:proofErr w:type="gramStart"/>
      <w:r w:rsidR="00052879" w:rsidRPr="008E67F4">
        <w:t>ии и ее</w:t>
      </w:r>
      <w:proofErr w:type="gramEnd"/>
      <w:r w:rsidR="00052879" w:rsidRPr="008E67F4">
        <w:t xml:space="preserve"> статистической обработки.</w:t>
      </w:r>
    </w:p>
    <w:p w:rsidR="00052879" w:rsidRDefault="00052879" w:rsidP="003D1645">
      <w:pPr>
        <w:pStyle w:val="NoSpacing"/>
        <w:rPr>
          <w:lang w:val="en-US"/>
        </w:rPr>
      </w:pPr>
    </w:p>
    <w:p w:rsidR="002F7002" w:rsidRPr="002F7002" w:rsidRDefault="002F7002" w:rsidP="003D1645">
      <w:pPr>
        <w:pStyle w:val="NoSpacing"/>
      </w:pPr>
      <w:r>
        <w:t xml:space="preserve">Анализу подвергалась </w:t>
      </w:r>
      <w:r w:rsidRPr="002F7002">
        <w:t>“</w:t>
      </w:r>
      <w:r>
        <w:t>посещаемость</w:t>
      </w:r>
      <w:r w:rsidRPr="002F7002">
        <w:t>”</w:t>
      </w:r>
      <w:r>
        <w:t xml:space="preserve"> лекций, самостоятельное решение задач и итоговые отметки. Кроме того,  сравнивались оценки разных преподавателей.</w:t>
      </w:r>
    </w:p>
    <w:p w:rsidR="002F7002" w:rsidRDefault="00F60081" w:rsidP="00F60081">
      <w:pPr>
        <w:pStyle w:val="Heading2"/>
      </w:pPr>
      <w:r>
        <w:t>П</w:t>
      </w:r>
      <w:r w:rsidR="002F7002">
        <w:t>осещаемость лекций</w:t>
      </w:r>
    </w:p>
    <w:p w:rsidR="00F60081" w:rsidRDefault="00F60081" w:rsidP="00F60081">
      <w:r>
        <w:t xml:space="preserve">Если каждому разделу конспекта сопоставить количество студентов, которые открыли его хотя бы раз, то можно получить представление об интересе к предмету. На рисунке изображен график этой зависимости для </w:t>
      </w:r>
      <w:r w:rsidRPr="00AD5EAC">
        <w:t>всех студентов</w:t>
      </w:r>
      <w:r>
        <w:t xml:space="preserve"> и отдельно для одной из групп. </w:t>
      </w:r>
    </w:p>
    <w:p w:rsidR="00F60081" w:rsidRDefault="00F60081" w:rsidP="00F60081">
      <w:r w:rsidRPr="00C56061">
        <w:rPr>
          <w:highlight w:val="yellow"/>
        </w:rPr>
        <w:t>(тут график)</w:t>
      </w:r>
    </w:p>
    <w:p w:rsidR="00F60081" w:rsidRPr="00F60081" w:rsidRDefault="00F60081" w:rsidP="00F60081">
      <w:r>
        <w:t>Из графика видно, что интерес студентов равномерно убывал в течение семестра. Если бы преподаватель увидел эту тенденцию своевременно, он, несомненно, попытался бы переломить ее.</w:t>
      </w:r>
    </w:p>
    <w:p w:rsidR="002F7002" w:rsidRDefault="00F60081" w:rsidP="00F60081">
      <w:pPr>
        <w:pStyle w:val="Heading2"/>
        <w:rPr>
          <w:lang w:val="en-US"/>
        </w:rPr>
      </w:pPr>
      <w:r>
        <w:t>С</w:t>
      </w:r>
      <w:r w:rsidR="002F7002">
        <w:t>амостоятельное решение задач</w:t>
      </w:r>
    </w:p>
    <w:p w:rsidR="00F60081" w:rsidRDefault="00F60081" w:rsidP="00F60081">
      <w:r>
        <w:t xml:space="preserve">Другим важным показателем является количество решенных студентом задач, которые имеются в лекциях. </w:t>
      </w:r>
      <w:proofErr w:type="gramStart"/>
      <w:r>
        <w:t>К сожалению, этот показатель зашумлен, т.к. студент легко может загрузить чужие решения вместо своих (задачи для всех общие).</w:t>
      </w:r>
      <w:proofErr w:type="gramEnd"/>
      <w:r>
        <w:t xml:space="preserve"> Все же можно извлечь какую-то информацию, если игнорировать те решения, которые появились </w:t>
      </w:r>
      <w:r w:rsidRPr="00AD5EAC">
        <w:t xml:space="preserve">сравнительно </w:t>
      </w:r>
      <w:r>
        <w:t>поздно.</w:t>
      </w:r>
    </w:p>
    <w:p w:rsidR="00F60081" w:rsidRDefault="00F60081" w:rsidP="00F60081">
      <w:r w:rsidRPr="00C56061">
        <w:rPr>
          <w:highlight w:val="yellow"/>
        </w:rPr>
        <w:t>(тут график)</w:t>
      </w:r>
    </w:p>
    <w:p w:rsidR="00F60081" w:rsidRPr="00F60081" w:rsidRDefault="00F60081" w:rsidP="00F60081">
      <w:r w:rsidRPr="00F60081">
        <w:rPr>
          <w:highlight w:val="yellow"/>
        </w:rPr>
        <w:t xml:space="preserve">Проверить корреляцию </w:t>
      </w:r>
      <w:r w:rsidRPr="00F60081">
        <w:rPr>
          <w:highlight w:val="yellow"/>
        </w:rPr>
        <w:t xml:space="preserve">числа ранних решений </w:t>
      </w:r>
      <w:r w:rsidRPr="00F60081">
        <w:rPr>
          <w:highlight w:val="yellow"/>
        </w:rPr>
        <w:t xml:space="preserve">с </w:t>
      </w:r>
      <w:r w:rsidRPr="00F60081">
        <w:rPr>
          <w:highlight w:val="yellow"/>
        </w:rPr>
        <w:t>оценками,</w:t>
      </w:r>
      <w:bookmarkStart w:id="0" w:name="_GoBack"/>
      <w:bookmarkEnd w:id="0"/>
    </w:p>
    <w:p w:rsidR="002F7002" w:rsidRDefault="00F60081" w:rsidP="00F60081">
      <w:pPr>
        <w:pStyle w:val="Heading2"/>
      </w:pPr>
      <w:r>
        <w:t>И</w:t>
      </w:r>
      <w:r w:rsidR="002F7002">
        <w:t>тоговые отметки</w:t>
      </w:r>
    </w:p>
    <w:p w:rsidR="00F60081" w:rsidRPr="008E67F4" w:rsidRDefault="00F60081" w:rsidP="00F60081">
      <w:r w:rsidRPr="008E67F4">
        <w:t xml:space="preserve">Итоговая оценка складывается из оценки за </w:t>
      </w:r>
      <w:proofErr w:type="spellStart"/>
      <w:r w:rsidRPr="008E67F4">
        <w:t>к.р</w:t>
      </w:r>
      <w:proofErr w:type="spellEnd"/>
      <w:r w:rsidRPr="008E67F4">
        <w:t xml:space="preserve">. и оценки по </w:t>
      </w:r>
      <w:proofErr w:type="spellStart"/>
      <w:r w:rsidRPr="008E67F4">
        <w:t>лаб</w:t>
      </w:r>
      <w:proofErr w:type="gramStart"/>
      <w:r w:rsidRPr="008E67F4">
        <w:t>.р</w:t>
      </w:r>
      <w:proofErr w:type="gramEnd"/>
      <w:r w:rsidRPr="008E67F4">
        <w:t>аботам</w:t>
      </w:r>
      <w:proofErr w:type="spellEnd"/>
      <w:r w:rsidRPr="008E67F4">
        <w:t>. К этому добавляется бонус за решение задач (до 10 баллов),  но суммарное значение не должно превышать  100 баллов.</w:t>
      </w:r>
    </w:p>
    <w:p w:rsidR="00F60081" w:rsidRPr="008E67F4" w:rsidRDefault="00F60081" w:rsidP="00F60081">
      <w:r w:rsidRPr="008E67F4">
        <w:lastRenderedPageBreak/>
        <w:t xml:space="preserve">И = </w:t>
      </w:r>
      <w:proofErr w:type="spellStart"/>
      <w:r w:rsidRPr="008E67F4">
        <w:t>Min</w:t>
      </w:r>
      <w:proofErr w:type="spellEnd"/>
      <w:r w:rsidRPr="008E67F4">
        <w:t xml:space="preserve">( (КТ1 + КТ2 + </w:t>
      </w:r>
      <w:proofErr w:type="spellStart"/>
      <w:proofErr w:type="gramStart"/>
      <w:r w:rsidRPr="008E67F4">
        <w:t>Лаб</w:t>
      </w:r>
      <w:proofErr w:type="spellEnd"/>
      <w:proofErr w:type="gramEnd"/>
      <w:r w:rsidRPr="008E67F4">
        <w:t>)  / 3 + B, 100)</w:t>
      </w:r>
    </w:p>
    <w:p w:rsidR="00F60081" w:rsidRPr="008E67F4" w:rsidRDefault="00F60081" w:rsidP="00F60081">
      <w:r w:rsidRPr="008E67F4">
        <w:t>При анализе рассматривались только положительные оценки потому, что</w:t>
      </w:r>
    </w:p>
    <w:p w:rsidR="00F60081" w:rsidRPr="008E67F4" w:rsidRDefault="00F60081" w:rsidP="00F60081">
      <w:pPr>
        <w:pStyle w:val="ListParagraph"/>
        <w:numPr>
          <w:ilvl w:val="0"/>
          <w:numId w:val="2"/>
        </w:numPr>
      </w:pPr>
      <w:r w:rsidRPr="008E67F4">
        <w:t>неудовлетворительных оценок мало (3-4% от общего количества)</w:t>
      </w:r>
    </w:p>
    <w:p w:rsidR="00F60081" w:rsidRPr="008E67F4" w:rsidRDefault="00F60081" w:rsidP="00F60081">
      <w:pPr>
        <w:pStyle w:val="ListParagraph"/>
        <w:numPr>
          <w:ilvl w:val="0"/>
          <w:numId w:val="2"/>
        </w:numPr>
      </w:pPr>
      <w:r w:rsidRPr="008E67F4">
        <w:t>они не имеют адекватного численного выражения</w:t>
      </w:r>
    </w:p>
    <w:p w:rsidR="00F60081" w:rsidRPr="008E67F4" w:rsidRDefault="00F60081" w:rsidP="00F60081">
      <w:pPr>
        <w:pStyle w:val="NoSpacing"/>
      </w:pPr>
      <w:r w:rsidRPr="008E67F4">
        <w:t xml:space="preserve">Лабораторные работы вели и оценивали три преподавателя:  A, B, C и D. </w:t>
      </w:r>
    </w:p>
    <w:p w:rsidR="00F60081" w:rsidRPr="00F60081" w:rsidRDefault="00F60081" w:rsidP="00F60081">
      <w:r w:rsidRPr="008E67F4">
        <w:t xml:space="preserve">Контрольные работы проводились при помощи системы автоматической проверки решений теми же преподавателями, что вели </w:t>
      </w:r>
      <w:proofErr w:type="spellStart"/>
      <w:r w:rsidRPr="008E67F4">
        <w:t>лабы</w:t>
      </w:r>
      <w:proofErr w:type="spellEnd"/>
      <w:r w:rsidRPr="008E67F4">
        <w:t xml:space="preserve"> (исключение составлял преп. А, он проводил только контрольные работы). Для проведения </w:t>
      </w:r>
      <w:proofErr w:type="gramStart"/>
      <w:r w:rsidRPr="008E67F4">
        <w:t>контрольной</w:t>
      </w:r>
      <w:proofErr w:type="gramEnd"/>
      <w:r w:rsidRPr="008E67F4">
        <w:t xml:space="preserve"> преподаватель выбирал задачу и должен был не давать  списывать.</w:t>
      </w:r>
    </w:p>
    <w:p w:rsidR="00EC6622" w:rsidRPr="00F60081" w:rsidRDefault="00F60081" w:rsidP="00F60081">
      <w:pPr>
        <w:pStyle w:val="Heading2"/>
        <w:rPr>
          <w:lang w:val="en-US"/>
        </w:rPr>
      </w:pPr>
      <w:r>
        <w:t>С</w:t>
      </w:r>
      <w:r w:rsidR="002F7002">
        <w:t xml:space="preserve">равнение </w:t>
      </w:r>
      <w:r w:rsidR="002F7002">
        <w:t>преподавателей</w:t>
      </w:r>
    </w:p>
    <w:p w:rsidR="00EC6622" w:rsidRPr="008E67F4" w:rsidRDefault="00EC6622" w:rsidP="00126940">
      <w:r w:rsidRPr="008E67F4">
        <w:t>При параллельной работе нескольких преподавателей важно поставить всех студентов в одинаковые условия</w:t>
      </w:r>
      <w:r w:rsidR="00EB5964" w:rsidRPr="008E67F4">
        <w:t xml:space="preserve"> оценивания их успеваемости. </w:t>
      </w:r>
      <w:r w:rsidR="00847D6F" w:rsidRPr="008E67F4">
        <w:t xml:space="preserve">Для сравнения </w:t>
      </w:r>
      <w:r w:rsidR="00EB5964" w:rsidRPr="008E67F4">
        <w:t xml:space="preserve">сведем основные </w:t>
      </w:r>
      <w:r w:rsidR="00B62B91" w:rsidRPr="008E67F4">
        <w:t>моменты распределения итоговых оценок у</w:t>
      </w:r>
      <w:r w:rsidR="00EB5964" w:rsidRPr="008E67F4">
        <w:t xml:space="preserve"> разных преподавателей в таблицу 1.</w:t>
      </w:r>
    </w:p>
    <w:p w:rsidR="00EB5964" w:rsidRPr="008E67F4" w:rsidRDefault="00126940" w:rsidP="00EB5964">
      <w:r w:rsidRPr="008E67F4">
        <w:rPr>
          <w:noProof/>
        </w:rPr>
        <w:t>Из таблицы видно, что средние оценки, поставленные разными преподавателями, близки, но не одинаковы. Раличие объясняется неоднородным составом студентов и, возможно, индивидуальными особенностями преподавателей. Последние столбцы таблицы содержат</w:t>
      </w:r>
    </w:p>
    <w:p w:rsidR="00EB5964" w:rsidRPr="008E67F4" w:rsidRDefault="00EB5964" w:rsidP="00EB5964">
      <w:pPr>
        <w:pStyle w:val="Caption"/>
        <w:keepNext/>
      </w:pPr>
      <w:proofErr w:type="spellStart"/>
      <w:r w:rsidRPr="008E67F4">
        <w:t>Table</w:t>
      </w:r>
      <w:proofErr w:type="spellEnd"/>
      <w:r w:rsidRPr="008E67F4">
        <w:t xml:space="preserve"> </w:t>
      </w:r>
      <w:r w:rsidR="00345E7C" w:rsidRPr="008E67F4">
        <w:fldChar w:fldCharType="begin"/>
      </w:r>
      <w:r w:rsidRPr="008E67F4">
        <w:instrText xml:space="preserve"> SEQ Table \* ARABIC </w:instrText>
      </w:r>
      <w:r w:rsidR="00345E7C" w:rsidRPr="008E67F4">
        <w:fldChar w:fldCharType="separate"/>
      </w:r>
      <w:r w:rsidR="00F32E15" w:rsidRPr="008E67F4">
        <w:rPr>
          <w:noProof/>
        </w:rPr>
        <w:t>1</w:t>
      </w:r>
      <w:r w:rsidR="00345E7C" w:rsidRPr="008E67F4">
        <w:fldChar w:fldCharType="end"/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539"/>
        <w:gridCol w:w="551"/>
        <w:gridCol w:w="1018"/>
        <w:gridCol w:w="1351"/>
        <w:gridCol w:w="1387"/>
        <w:gridCol w:w="947"/>
        <w:gridCol w:w="867"/>
        <w:gridCol w:w="2452"/>
      </w:tblGrid>
      <w:tr w:rsidR="00847D6F" w:rsidRPr="008E67F4" w:rsidTr="00847D6F">
        <w:trPr>
          <w:trHeight w:val="296"/>
        </w:trPr>
        <w:tc>
          <w:tcPr>
            <w:tcW w:w="539" w:type="dxa"/>
          </w:tcPr>
          <w:p w:rsidR="00847D6F" w:rsidRPr="008E67F4" w:rsidRDefault="00847D6F" w:rsidP="00EB5964"/>
        </w:tc>
        <w:tc>
          <w:tcPr>
            <w:tcW w:w="551" w:type="dxa"/>
          </w:tcPr>
          <w:p w:rsidR="00847D6F" w:rsidRPr="008E67F4" w:rsidRDefault="00847D6F" w:rsidP="00EB5964">
            <w:r w:rsidRPr="008E67F4">
              <w:t>n</w:t>
            </w:r>
          </w:p>
        </w:tc>
        <w:tc>
          <w:tcPr>
            <w:tcW w:w="1018" w:type="dxa"/>
          </w:tcPr>
          <w:p w:rsidR="00847D6F" w:rsidRPr="008E67F4" w:rsidRDefault="00847D6F" w:rsidP="00EB5964">
            <w:r w:rsidRPr="008E67F4">
              <w:t xml:space="preserve">Среднее </w:t>
            </w:r>
          </w:p>
        </w:tc>
        <w:tc>
          <w:tcPr>
            <w:tcW w:w="1351" w:type="dxa"/>
          </w:tcPr>
          <w:p w:rsidR="00847D6F" w:rsidRPr="008E67F4" w:rsidRDefault="00847D6F" w:rsidP="00EB5964">
            <w:r w:rsidRPr="008E67F4">
              <w:t>Отклонение</w:t>
            </w:r>
          </w:p>
        </w:tc>
        <w:tc>
          <w:tcPr>
            <w:tcW w:w="1387" w:type="dxa"/>
          </w:tcPr>
          <w:p w:rsidR="00847D6F" w:rsidRPr="008E67F4" w:rsidRDefault="00847D6F" w:rsidP="00EB5964">
            <w:r w:rsidRPr="008E67F4">
              <w:t>Асимметрия</w:t>
            </w:r>
          </w:p>
        </w:tc>
        <w:tc>
          <w:tcPr>
            <w:tcW w:w="947" w:type="dxa"/>
          </w:tcPr>
          <w:p w:rsidR="00847D6F" w:rsidRPr="008E67F4" w:rsidRDefault="00847D6F" w:rsidP="00EB5964">
            <w:r w:rsidRPr="008E67F4">
              <w:t>Эксцесс</w:t>
            </w:r>
          </w:p>
        </w:tc>
        <w:tc>
          <w:tcPr>
            <w:tcW w:w="867" w:type="dxa"/>
          </w:tcPr>
          <w:p w:rsidR="00847D6F" w:rsidRPr="008E67F4" w:rsidRDefault="00847D6F" w:rsidP="003229FF">
            <w:pPr>
              <w:rPr>
                <w:color w:val="548DD4" w:themeColor="text2" w:themeTint="99"/>
              </w:rPr>
            </w:pPr>
            <w:proofErr w:type="spellStart"/>
            <w:r w:rsidRPr="008E67F4">
              <w:rPr>
                <w:color w:val="548DD4" w:themeColor="text2" w:themeTint="99"/>
              </w:rPr>
              <w:t>зно</w:t>
            </w:r>
            <w:proofErr w:type="spellEnd"/>
          </w:p>
        </w:tc>
        <w:tc>
          <w:tcPr>
            <w:tcW w:w="2452" w:type="dxa"/>
          </w:tcPr>
          <w:p w:rsidR="00847D6F" w:rsidRPr="008E67F4" w:rsidRDefault="00126940" w:rsidP="003229FF">
            <w:pPr>
              <w:rPr>
                <w:color w:val="548DD4" w:themeColor="text2" w:themeTint="99"/>
              </w:rPr>
            </w:pPr>
            <w:r w:rsidRPr="008E67F4">
              <w:rPr>
                <w:color w:val="548DD4" w:themeColor="text2" w:themeTint="99"/>
              </w:rPr>
              <w:t>М</w:t>
            </w:r>
            <w:r w:rsidR="00847D6F" w:rsidRPr="008E67F4">
              <w:rPr>
                <w:color w:val="548DD4" w:themeColor="text2" w:themeTint="99"/>
              </w:rPr>
              <w:t>ат</w:t>
            </w:r>
          </w:p>
        </w:tc>
      </w:tr>
      <w:tr w:rsidR="00847D6F" w:rsidRPr="008E67F4" w:rsidTr="00847D6F">
        <w:trPr>
          <w:trHeight w:val="296"/>
        </w:trPr>
        <w:tc>
          <w:tcPr>
            <w:tcW w:w="539" w:type="dxa"/>
          </w:tcPr>
          <w:p w:rsidR="00847D6F" w:rsidRPr="008E67F4" w:rsidRDefault="00B62B91" w:rsidP="00EB5964">
            <w:r w:rsidRPr="008E67F4">
              <w:t>A</w:t>
            </w:r>
          </w:p>
        </w:tc>
        <w:tc>
          <w:tcPr>
            <w:tcW w:w="551" w:type="dxa"/>
          </w:tcPr>
          <w:p w:rsidR="00847D6F" w:rsidRPr="008E67F4" w:rsidRDefault="00847D6F" w:rsidP="00EB5964">
            <w:r w:rsidRPr="008E67F4">
              <w:t>24</w:t>
            </w:r>
          </w:p>
        </w:tc>
        <w:tc>
          <w:tcPr>
            <w:tcW w:w="1018" w:type="dxa"/>
          </w:tcPr>
          <w:p w:rsidR="00847D6F" w:rsidRPr="008E67F4" w:rsidRDefault="00847D6F" w:rsidP="00EB5964">
            <w:r w:rsidRPr="008E67F4">
              <w:t xml:space="preserve">82.7 </w:t>
            </w:r>
          </w:p>
        </w:tc>
        <w:tc>
          <w:tcPr>
            <w:tcW w:w="1351" w:type="dxa"/>
          </w:tcPr>
          <w:p w:rsidR="00847D6F" w:rsidRPr="008E67F4" w:rsidRDefault="00847D6F" w:rsidP="00EB5964">
            <w:r w:rsidRPr="008E67F4">
              <w:t>12.2</w:t>
            </w:r>
          </w:p>
        </w:tc>
        <w:tc>
          <w:tcPr>
            <w:tcW w:w="1387" w:type="dxa"/>
          </w:tcPr>
          <w:p w:rsidR="00847D6F" w:rsidRPr="008E67F4" w:rsidRDefault="00847D6F" w:rsidP="00EB5964">
            <w:r w:rsidRPr="008E67F4">
              <w:t>-0.43</w:t>
            </w:r>
          </w:p>
        </w:tc>
        <w:tc>
          <w:tcPr>
            <w:tcW w:w="947" w:type="dxa"/>
          </w:tcPr>
          <w:p w:rsidR="00847D6F" w:rsidRPr="008E67F4" w:rsidRDefault="00847D6F" w:rsidP="00EB5964">
            <w:r w:rsidRPr="008E67F4">
              <w:t>-0.55</w:t>
            </w:r>
          </w:p>
        </w:tc>
        <w:tc>
          <w:tcPr>
            <w:tcW w:w="867" w:type="dxa"/>
          </w:tcPr>
          <w:p w:rsidR="00847D6F" w:rsidRPr="008E67F4" w:rsidRDefault="00847D6F" w:rsidP="003229FF">
            <w:pPr>
              <w:rPr>
                <w:color w:val="548DD4" w:themeColor="text2" w:themeTint="99"/>
              </w:rPr>
            </w:pPr>
            <w:r w:rsidRPr="008E67F4">
              <w:rPr>
                <w:color w:val="548DD4" w:themeColor="text2" w:themeTint="99"/>
              </w:rPr>
              <w:t>184.6</w:t>
            </w:r>
          </w:p>
        </w:tc>
        <w:tc>
          <w:tcPr>
            <w:tcW w:w="2452" w:type="dxa"/>
          </w:tcPr>
          <w:p w:rsidR="00847D6F" w:rsidRPr="008E67F4" w:rsidRDefault="00847D6F" w:rsidP="003229FF">
            <w:pPr>
              <w:rPr>
                <w:color w:val="548DD4" w:themeColor="text2" w:themeTint="99"/>
              </w:rPr>
            </w:pPr>
            <w:r w:rsidRPr="008E67F4">
              <w:rPr>
                <w:color w:val="548DD4" w:themeColor="text2" w:themeTint="99"/>
              </w:rPr>
              <w:t>47.3</w:t>
            </w:r>
          </w:p>
        </w:tc>
      </w:tr>
      <w:tr w:rsidR="00847D6F" w:rsidRPr="008E67F4" w:rsidTr="00847D6F">
        <w:trPr>
          <w:trHeight w:val="296"/>
        </w:trPr>
        <w:tc>
          <w:tcPr>
            <w:tcW w:w="539" w:type="dxa"/>
          </w:tcPr>
          <w:p w:rsidR="00847D6F" w:rsidRPr="008E67F4" w:rsidRDefault="00B62B91" w:rsidP="00EB5964">
            <w:r w:rsidRPr="008E67F4">
              <w:t>B</w:t>
            </w:r>
          </w:p>
        </w:tc>
        <w:tc>
          <w:tcPr>
            <w:tcW w:w="551" w:type="dxa"/>
          </w:tcPr>
          <w:p w:rsidR="00847D6F" w:rsidRPr="008E67F4" w:rsidRDefault="00847D6F" w:rsidP="00EB5964">
            <w:r w:rsidRPr="008E67F4">
              <w:t>72</w:t>
            </w:r>
          </w:p>
        </w:tc>
        <w:tc>
          <w:tcPr>
            <w:tcW w:w="1018" w:type="dxa"/>
          </w:tcPr>
          <w:p w:rsidR="00847D6F" w:rsidRPr="008E67F4" w:rsidRDefault="00847D6F" w:rsidP="00EB5964">
            <w:r w:rsidRPr="008E67F4">
              <w:t xml:space="preserve">78.1 </w:t>
            </w:r>
          </w:p>
        </w:tc>
        <w:tc>
          <w:tcPr>
            <w:tcW w:w="1351" w:type="dxa"/>
          </w:tcPr>
          <w:p w:rsidR="00847D6F" w:rsidRPr="008E67F4" w:rsidRDefault="00847D6F" w:rsidP="00EB5964">
            <w:r w:rsidRPr="008E67F4">
              <w:t>9.1</w:t>
            </w:r>
          </w:p>
        </w:tc>
        <w:tc>
          <w:tcPr>
            <w:tcW w:w="1387" w:type="dxa"/>
          </w:tcPr>
          <w:p w:rsidR="00847D6F" w:rsidRPr="008E67F4" w:rsidRDefault="00847D6F" w:rsidP="00EB5964">
            <w:r w:rsidRPr="008E67F4">
              <w:t>-0.05</w:t>
            </w:r>
          </w:p>
        </w:tc>
        <w:tc>
          <w:tcPr>
            <w:tcW w:w="947" w:type="dxa"/>
          </w:tcPr>
          <w:p w:rsidR="00847D6F" w:rsidRPr="008E67F4" w:rsidRDefault="00847D6F" w:rsidP="00EB5964">
            <w:r w:rsidRPr="008E67F4">
              <w:t>-0.29</w:t>
            </w:r>
          </w:p>
        </w:tc>
        <w:tc>
          <w:tcPr>
            <w:tcW w:w="867" w:type="dxa"/>
          </w:tcPr>
          <w:p w:rsidR="00847D6F" w:rsidRPr="008E67F4" w:rsidRDefault="00847D6F" w:rsidP="003229FF">
            <w:pPr>
              <w:rPr>
                <w:color w:val="548DD4" w:themeColor="text2" w:themeTint="99"/>
              </w:rPr>
            </w:pPr>
            <w:r w:rsidRPr="008E67F4">
              <w:rPr>
                <w:color w:val="548DD4" w:themeColor="text2" w:themeTint="99"/>
              </w:rPr>
              <w:t>175.2</w:t>
            </w:r>
          </w:p>
        </w:tc>
        <w:tc>
          <w:tcPr>
            <w:tcW w:w="2452" w:type="dxa"/>
          </w:tcPr>
          <w:p w:rsidR="00847D6F" w:rsidRPr="008E67F4" w:rsidRDefault="00847D6F" w:rsidP="003229FF">
            <w:pPr>
              <w:rPr>
                <w:color w:val="548DD4" w:themeColor="text2" w:themeTint="99"/>
              </w:rPr>
            </w:pPr>
            <w:r w:rsidRPr="008E67F4">
              <w:rPr>
                <w:color w:val="548DD4" w:themeColor="text2" w:themeTint="99"/>
              </w:rPr>
              <w:t>42.2</w:t>
            </w:r>
          </w:p>
        </w:tc>
      </w:tr>
      <w:tr w:rsidR="00847D6F" w:rsidRPr="008E67F4" w:rsidTr="00847D6F">
        <w:trPr>
          <w:trHeight w:val="287"/>
        </w:trPr>
        <w:tc>
          <w:tcPr>
            <w:tcW w:w="539" w:type="dxa"/>
          </w:tcPr>
          <w:p w:rsidR="00847D6F" w:rsidRPr="008E67F4" w:rsidRDefault="00B62B91" w:rsidP="00EB5964">
            <w:r w:rsidRPr="008E67F4">
              <w:t>C</w:t>
            </w:r>
          </w:p>
        </w:tc>
        <w:tc>
          <w:tcPr>
            <w:tcW w:w="551" w:type="dxa"/>
          </w:tcPr>
          <w:p w:rsidR="00847D6F" w:rsidRPr="008E67F4" w:rsidRDefault="00847D6F" w:rsidP="00EB5964">
            <w:r w:rsidRPr="008E67F4">
              <w:t>95</w:t>
            </w:r>
          </w:p>
        </w:tc>
        <w:tc>
          <w:tcPr>
            <w:tcW w:w="1018" w:type="dxa"/>
          </w:tcPr>
          <w:p w:rsidR="00847D6F" w:rsidRPr="008E67F4" w:rsidRDefault="00847D6F" w:rsidP="00EB5964">
            <w:r w:rsidRPr="008E67F4">
              <w:t xml:space="preserve">75.3 </w:t>
            </w:r>
          </w:p>
        </w:tc>
        <w:tc>
          <w:tcPr>
            <w:tcW w:w="1351" w:type="dxa"/>
          </w:tcPr>
          <w:p w:rsidR="00847D6F" w:rsidRPr="008E67F4" w:rsidRDefault="00847D6F" w:rsidP="00EB5964">
            <w:r w:rsidRPr="008E67F4">
              <w:t>11.1</w:t>
            </w:r>
          </w:p>
        </w:tc>
        <w:tc>
          <w:tcPr>
            <w:tcW w:w="1387" w:type="dxa"/>
          </w:tcPr>
          <w:p w:rsidR="00847D6F" w:rsidRPr="008E67F4" w:rsidRDefault="00847D6F" w:rsidP="00EB5964">
            <w:r w:rsidRPr="008E67F4">
              <w:t>0.35</w:t>
            </w:r>
          </w:p>
        </w:tc>
        <w:tc>
          <w:tcPr>
            <w:tcW w:w="947" w:type="dxa"/>
          </w:tcPr>
          <w:p w:rsidR="00847D6F" w:rsidRPr="008E67F4" w:rsidRDefault="00847D6F" w:rsidP="00EB5964">
            <w:r w:rsidRPr="008E67F4">
              <w:t>-0.95</w:t>
            </w:r>
          </w:p>
        </w:tc>
        <w:tc>
          <w:tcPr>
            <w:tcW w:w="867" w:type="dxa"/>
          </w:tcPr>
          <w:p w:rsidR="00847D6F" w:rsidRPr="008E67F4" w:rsidRDefault="00847D6F" w:rsidP="003229FF">
            <w:pPr>
              <w:rPr>
                <w:color w:val="548DD4" w:themeColor="text2" w:themeTint="99"/>
              </w:rPr>
            </w:pPr>
            <w:r w:rsidRPr="008E67F4">
              <w:rPr>
                <w:color w:val="548DD4" w:themeColor="text2" w:themeTint="99"/>
              </w:rPr>
              <w:t>173.3</w:t>
            </w:r>
          </w:p>
        </w:tc>
        <w:tc>
          <w:tcPr>
            <w:tcW w:w="2452" w:type="dxa"/>
          </w:tcPr>
          <w:p w:rsidR="00847D6F" w:rsidRPr="008E67F4" w:rsidRDefault="00847D6F" w:rsidP="003229FF">
            <w:pPr>
              <w:rPr>
                <w:color w:val="548DD4" w:themeColor="text2" w:themeTint="99"/>
              </w:rPr>
            </w:pPr>
            <w:r w:rsidRPr="008E67F4">
              <w:rPr>
                <w:color w:val="548DD4" w:themeColor="text2" w:themeTint="99"/>
              </w:rPr>
              <w:t>40.1</w:t>
            </w:r>
          </w:p>
        </w:tc>
      </w:tr>
      <w:tr w:rsidR="00847D6F" w:rsidRPr="008E67F4" w:rsidTr="00847D6F">
        <w:trPr>
          <w:trHeight w:val="296"/>
        </w:trPr>
        <w:tc>
          <w:tcPr>
            <w:tcW w:w="539" w:type="dxa"/>
          </w:tcPr>
          <w:p w:rsidR="00847D6F" w:rsidRPr="008E67F4" w:rsidRDefault="00B62B91" w:rsidP="00EB5964">
            <w:r w:rsidRPr="008E67F4">
              <w:t>D</w:t>
            </w:r>
          </w:p>
        </w:tc>
        <w:tc>
          <w:tcPr>
            <w:tcW w:w="551" w:type="dxa"/>
          </w:tcPr>
          <w:p w:rsidR="00847D6F" w:rsidRPr="008E67F4" w:rsidRDefault="00847D6F" w:rsidP="00EB5964">
            <w:r w:rsidRPr="008E67F4">
              <w:t>69</w:t>
            </w:r>
          </w:p>
        </w:tc>
        <w:tc>
          <w:tcPr>
            <w:tcW w:w="1018" w:type="dxa"/>
          </w:tcPr>
          <w:p w:rsidR="00847D6F" w:rsidRPr="008E67F4" w:rsidRDefault="00847D6F" w:rsidP="00EB5964">
            <w:r w:rsidRPr="008E67F4">
              <w:t>76.2</w:t>
            </w:r>
          </w:p>
        </w:tc>
        <w:tc>
          <w:tcPr>
            <w:tcW w:w="1351" w:type="dxa"/>
          </w:tcPr>
          <w:p w:rsidR="00847D6F" w:rsidRPr="008E67F4" w:rsidRDefault="00847D6F" w:rsidP="00EB5964">
            <w:r w:rsidRPr="008E67F4">
              <w:t>11.6</w:t>
            </w:r>
          </w:p>
        </w:tc>
        <w:tc>
          <w:tcPr>
            <w:tcW w:w="1387" w:type="dxa"/>
          </w:tcPr>
          <w:p w:rsidR="00847D6F" w:rsidRPr="008E67F4" w:rsidRDefault="00847D6F" w:rsidP="00EB5964">
            <w:r w:rsidRPr="008E67F4">
              <w:t>0.35</w:t>
            </w:r>
          </w:p>
        </w:tc>
        <w:tc>
          <w:tcPr>
            <w:tcW w:w="947" w:type="dxa"/>
          </w:tcPr>
          <w:p w:rsidR="00847D6F" w:rsidRPr="008E67F4" w:rsidRDefault="00847D6F" w:rsidP="00EB5964">
            <w:r w:rsidRPr="008E67F4">
              <w:t>-1.17</w:t>
            </w:r>
          </w:p>
        </w:tc>
        <w:tc>
          <w:tcPr>
            <w:tcW w:w="867" w:type="dxa"/>
          </w:tcPr>
          <w:p w:rsidR="00847D6F" w:rsidRPr="008E67F4" w:rsidRDefault="00847D6F" w:rsidP="003229FF">
            <w:pPr>
              <w:rPr>
                <w:color w:val="548DD4" w:themeColor="text2" w:themeTint="99"/>
              </w:rPr>
            </w:pPr>
            <w:r w:rsidRPr="008E67F4">
              <w:rPr>
                <w:color w:val="548DD4" w:themeColor="text2" w:themeTint="99"/>
              </w:rPr>
              <w:t>165.6</w:t>
            </w:r>
          </w:p>
        </w:tc>
        <w:tc>
          <w:tcPr>
            <w:tcW w:w="2452" w:type="dxa"/>
          </w:tcPr>
          <w:p w:rsidR="00847D6F" w:rsidRPr="008E67F4" w:rsidRDefault="00847D6F" w:rsidP="003229FF">
            <w:pPr>
              <w:rPr>
                <w:color w:val="548DD4" w:themeColor="text2" w:themeTint="99"/>
              </w:rPr>
            </w:pPr>
            <w:r w:rsidRPr="008E67F4">
              <w:rPr>
                <w:color w:val="548DD4" w:themeColor="text2" w:themeTint="99"/>
              </w:rPr>
              <w:t>35.7</w:t>
            </w:r>
          </w:p>
        </w:tc>
      </w:tr>
      <w:tr w:rsidR="00847D6F" w:rsidRPr="008E67F4" w:rsidTr="00847D6F">
        <w:trPr>
          <w:trHeight w:val="296"/>
        </w:trPr>
        <w:tc>
          <w:tcPr>
            <w:tcW w:w="539" w:type="dxa"/>
          </w:tcPr>
          <w:p w:rsidR="00847D6F" w:rsidRPr="008E67F4" w:rsidRDefault="00847D6F" w:rsidP="00EB5964">
            <w:r w:rsidRPr="008E67F4">
              <w:t>Все</w:t>
            </w:r>
          </w:p>
        </w:tc>
        <w:tc>
          <w:tcPr>
            <w:tcW w:w="551" w:type="dxa"/>
          </w:tcPr>
          <w:p w:rsidR="00847D6F" w:rsidRPr="008E67F4" w:rsidRDefault="00847D6F" w:rsidP="00EB5964">
            <w:r w:rsidRPr="008E67F4">
              <w:t>260</w:t>
            </w:r>
          </w:p>
        </w:tc>
        <w:tc>
          <w:tcPr>
            <w:tcW w:w="1018" w:type="dxa"/>
          </w:tcPr>
          <w:p w:rsidR="00847D6F" w:rsidRPr="008E67F4" w:rsidRDefault="00847D6F" w:rsidP="00EB5964">
            <w:r w:rsidRPr="008E67F4">
              <w:t xml:space="preserve">77.0 </w:t>
            </w:r>
          </w:p>
        </w:tc>
        <w:tc>
          <w:tcPr>
            <w:tcW w:w="1351" w:type="dxa"/>
          </w:tcPr>
          <w:p w:rsidR="00847D6F" w:rsidRPr="008E67F4" w:rsidRDefault="00847D6F" w:rsidP="00EB5964">
            <w:r w:rsidRPr="008E67F4">
              <w:t>11.0</w:t>
            </w:r>
          </w:p>
        </w:tc>
        <w:tc>
          <w:tcPr>
            <w:tcW w:w="1387" w:type="dxa"/>
          </w:tcPr>
          <w:p w:rsidR="00847D6F" w:rsidRPr="008E67F4" w:rsidRDefault="00847D6F" w:rsidP="00EB5964">
            <w:r w:rsidRPr="008E67F4">
              <w:t>0.18</w:t>
            </w:r>
          </w:p>
        </w:tc>
        <w:tc>
          <w:tcPr>
            <w:tcW w:w="947" w:type="dxa"/>
          </w:tcPr>
          <w:p w:rsidR="00847D6F" w:rsidRPr="008E67F4" w:rsidRDefault="00847D6F" w:rsidP="00EB5964">
            <w:r w:rsidRPr="008E67F4">
              <w:t>-0.95</w:t>
            </w:r>
          </w:p>
        </w:tc>
        <w:tc>
          <w:tcPr>
            <w:tcW w:w="867" w:type="dxa"/>
          </w:tcPr>
          <w:p w:rsidR="00847D6F" w:rsidRPr="008E67F4" w:rsidRDefault="008858E1" w:rsidP="003229FF">
            <w:r w:rsidRPr="008E67F4">
              <w:t>172.13</w:t>
            </w:r>
          </w:p>
        </w:tc>
        <w:tc>
          <w:tcPr>
            <w:tcW w:w="2452" w:type="dxa"/>
          </w:tcPr>
          <w:p w:rsidR="00847D6F" w:rsidRPr="008E67F4" w:rsidRDefault="008858E1" w:rsidP="003229FF">
            <w:r w:rsidRPr="008E67F4">
              <w:t>39.4</w:t>
            </w:r>
          </w:p>
        </w:tc>
      </w:tr>
    </w:tbl>
    <w:p w:rsidR="00497E6A" w:rsidRPr="008E67F4" w:rsidRDefault="00497E6A" w:rsidP="00BA2E46">
      <w:pPr>
        <w:rPr>
          <w:noProof/>
        </w:rPr>
      </w:pPr>
    </w:p>
    <w:p w:rsidR="00F32E15" w:rsidRPr="008E67F4" w:rsidRDefault="008858E1" w:rsidP="00BF443C">
      <w:pPr>
        <w:rPr>
          <w:noProof/>
        </w:rPr>
      </w:pPr>
      <w:r w:rsidRPr="008E67F4">
        <w:rPr>
          <w:noProof/>
        </w:rPr>
        <w:t>средний балл по ВНО</w:t>
      </w:r>
      <w:r w:rsidR="00B62B91" w:rsidRPr="008E67F4">
        <w:rPr>
          <w:noProof/>
        </w:rPr>
        <w:t xml:space="preserve"> </w:t>
      </w:r>
      <w:r w:rsidRPr="008E67F4">
        <w:rPr>
          <w:noProof/>
        </w:rPr>
        <w:t>(математика) и по матанализу для т</w:t>
      </w:r>
      <w:r w:rsidR="00126940" w:rsidRPr="008E67F4">
        <w:rPr>
          <w:noProof/>
        </w:rPr>
        <w:t>ого</w:t>
      </w:r>
      <w:r w:rsidRPr="008E67F4">
        <w:rPr>
          <w:noProof/>
        </w:rPr>
        <w:t xml:space="preserve"> же </w:t>
      </w:r>
      <w:r w:rsidR="00126940" w:rsidRPr="008E67F4">
        <w:rPr>
          <w:noProof/>
        </w:rPr>
        <w:t xml:space="preserve">контингента </w:t>
      </w:r>
      <w:r w:rsidRPr="008E67F4">
        <w:rPr>
          <w:noProof/>
        </w:rPr>
        <w:t xml:space="preserve">студентов. Можно полагать, что они </w:t>
      </w:r>
      <w:r w:rsidR="00B62B91" w:rsidRPr="008E67F4">
        <w:rPr>
          <w:noProof/>
        </w:rPr>
        <w:t>отраж</w:t>
      </w:r>
      <w:r w:rsidRPr="008E67F4">
        <w:rPr>
          <w:noProof/>
        </w:rPr>
        <w:t>ают только разницу в подготовке студентов. Сравним не абсолютные</w:t>
      </w:r>
      <w:r w:rsidR="00F32E15" w:rsidRPr="008E67F4">
        <w:rPr>
          <w:noProof/>
        </w:rPr>
        <w:t xml:space="preserve"> </w:t>
      </w:r>
      <w:r w:rsidRPr="008E67F4">
        <w:rPr>
          <w:noProof/>
        </w:rPr>
        <w:t>средние</w:t>
      </w:r>
      <w:r w:rsidR="00F32E15" w:rsidRPr="008E67F4">
        <w:rPr>
          <w:noProof/>
        </w:rPr>
        <w:t xml:space="preserve">, а отнесенные к оценкам по </w:t>
      </w:r>
      <w:r w:rsidR="00B62B91" w:rsidRPr="008E67F4">
        <w:rPr>
          <w:noProof/>
        </w:rPr>
        <w:t>матанализу</w:t>
      </w:r>
      <w:r w:rsidR="00F32E15" w:rsidRPr="008E67F4">
        <w:rPr>
          <w:noProof/>
        </w:rPr>
        <w:t xml:space="preserve"> или зно.</w:t>
      </w:r>
    </w:p>
    <w:p w:rsidR="00F32E15" w:rsidRPr="008E67F4" w:rsidRDefault="00F32E15" w:rsidP="00F32E15">
      <w:pPr>
        <w:pStyle w:val="Caption"/>
        <w:keepNext/>
      </w:pPr>
      <w:proofErr w:type="spellStart"/>
      <w:r w:rsidRPr="008E67F4">
        <w:t>Table</w:t>
      </w:r>
      <w:proofErr w:type="spellEnd"/>
      <w:r w:rsidRPr="008E67F4">
        <w:t xml:space="preserve"> </w:t>
      </w:r>
      <w:r w:rsidR="00345E7C" w:rsidRPr="008E67F4">
        <w:fldChar w:fldCharType="begin"/>
      </w:r>
      <w:r w:rsidRPr="008E67F4">
        <w:instrText xml:space="preserve"> SEQ Table \* ARABIC </w:instrText>
      </w:r>
      <w:r w:rsidR="00345E7C" w:rsidRPr="008E67F4">
        <w:fldChar w:fldCharType="separate"/>
      </w:r>
      <w:r w:rsidRPr="008E67F4">
        <w:rPr>
          <w:noProof/>
        </w:rPr>
        <w:t>2</w:t>
      </w:r>
      <w:r w:rsidR="00345E7C" w:rsidRPr="008E67F4">
        <w:fldChar w:fldCharType="end"/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946"/>
        <w:gridCol w:w="945"/>
        <w:gridCol w:w="1018"/>
        <w:gridCol w:w="955"/>
        <w:gridCol w:w="947"/>
        <w:gridCol w:w="1254"/>
        <w:gridCol w:w="1255"/>
      </w:tblGrid>
      <w:tr w:rsidR="00F32E15" w:rsidRPr="008E67F4" w:rsidTr="00F32E15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696C10" w:rsidP="00F32E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N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Среднее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E67F4">
              <w:rPr>
                <w:rFonts w:ascii="Calibri" w:eastAsia="Times New Roman" w:hAnsi="Calibri" w:cs="Calibri"/>
                <w:color w:val="548DD4" w:themeColor="text2" w:themeTint="99"/>
              </w:rPr>
              <w:t>зно</w:t>
            </w:r>
            <w:proofErr w:type="spellEnd"/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  <w:color w:val="548DD4" w:themeColor="text2" w:themeTint="99"/>
              </w:rPr>
              <w:t>мат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Сред/</w:t>
            </w:r>
            <w:proofErr w:type="spellStart"/>
            <w:r w:rsidRPr="008E67F4">
              <w:rPr>
                <w:rFonts w:ascii="Calibri" w:eastAsia="Times New Roman" w:hAnsi="Calibri" w:cs="Calibri"/>
              </w:rPr>
              <w:t>зно</w:t>
            </w:r>
            <w:proofErr w:type="spellEnd"/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Сред/мат</w:t>
            </w:r>
          </w:p>
        </w:tc>
      </w:tr>
      <w:tr w:rsidR="00F32E15" w:rsidRPr="008E67F4" w:rsidTr="00F32E15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B62B91" w:rsidP="00F32E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82.7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  <w:color w:val="548DD4" w:themeColor="text2" w:themeTint="99"/>
              </w:rPr>
              <w:t>184.6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  <w:color w:val="548DD4" w:themeColor="text2" w:themeTint="99"/>
              </w:rPr>
              <w:t>47.3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1.00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0.89</w:t>
            </w:r>
          </w:p>
        </w:tc>
      </w:tr>
      <w:tr w:rsidR="00F32E15" w:rsidRPr="008E67F4" w:rsidTr="00F32E15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B62B91" w:rsidP="00F32E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72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78.1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  <w:color w:val="548DD4" w:themeColor="text2" w:themeTint="99"/>
              </w:rPr>
              <w:t>175.2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  <w:color w:val="548DD4" w:themeColor="text2" w:themeTint="99"/>
              </w:rPr>
              <w:t>42.2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1.00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0.95</w:t>
            </w:r>
          </w:p>
        </w:tc>
      </w:tr>
      <w:tr w:rsidR="00F32E15" w:rsidRPr="008E67F4" w:rsidTr="00F32E15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B62B91" w:rsidP="00F32E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95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75.3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  <w:color w:val="548DD4" w:themeColor="text2" w:themeTint="99"/>
              </w:rPr>
              <w:t>173.3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  <w:color w:val="548DD4" w:themeColor="text2" w:themeTint="99"/>
              </w:rPr>
              <w:t>40.1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0.97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0.96</w:t>
            </w:r>
          </w:p>
        </w:tc>
      </w:tr>
      <w:tr w:rsidR="00F32E15" w:rsidRPr="008E67F4" w:rsidTr="00F32E15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B62B91" w:rsidP="00F32E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69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76.2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  <w:color w:val="548DD4" w:themeColor="text2" w:themeTint="99"/>
              </w:rPr>
              <w:t>165.6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  <w:color w:val="548DD4" w:themeColor="text2" w:themeTint="99"/>
              </w:rPr>
              <w:t>35.7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1.03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1.09</w:t>
            </w:r>
          </w:p>
        </w:tc>
      </w:tr>
      <w:tr w:rsidR="00F32E15" w:rsidRPr="008E67F4" w:rsidTr="00F32E15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Все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260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77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172.13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39.4</w:t>
            </w:r>
          </w:p>
        </w:tc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8E67F4" w:rsidRDefault="00F32E15" w:rsidP="00F32E1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1</w:t>
            </w:r>
          </w:p>
        </w:tc>
      </w:tr>
    </w:tbl>
    <w:p w:rsidR="00F32E15" w:rsidRPr="008E67F4" w:rsidRDefault="00F32E15" w:rsidP="00BF443C">
      <w:pPr>
        <w:rPr>
          <w:noProof/>
        </w:rPr>
      </w:pPr>
    </w:p>
    <w:p w:rsidR="001D4C3D" w:rsidRPr="008E67F4" w:rsidRDefault="001D4C3D" w:rsidP="00BF443C">
      <w:pPr>
        <w:rPr>
          <w:noProof/>
        </w:rPr>
      </w:pPr>
      <w:r w:rsidRPr="008E67F4">
        <w:rPr>
          <w:noProof/>
        </w:rPr>
        <w:lastRenderedPageBreak/>
        <w:t xml:space="preserve">Теперь видно, что самым либеральным является не преподаватель </w:t>
      </w:r>
      <w:r w:rsidR="00126940" w:rsidRPr="008E67F4">
        <w:rPr>
          <w:noProof/>
        </w:rPr>
        <w:t>A</w:t>
      </w:r>
      <w:r w:rsidRPr="008E67F4">
        <w:rPr>
          <w:noProof/>
        </w:rPr>
        <w:t xml:space="preserve">, </w:t>
      </w:r>
      <w:r w:rsidR="00126940" w:rsidRPr="008E67F4">
        <w:rPr>
          <w:noProof/>
        </w:rPr>
        <w:t>а скорее преподаватель D</w:t>
      </w:r>
      <w:r w:rsidRPr="008E67F4">
        <w:rPr>
          <w:noProof/>
        </w:rPr>
        <w:t xml:space="preserve">, который </w:t>
      </w:r>
      <w:r w:rsidR="00126940" w:rsidRPr="008E67F4">
        <w:rPr>
          <w:noProof/>
        </w:rPr>
        <w:t>“</w:t>
      </w:r>
      <w:r w:rsidRPr="008E67F4">
        <w:rPr>
          <w:noProof/>
        </w:rPr>
        <w:t>завышает</w:t>
      </w:r>
      <w:r w:rsidR="00126940" w:rsidRPr="008E67F4">
        <w:rPr>
          <w:noProof/>
        </w:rPr>
        <w:t>”</w:t>
      </w:r>
      <w:r w:rsidRPr="008E67F4">
        <w:rPr>
          <w:noProof/>
        </w:rPr>
        <w:t xml:space="preserve"> оценки в среднем на 9%</w:t>
      </w:r>
      <w:r w:rsidR="0032751B" w:rsidRPr="008E67F4">
        <w:rPr>
          <w:noProof/>
        </w:rPr>
        <w:t xml:space="preserve">,  а преп </w:t>
      </w:r>
      <w:r w:rsidR="006059B4" w:rsidRPr="008E67F4">
        <w:rPr>
          <w:noProof/>
        </w:rPr>
        <w:t>A</w:t>
      </w:r>
      <w:r w:rsidR="0032751B" w:rsidRPr="008E67F4">
        <w:rPr>
          <w:noProof/>
        </w:rPr>
        <w:t xml:space="preserve"> напротив, </w:t>
      </w:r>
      <w:r w:rsidR="00126940" w:rsidRPr="008E67F4">
        <w:rPr>
          <w:noProof/>
        </w:rPr>
        <w:t>“</w:t>
      </w:r>
      <w:r w:rsidR="0032751B" w:rsidRPr="008E67F4">
        <w:rPr>
          <w:noProof/>
        </w:rPr>
        <w:t>занижает</w:t>
      </w:r>
      <w:r w:rsidR="00126940" w:rsidRPr="008E67F4">
        <w:rPr>
          <w:noProof/>
        </w:rPr>
        <w:t>”</w:t>
      </w:r>
      <w:r w:rsidR="0032751B" w:rsidRPr="008E67F4">
        <w:rPr>
          <w:noProof/>
        </w:rPr>
        <w:t xml:space="preserve"> их на 11%.</w:t>
      </w:r>
      <w:r w:rsidR="00126940" w:rsidRPr="008E67F4">
        <w:rPr>
          <w:noProof/>
        </w:rPr>
        <w:t xml:space="preserve"> </w:t>
      </w:r>
    </w:p>
    <w:p w:rsidR="0032751B" w:rsidRPr="008E67F4" w:rsidRDefault="006059B4" w:rsidP="006059B4">
      <w:pPr>
        <w:pStyle w:val="Heading2"/>
        <w:rPr>
          <w:noProof/>
        </w:rPr>
      </w:pPr>
      <w:r w:rsidRPr="008E67F4">
        <w:rPr>
          <w:noProof/>
        </w:rPr>
        <w:t xml:space="preserve">Оценки за контрольные и лабораторные </w:t>
      </w:r>
    </w:p>
    <w:p w:rsidR="006059B4" w:rsidRPr="008E67F4" w:rsidRDefault="006059B4" w:rsidP="006059B4">
      <w:pPr>
        <w:pStyle w:val="NoSpacing"/>
        <w:rPr>
          <w:noProof/>
        </w:rPr>
      </w:pPr>
      <w:r w:rsidRPr="008E67F4">
        <w:rPr>
          <w:noProof/>
        </w:rPr>
        <w:t xml:space="preserve">Оценки за контрольные и лабораторные это два разных способа оценить одних и тех же студентов. Учитывая, что </w:t>
      </w:r>
      <w:r w:rsidR="00AD5EAC" w:rsidRPr="008E67F4">
        <w:rPr>
          <w:noProof/>
        </w:rPr>
        <w:t xml:space="preserve">контрольные и лабораторные </w:t>
      </w:r>
      <w:r w:rsidR="00AD5EAC">
        <w:rPr>
          <w:noProof/>
        </w:rPr>
        <w:t xml:space="preserve"> оцениваются </w:t>
      </w:r>
      <w:r w:rsidRPr="008E67F4">
        <w:rPr>
          <w:noProof/>
        </w:rPr>
        <w:t>одним и тем же преподавателем, следует ожидать высокой степени корреляции между ними.</w:t>
      </w:r>
    </w:p>
    <w:p w:rsidR="00852131" w:rsidRPr="008E67F4" w:rsidRDefault="00852131" w:rsidP="00852131">
      <w:pPr>
        <w:pStyle w:val="NoSpacing"/>
        <w:rPr>
          <w:noProof/>
        </w:rPr>
      </w:pPr>
      <w:r w:rsidRPr="008E67F4">
        <w:rPr>
          <w:noProof/>
        </w:rPr>
        <w:t>Как извест</w:t>
      </w:r>
      <w:r w:rsidR="008E67F4">
        <w:rPr>
          <w:noProof/>
        </w:rPr>
        <w:t>но, для корректного подсчета ко</w:t>
      </w:r>
      <w:r w:rsidRPr="008E67F4">
        <w:rPr>
          <w:noProof/>
        </w:rPr>
        <w:t>р</w:t>
      </w:r>
      <w:r w:rsidR="008E67F4">
        <w:rPr>
          <w:noProof/>
        </w:rPr>
        <w:t>р</w:t>
      </w:r>
      <w:r w:rsidRPr="008E67F4">
        <w:rPr>
          <w:noProof/>
        </w:rPr>
        <w:t>еляции необходима линейная зависимость между факторами, их распределение должно быть близко к нормальному и не должно быть выбросов.</w:t>
      </w:r>
      <w:r w:rsidR="0032756A" w:rsidRPr="008E67F4">
        <w:rPr>
          <w:noProof/>
        </w:rPr>
        <w:t xml:space="preserve"> Линейность и наличие выбросов определялись при помощи точечных диаграмм, близость к нормальному распределению - при помощи критерия Колмогорова-Смирнова. Коэфф</w:t>
      </w:r>
      <w:r w:rsidR="00DC7895" w:rsidRPr="008E67F4">
        <w:rPr>
          <w:noProof/>
        </w:rPr>
        <w:t>и</w:t>
      </w:r>
      <w:r w:rsidR="00EA10F5" w:rsidRPr="008E67F4">
        <w:rPr>
          <w:noProof/>
        </w:rPr>
        <w:t>циенты корреляции сведены в таблицу 3.</w:t>
      </w:r>
    </w:p>
    <w:p w:rsidR="00852131" w:rsidRPr="008E67F4" w:rsidRDefault="00852131" w:rsidP="00852131"/>
    <w:p w:rsidR="006059B4" w:rsidRPr="008E67F4" w:rsidRDefault="006059B4" w:rsidP="006059B4">
      <w:pPr>
        <w:pStyle w:val="Caption"/>
        <w:keepNext/>
      </w:pPr>
      <w:proofErr w:type="spellStart"/>
      <w:r w:rsidRPr="008E67F4">
        <w:t>Table</w:t>
      </w:r>
      <w:proofErr w:type="spellEnd"/>
      <w:r w:rsidRPr="008E67F4">
        <w:t xml:space="preserve"> </w:t>
      </w:r>
      <w:r w:rsidR="00852131" w:rsidRPr="008E67F4">
        <w:t>3</w:t>
      </w:r>
    </w:p>
    <w:tbl>
      <w:tblPr>
        <w:tblW w:w="3206" w:type="dxa"/>
        <w:tblInd w:w="93" w:type="dxa"/>
        <w:tblLook w:val="04A0" w:firstRow="1" w:lastRow="0" w:firstColumn="1" w:lastColumn="0" w:noHBand="0" w:noVBand="1"/>
      </w:tblPr>
      <w:tblGrid>
        <w:gridCol w:w="911"/>
        <w:gridCol w:w="911"/>
        <w:gridCol w:w="1384"/>
      </w:tblGrid>
      <w:tr w:rsidR="00852131" w:rsidRPr="008E67F4" w:rsidTr="00852131">
        <w:trPr>
          <w:trHeight w:val="300"/>
        </w:trPr>
        <w:tc>
          <w:tcPr>
            <w:tcW w:w="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8E67F4" w:rsidRDefault="00852131" w:rsidP="002A57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8E67F4" w:rsidRDefault="00852131" w:rsidP="002A57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n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8E67F4" w:rsidRDefault="00852131" w:rsidP="006059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E67F4">
              <w:rPr>
                <w:rFonts w:ascii="Calibri" w:eastAsia="Times New Roman" w:hAnsi="Calibri" w:cs="Calibri"/>
              </w:rPr>
              <w:t>Коэфф</w:t>
            </w:r>
            <w:proofErr w:type="gramStart"/>
            <w:r w:rsidRPr="008E67F4">
              <w:rPr>
                <w:rFonts w:ascii="Calibri" w:eastAsia="Times New Roman" w:hAnsi="Calibri" w:cs="Calibri"/>
              </w:rPr>
              <w:t>.к</w:t>
            </w:r>
            <w:proofErr w:type="gramEnd"/>
            <w:r w:rsidRPr="008E67F4">
              <w:rPr>
                <w:rFonts w:ascii="Calibri" w:eastAsia="Times New Roman" w:hAnsi="Calibri" w:cs="Calibri"/>
              </w:rPr>
              <w:t>орр</w:t>
            </w:r>
            <w:proofErr w:type="spellEnd"/>
            <w:r w:rsidRPr="008E67F4">
              <w:rPr>
                <w:rFonts w:ascii="Calibri" w:eastAsia="Times New Roman" w:hAnsi="Calibri" w:cs="Calibri"/>
              </w:rPr>
              <w:t>.</w:t>
            </w:r>
          </w:p>
        </w:tc>
      </w:tr>
      <w:tr w:rsidR="00852131" w:rsidRPr="008E67F4" w:rsidTr="00852131">
        <w:trPr>
          <w:trHeight w:val="300"/>
        </w:trPr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8E67F4" w:rsidRDefault="00852131" w:rsidP="002A57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8E67F4" w:rsidRDefault="00852131" w:rsidP="002A579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2131" w:rsidRPr="008E67F4" w:rsidRDefault="00852131" w:rsidP="002A579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0.78</w:t>
            </w:r>
          </w:p>
        </w:tc>
      </w:tr>
      <w:tr w:rsidR="00852131" w:rsidRPr="008E67F4" w:rsidTr="00852131">
        <w:trPr>
          <w:trHeight w:val="300"/>
        </w:trPr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8E67F4" w:rsidRDefault="00852131" w:rsidP="002A57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8E67F4" w:rsidRDefault="00852131" w:rsidP="002A579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72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2131" w:rsidRPr="008E67F4" w:rsidRDefault="00852131" w:rsidP="002A579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0.49</w:t>
            </w:r>
          </w:p>
        </w:tc>
      </w:tr>
      <w:tr w:rsidR="00852131" w:rsidRPr="008E67F4" w:rsidTr="00852131">
        <w:trPr>
          <w:trHeight w:val="300"/>
        </w:trPr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8E67F4" w:rsidRDefault="00852131" w:rsidP="002A57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8E67F4" w:rsidRDefault="00852131" w:rsidP="002A579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95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2131" w:rsidRPr="008E67F4" w:rsidRDefault="00852131" w:rsidP="002A579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0.69</w:t>
            </w:r>
          </w:p>
        </w:tc>
      </w:tr>
      <w:tr w:rsidR="00852131" w:rsidRPr="008E67F4" w:rsidTr="00852131">
        <w:trPr>
          <w:trHeight w:val="300"/>
        </w:trPr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8E67F4" w:rsidRDefault="00852131" w:rsidP="002A57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8E67F4" w:rsidRDefault="00852131" w:rsidP="002A579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69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2131" w:rsidRPr="008E67F4" w:rsidRDefault="00852131" w:rsidP="002A579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0.86</w:t>
            </w:r>
          </w:p>
        </w:tc>
      </w:tr>
      <w:tr w:rsidR="00852131" w:rsidRPr="008E67F4" w:rsidTr="00852131">
        <w:trPr>
          <w:trHeight w:val="300"/>
        </w:trPr>
        <w:tc>
          <w:tcPr>
            <w:tcW w:w="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8E67F4" w:rsidRDefault="00852131" w:rsidP="002A57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Все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8E67F4" w:rsidRDefault="00852131" w:rsidP="002A579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260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2131" w:rsidRPr="008E67F4" w:rsidRDefault="00852131" w:rsidP="002A579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67F4">
              <w:rPr>
                <w:rFonts w:ascii="Calibri" w:eastAsia="Times New Roman" w:hAnsi="Calibri" w:cs="Calibri"/>
              </w:rPr>
              <w:t>0.69</w:t>
            </w:r>
          </w:p>
        </w:tc>
      </w:tr>
    </w:tbl>
    <w:p w:rsidR="00EA10F5" w:rsidRPr="008E67F4" w:rsidRDefault="00EA10F5" w:rsidP="001D3407"/>
    <w:p w:rsidR="00AB3491" w:rsidRPr="008E67F4" w:rsidRDefault="00EA10F5" w:rsidP="001D3407">
      <w:r w:rsidRPr="008E67F4">
        <w:t>Поскольку выбросы оказывают сильное негативное влияние на корреляцию, они заслуживают отдельного изучения.</w:t>
      </w:r>
      <w:r w:rsidR="00ED3EC4" w:rsidRPr="008E67F4">
        <w:t xml:space="preserve"> </w:t>
      </w:r>
    </w:p>
    <w:p w:rsidR="00ED3EC4" w:rsidRPr="008E67F4" w:rsidRDefault="00ED3EC4" w:rsidP="001D3407">
      <w:r w:rsidRPr="008E67F4">
        <w:t>Точечная диаграмма для преп. B</w:t>
      </w:r>
    </w:p>
    <w:p w:rsidR="00ED3EC4" w:rsidRPr="008E67F4" w:rsidRDefault="00ED3EC4" w:rsidP="001D3407">
      <w:r w:rsidRPr="008E67F4">
        <w:rPr>
          <w:noProof/>
          <w:lang w:val="en-US"/>
        </w:rPr>
        <w:drawing>
          <wp:inline distT="0" distB="0" distL="0" distR="0">
            <wp:extent cx="3193366" cy="2794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plot-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686" cy="27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C4" w:rsidRDefault="00873A49" w:rsidP="001D3407">
      <w:r>
        <w:lastRenderedPageBreak/>
        <w:t>«Выбросами» будем называть те пары значений, которые дают отрицательный вклад в корреляционную сумму, превышающий некоторый порог</w:t>
      </w:r>
      <w:r w:rsidR="00696C10">
        <w:t xml:space="preserve">. Выбросы стоит разделить на два вида – оценка за </w:t>
      </w:r>
      <w:proofErr w:type="spellStart"/>
      <w:r w:rsidR="00696C10">
        <w:t>лабы</w:t>
      </w:r>
      <w:proofErr w:type="spellEnd"/>
      <w:r w:rsidR="00696C10">
        <w:t xml:space="preserve"> заметно выше оценки за КТ и оценка за </w:t>
      </w:r>
      <w:proofErr w:type="spellStart"/>
      <w:r w:rsidR="00696C10">
        <w:t>лабы</w:t>
      </w:r>
      <w:proofErr w:type="spellEnd"/>
      <w:r w:rsidR="00696C10">
        <w:t xml:space="preserve"> заметно ниже оценки за КТ. Оба вида должны обратить на себя внимание преподавателя.</w:t>
      </w:r>
    </w:p>
    <w:p w:rsidR="000B5709" w:rsidRDefault="000B5709"/>
    <w:p w:rsidR="00C56061" w:rsidRDefault="00C56061"/>
    <w:p w:rsidR="00C56061" w:rsidRDefault="00C56061"/>
    <w:p w:rsidR="00C56061" w:rsidRDefault="00C56061"/>
    <w:p w:rsidR="00A63644" w:rsidRPr="008E67F4" w:rsidRDefault="00A63644"/>
    <w:p w:rsidR="000E5254" w:rsidRPr="008E67F4" w:rsidRDefault="00CD0E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25pt;height:23.25pt"/>
        </w:pict>
      </w:r>
    </w:p>
    <w:sectPr w:rsidR="000E5254" w:rsidRPr="008E67F4" w:rsidSect="00B8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E6D31"/>
    <w:multiLevelType w:val="hybridMultilevel"/>
    <w:tmpl w:val="1A269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B0711"/>
    <w:multiLevelType w:val="hybridMultilevel"/>
    <w:tmpl w:val="12824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5254"/>
    <w:rsid w:val="00052879"/>
    <w:rsid w:val="000929CD"/>
    <w:rsid w:val="000B5709"/>
    <w:rsid w:val="000C5B64"/>
    <w:rsid w:val="000E5254"/>
    <w:rsid w:val="00104F8E"/>
    <w:rsid w:val="001262EB"/>
    <w:rsid w:val="00126940"/>
    <w:rsid w:val="001842CA"/>
    <w:rsid w:val="001D3407"/>
    <w:rsid w:val="001D40B7"/>
    <w:rsid w:val="001D4C3D"/>
    <w:rsid w:val="001D5DFB"/>
    <w:rsid w:val="001E1805"/>
    <w:rsid w:val="002414DE"/>
    <w:rsid w:val="0024171E"/>
    <w:rsid w:val="002F7002"/>
    <w:rsid w:val="0032751B"/>
    <w:rsid w:val="0032756A"/>
    <w:rsid w:val="00345E7C"/>
    <w:rsid w:val="003A4A6E"/>
    <w:rsid w:val="003D08A7"/>
    <w:rsid w:val="003D1645"/>
    <w:rsid w:val="004377B7"/>
    <w:rsid w:val="00484A93"/>
    <w:rsid w:val="00497E6A"/>
    <w:rsid w:val="00564173"/>
    <w:rsid w:val="006059B4"/>
    <w:rsid w:val="0065436A"/>
    <w:rsid w:val="00696C10"/>
    <w:rsid w:val="006B1E52"/>
    <w:rsid w:val="006C38B3"/>
    <w:rsid w:val="007A65BE"/>
    <w:rsid w:val="00847D6F"/>
    <w:rsid w:val="00852131"/>
    <w:rsid w:val="00873A49"/>
    <w:rsid w:val="008858E1"/>
    <w:rsid w:val="008E67F4"/>
    <w:rsid w:val="008F7F0D"/>
    <w:rsid w:val="00980C37"/>
    <w:rsid w:val="009822D3"/>
    <w:rsid w:val="009A0D8F"/>
    <w:rsid w:val="00A03FFB"/>
    <w:rsid w:val="00A1369D"/>
    <w:rsid w:val="00A63644"/>
    <w:rsid w:val="00A75D62"/>
    <w:rsid w:val="00A90647"/>
    <w:rsid w:val="00AB3491"/>
    <w:rsid w:val="00AD5EAC"/>
    <w:rsid w:val="00B62B91"/>
    <w:rsid w:val="00B87220"/>
    <w:rsid w:val="00B87C37"/>
    <w:rsid w:val="00BA2E46"/>
    <w:rsid w:val="00BB6033"/>
    <w:rsid w:val="00BD76A6"/>
    <w:rsid w:val="00BF443C"/>
    <w:rsid w:val="00C56061"/>
    <w:rsid w:val="00CB5661"/>
    <w:rsid w:val="00CD0134"/>
    <w:rsid w:val="00CD0E14"/>
    <w:rsid w:val="00D8542C"/>
    <w:rsid w:val="00DC7895"/>
    <w:rsid w:val="00E00A2D"/>
    <w:rsid w:val="00E27596"/>
    <w:rsid w:val="00E50AAF"/>
    <w:rsid w:val="00EA10F5"/>
    <w:rsid w:val="00EA1992"/>
    <w:rsid w:val="00EB5964"/>
    <w:rsid w:val="00EC2A3E"/>
    <w:rsid w:val="00EC6622"/>
    <w:rsid w:val="00ED3EC4"/>
    <w:rsid w:val="00F32E15"/>
    <w:rsid w:val="00F6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220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8F"/>
    <w:rPr>
      <w:rFonts w:ascii="Tahoma" w:hAnsi="Tahoma" w:cs="Tahoma"/>
      <w:sz w:val="16"/>
      <w:szCs w:val="1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A0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3D1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3D1645"/>
    <w:pPr>
      <w:ind w:left="720"/>
      <w:contextualSpacing/>
    </w:pPr>
  </w:style>
  <w:style w:type="paragraph" w:styleId="NoSpacing">
    <w:name w:val="No Spacing"/>
    <w:uiPriority w:val="1"/>
    <w:qFormat/>
    <w:rsid w:val="003D1645"/>
    <w:pPr>
      <w:spacing w:after="0" w:line="240" w:lineRule="auto"/>
    </w:pPr>
    <w:rPr>
      <w:lang w:val="ru-RU"/>
    </w:rPr>
  </w:style>
  <w:style w:type="table" w:styleId="TableGrid">
    <w:name w:val="Table Grid"/>
    <w:basedOn w:val="TableNormal"/>
    <w:uiPriority w:val="59"/>
    <w:rsid w:val="0049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B59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60081"/>
    <w:rPr>
      <w:rFonts w:asciiTheme="majorHAnsi" w:eastAsiaTheme="majorEastAsia" w:hAnsiTheme="majorHAnsi" w:cstheme="majorBidi"/>
      <w:b/>
      <w:bCs/>
      <w:color w:val="4F81BD" w:themeColor="accent1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2DF02-52AE-4436-99F7-6083388A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Bondariev</dc:creator>
  <cp:lastModifiedBy>Volodymyr Bondariev</cp:lastModifiedBy>
  <cp:revision>18</cp:revision>
  <dcterms:created xsi:type="dcterms:W3CDTF">2019-02-02T16:58:00Z</dcterms:created>
  <dcterms:modified xsi:type="dcterms:W3CDTF">2019-02-12T12:15:00Z</dcterms:modified>
</cp:coreProperties>
</file>