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interests</w:t>
      </w:r>
    </w:p>
    <w:p>
      <w:r>
        <w:rPr>
          <w:b/>
        </w:rPr>
        <w:t xml:space="preserve">Manuscript title: </w:t>
      </w:r>
      <w:r>
        <w:t>It Is Not the Signature: A Pre-Authentication Key Parse Dominates JWT Validation in jsonwebtoken and Is Load-Bearing for Its Key-Confusion Defence</w:t>
      </w:r>
    </w:p>
    <w:p>
      <w:r>
        <w:rPr>
          <w:b/>
        </w:rPr>
        <w:t xml:space="preserve">Authors: </w:t>
      </w:r>
      <w:r>
        <w:t>Jannatul Ferdous Katha, Tasmia Tahmid Prova, Md Kishor Morol, Tze Hui Liew (corresponding author), Dip Nandi</w:t>
      </w:r>
    </w:p>
    <w:p>
      <w:r>
        <w:rPr>
          <w:b/>
        </w:rPr>
        <w:t xml:space="preserve">Journal: </w:t>
      </w:r>
      <w:r>
        <w:t>Journal of Information Security and Applications</w:t>
      </w:r>
    </w:p>
    <w:p/>
    <w:p>
      <w:r>
        <w:t>☒ The authors declare that they have no known competing financial interests or personal relationships that could have appeared to influence the work reported in this paper.</w:t>
      </w:r>
    </w:p>
    <w:p>
      <w:r>
        <w:t>☐ The authors declare the following financial interests/personal relationships which may be considered as potential competing interests:</w:t>
      </w:r>
    </w:p>
    <w:p/>
    <w:p>
      <w:r>
        <w:t>On behalf of all authors,</w:t>
      </w:r>
    </w:p>
    <w:p>
      <w:r>
        <w:t>Tze Hui Liew (corresponding author)</w:t>
        <w:br/>
        <w:t>Faculty of Information Science and Technology, Multimedia University, Melaka, Malaysia</w:t>
        <w:br/>
        <w:t>thliew@mmu.edu.my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