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Installations- und Nutzungshandbuch</w:t>
        <w:br/>
        <w:t>BVBChecker – Lokaler Dienst für BVB-Prüfung</w:t>
      </w:r>
    </w:p>
    <w:p>
      <w:r>
        <w:t>Version: 2025-01 (KBV Diagnoseliste)</w:t>
      </w:r>
    </w:p>
    <w:p>
      <w:pPr>
        <w:pStyle w:val="Heading1"/>
      </w:pPr>
      <w:r>
        <w:t>1. Ziel des Programms</w:t>
      </w:r>
    </w:p>
    <w:p>
      <w:r>
        <w:t>Der BVBChecker prüft, ob eine Patientin/ein Patient nach der offiziellen KBV Diagnoseliste Anspruch auf Besonderen Verordnungsbedarf (BVB) für Heilmittel hat.</w:t>
        <w:br/>
        <w:br/>
        <w:t>- Keine Patientendaten werden gespeichert.</w:t>
        <w:br/>
        <w:t>- Es werden nur ICD-10-Codes + Alter + Geschlecht benötigt.</w:t>
        <w:br/>
        <w:t>- Läuft lokal auf dem Praxis-PC (keine Internet-Verbindung notwendig).</w:t>
      </w:r>
    </w:p>
    <w:p>
      <w:pPr>
        <w:pStyle w:val="Heading1"/>
      </w:pPr>
      <w:r>
        <w:t>2. Voraussetzungen</w:t>
      </w:r>
    </w:p>
    <w:p>
      <w:r>
        <w:t>- Windows 10 oder höher</w:t>
        <w:br/>
        <w:t>- Administratorrechte für die Installation</w:t>
        <w:br/>
        <w:t>- Genehmigung, unsignierte Programme (freigegebener Hash/Pfad) auszuführen</w:t>
        <w:br/>
        <w:t>- Ordner: C:\Program Files\BVBChecker\</w:t>
      </w:r>
    </w:p>
    <w:p>
      <w:pPr>
        <w:pStyle w:val="Heading1"/>
      </w:pPr>
      <w:r>
        <w:t>3. Installation</w:t>
      </w:r>
    </w:p>
    <w:p>
      <w:r>
        <w:t>1. ZIP-Datei bereitstellen (z. B. BVBChecker.zip).</w:t>
        <w:br/>
        <w:t>2. Entpacken nach: C:\Program Files\BVBChecker\</w:t>
        <w:br/>
        <w:t xml:space="preserve">   Danach sollte dort u. a. liegen:</w:t>
        <w:br/>
        <w:t xml:space="preserve">   - BVBChecker.exe</w:t>
        <w:br/>
        <w:t xml:space="preserve">   - Unterordner app\rules\ (Regellisten)</w:t>
        <w:br/>
        <w:t>3. Falls Antivirus/Defender blockiert:</w:t>
        <w:br/>
        <w:t xml:space="preserve">   - Pfad C:\Program Files\BVBChecker\BVBChecker.exe whitelisten</w:t>
        <w:br/>
        <w:t xml:space="preserve">   - ggf. Hash in Applocker freigeben</w:t>
      </w:r>
    </w:p>
    <w:p>
      <w:pPr>
        <w:pStyle w:val="Heading1"/>
      </w:pPr>
      <w:r>
        <w:t>4. Start des Programms</w:t>
      </w:r>
    </w:p>
    <w:p>
      <w:r>
        <w:t>- Manuell:</w:t>
        <w:br/>
        <w:t xml:space="preserve">  - Doppelklick auf BVBChecker.exe</w:t>
        <w:br/>
        <w:t xml:space="preserve">  - Es öffnet sich kein extra Fenster – der Dienst läuft im Hintergrund.</w:t>
        <w:br/>
        <w:t>- Automatisch (empfohlen):</w:t>
        <w:br/>
        <w:t xml:space="preserve">  - Mit NSSM oder Windows Taskplaner als „Dienst beim Start“ einrichten.</w:t>
        <w:br/>
        <w:t>- Test: Browser öffnen → http://127.0.0.1:8000/health → sollte „status: ok“ anzeigen.</w:t>
      </w:r>
    </w:p>
    <w:p>
      <w:pPr>
        <w:pStyle w:val="Heading1"/>
      </w:pPr>
      <w:r>
        <w:t>5. Nutzung im Alltag</w:t>
      </w:r>
    </w:p>
    <w:p>
      <w:r>
        <w:t>1. Browser öffnen → http://127.0.0.1:8000</w:t>
        <w:br/>
        <w:t>2. Eingabemaske erscheint:</w:t>
        <w:br/>
        <w:t xml:space="preserve">   - ICD-10 Codes: per Copy-&amp;-Paste aus medatixx oder Drag&amp;Drop aus Textdatei</w:t>
        <w:br/>
        <w:t xml:space="preserve">   - Alter / Geschlecht: optional</w:t>
        <w:br/>
        <w:t xml:space="preserve">   - Diagnosegruppe / Heilmittelbereich: optional (z. B. PT/EX3)</w:t>
        <w:br/>
        <w:t>3. „Check BVB“ klicken.</w:t>
        <w:br/>
        <w:t>4. Ergebnis:</w:t>
        <w:br/>
        <w:t xml:space="preserve">   - BVB möglich ✅ (inkl. KBV-Version und Regel-IDs)</w:t>
        <w:br/>
        <w:t xml:space="preserve">   - Nicht BVB ❌ (ggf. mit Hinweisen: „zweiter ICD erforderlich“)</w:t>
      </w:r>
    </w:p>
    <w:p>
      <w:pPr>
        <w:pStyle w:val="Heading1"/>
      </w:pPr>
      <w:r>
        <w:t>6. Pflege der Regelliste</w:t>
      </w:r>
    </w:p>
    <w:p>
      <w:r>
        <w:t>- Standardmäßig nutzt das Programm app\rules\rules.json</w:t>
        <w:br/>
        <w:t>- Neue KBV-Diagnoseliste?</w:t>
        <w:br/>
        <w:t xml:space="preserve">  - Datei ersetzen durch aktualisierte rules.json oder diagnoseliste.csv</w:t>
        <w:br/>
        <w:t xml:space="preserve">  - (Falls CSV genutzt wird, muss in der Konfiguration RULES_FORMAT=csv gesetzt sein)</w:t>
        <w:br/>
        <w:t>- Version wird im Ergebnis angezeigt (z. B. „KBV Version: 2025-01-01“)</w:t>
      </w:r>
    </w:p>
    <w:p>
      <w:pPr>
        <w:pStyle w:val="Heading1"/>
      </w:pPr>
      <w:r>
        <w:t>7. Fehler &amp; Support</w:t>
      </w:r>
    </w:p>
    <w:p>
      <w:r>
        <w:t>- Fehleranzeige „Error“ im UI → Screenshot an Praxis-IT schicken.</w:t>
        <w:br/>
        <w:t>- Logdateien (falls aktiviert) liegen unter C:\Program Files\BVBChecker\logs\</w:t>
        <w:br/>
        <w:t>- Update/Neustart: Dienst stoppen, neue ZIP entpacken, Dienst wieder starten.</w:t>
      </w:r>
    </w:p>
    <w:p>
      <w:pPr>
        <w:pStyle w:val="Heading1"/>
      </w:pPr>
      <w:r>
        <w:t>8. Sicherheit</w:t>
      </w:r>
    </w:p>
    <w:p>
      <w:r>
        <w:t>- Keine Speicherung von Patientennamen oder IDs</w:t>
        <w:br/>
        <w:t>- Nur lokale Verarbeitung auf dem Praxisrechner</w:t>
        <w:br/>
        <w:t>- Keine Internet-Verbindung notwendig</w:t>
        <w:br/>
        <w:t>- Entfernen: Ordner C:\Program Files\BVBChecker\ löschen</w:t>
      </w:r>
    </w:p>
    <w:p>
      <w:pPr>
        <w:pStyle w:val="Heading1"/>
      </w:pPr>
      <w:r>
        <w:t>9. Kurzfassung für Ärztinnen/Ärzte</w:t>
      </w:r>
    </w:p>
    <w:p>
      <w:r>
        <w:t>- Desktop-Verknüpfung „BVBChecker“ anklicken</w:t>
        <w:br/>
        <w:t>- ICD-Codes ins Feld einfügen</w:t>
        <w:br/>
        <w:t>- „Check BVB“ klicken</w:t>
        <w:br/>
        <w:t>- Grün = BVB möglich (extrabudgetär), Rot = nicht möglich</w:t>
      </w:r>
    </w:p>
    <w:p>
      <w:r>
        <w:t>Damit ist die Praxis bereit, den BVBChecker produktiv einzusetzen.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