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2ui1xu0ldeo" w:id="0"/>
      <w:bookmarkEnd w:id="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both"/>
        <w:rPr>
          <w:sz w:val="30"/>
          <w:szCs w:val="30"/>
        </w:rPr>
      </w:pPr>
      <w:bookmarkStart w:colFirst="0" w:colLast="0" w:name="_cs77iliot1h9" w:id="1"/>
      <w:bookmarkEnd w:id="1"/>
      <w:r w:rsidDel="00000000" w:rsidR="00000000" w:rsidRPr="00000000">
        <w:rPr>
          <w:sz w:val="30"/>
          <w:szCs w:val="30"/>
          <w:rtl w:val="0"/>
        </w:rPr>
        <w:t xml:space="preserve">Virtual Cell Modeling from Gene Expression to Cell-Level Dopaminergic Function</w:t>
      </w:r>
    </w:p>
    <w:p w:rsidR="00000000" w:rsidDel="00000000" w:rsidP="00000000" w:rsidRDefault="00000000" w:rsidRPr="00000000" w14:paraId="00000003">
      <w:pPr>
        <w:jc w:val="both"/>
        <w:rPr>
          <w:sz w:val="20"/>
          <w:szCs w:val="20"/>
        </w:rPr>
      </w:pPr>
      <w:r w:rsidDel="00000000" w:rsidR="00000000" w:rsidRPr="00000000">
        <w:rPr>
          <w:rtl w:val="0"/>
        </w:rPr>
      </w:r>
    </w:p>
    <w:p w:rsidR="00000000" w:rsidDel="00000000" w:rsidP="00000000" w:rsidRDefault="00000000" w:rsidRPr="00000000" w14:paraId="00000004">
      <w:pPr>
        <w:pStyle w:val="Heading1"/>
        <w:jc w:val="both"/>
        <w:rPr>
          <w:sz w:val="26"/>
          <w:szCs w:val="26"/>
        </w:rPr>
      </w:pPr>
      <w:bookmarkStart w:colFirst="0" w:colLast="0" w:name="_6tpjaxjfz6cw" w:id="2"/>
      <w:bookmarkEnd w:id="2"/>
      <w:r w:rsidDel="00000000" w:rsidR="00000000" w:rsidRPr="00000000">
        <w:rPr>
          <w:sz w:val="26"/>
          <w:szCs w:val="26"/>
          <w:rtl w:val="0"/>
        </w:rPr>
        <w:t xml:space="preserve">Group Member </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Zihan Jin, Soham Warke, Yumejichi Fujita, John Tran, Aster Li, Katherine Deborah Godwin Gnanaraj, Brandon Latherow</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pStyle w:val="Heading1"/>
        <w:jc w:val="both"/>
        <w:rPr>
          <w:sz w:val="26"/>
          <w:szCs w:val="26"/>
        </w:rPr>
      </w:pPr>
      <w:bookmarkStart w:colFirst="0" w:colLast="0" w:name="_1wbcyx90iq47" w:id="3"/>
      <w:bookmarkEnd w:id="3"/>
      <w:r w:rsidDel="00000000" w:rsidR="00000000" w:rsidRPr="00000000">
        <w:rPr>
          <w:sz w:val="26"/>
          <w:szCs w:val="26"/>
          <w:rtl w:val="0"/>
        </w:rPr>
        <w:t xml:space="preserve">Motivation </w:t>
      </w:r>
    </w:p>
    <w:p w:rsidR="00000000" w:rsidDel="00000000" w:rsidP="00000000" w:rsidRDefault="00000000" w:rsidRPr="00000000" w14:paraId="00000008">
      <w:pPr>
        <w:jc w:val="both"/>
        <w:rPr>
          <w:sz w:val="20"/>
          <w:szCs w:val="20"/>
        </w:rPr>
      </w:pPr>
      <w:r w:rsidDel="00000000" w:rsidR="00000000" w:rsidRPr="00000000">
        <w:rPr>
          <w:sz w:val="20"/>
          <w:szCs w:val="20"/>
          <w:rtl w:val="0"/>
        </w:rPr>
        <w:t xml:space="preserve">Dopaminergic dysfunction is a hallmark of Parkinson’s disease, yet a major gap remains in linking single-cell gene expression changes to cell-level outcomes such as dopaminergic neuron identity. Current experimental approaches rely on limited, expert-driven gene screening, making discovery slow and difficult to scale. Existing deep learning models largely predict transcriptional changes after perturbation but do not infer functional cell states or rank genes by functional impact, limiting their usefulness for systematic gene discovery.</w:t>
      </w:r>
    </w:p>
    <w:p w:rsidR="00000000" w:rsidDel="00000000" w:rsidP="00000000" w:rsidRDefault="00000000" w:rsidRPr="00000000" w14:paraId="00000009">
      <w:pPr>
        <w:pStyle w:val="Heading1"/>
        <w:jc w:val="both"/>
        <w:rPr>
          <w:sz w:val="26"/>
          <w:szCs w:val="26"/>
        </w:rPr>
      </w:pPr>
      <w:bookmarkStart w:colFirst="0" w:colLast="0" w:name="_wtn5rf1xb4xd" w:id="4"/>
      <w:bookmarkEnd w:id="4"/>
      <w:r w:rsidDel="00000000" w:rsidR="00000000" w:rsidRPr="00000000">
        <w:rPr>
          <w:rtl w:val="0"/>
        </w:rPr>
      </w:r>
    </w:p>
    <w:p w:rsidR="00000000" w:rsidDel="00000000" w:rsidP="00000000" w:rsidRDefault="00000000" w:rsidRPr="00000000" w14:paraId="0000000A">
      <w:pPr>
        <w:pStyle w:val="Heading1"/>
        <w:jc w:val="both"/>
        <w:rPr>
          <w:sz w:val="26"/>
          <w:szCs w:val="26"/>
        </w:rPr>
      </w:pPr>
      <w:bookmarkStart w:colFirst="0" w:colLast="0" w:name="_euqfskrj9u2m" w:id="5"/>
      <w:bookmarkEnd w:id="5"/>
      <w:r w:rsidDel="00000000" w:rsidR="00000000" w:rsidRPr="00000000">
        <w:rPr>
          <w:sz w:val="26"/>
          <w:szCs w:val="26"/>
          <w:rtl w:val="0"/>
        </w:rPr>
        <w:t xml:space="preserve">Goal</w:t>
      </w:r>
    </w:p>
    <w:p w:rsidR="00000000" w:rsidDel="00000000" w:rsidP="00000000" w:rsidRDefault="00000000" w:rsidRPr="00000000" w14:paraId="0000000B">
      <w:pPr>
        <w:jc w:val="both"/>
        <w:rPr>
          <w:sz w:val="20"/>
          <w:szCs w:val="20"/>
        </w:rPr>
      </w:pPr>
      <w:r w:rsidDel="00000000" w:rsidR="00000000" w:rsidRPr="00000000">
        <w:rPr>
          <w:rtl w:val="0"/>
        </w:rPr>
      </w:r>
    </w:p>
    <w:p w:rsidR="00000000" w:rsidDel="00000000" w:rsidP="00000000" w:rsidRDefault="00000000" w:rsidRPr="00000000" w14:paraId="0000000C">
      <w:pPr>
        <w:jc w:val="both"/>
        <w:rPr>
          <w:sz w:val="20"/>
          <w:szCs w:val="20"/>
        </w:rPr>
      </w:pPr>
      <w:r w:rsidDel="00000000" w:rsidR="00000000" w:rsidRPr="00000000">
        <w:rPr>
          <w:sz w:val="20"/>
          <w:szCs w:val="20"/>
          <w:rtl w:val="0"/>
        </w:rPr>
        <w:t xml:space="preserve">We aim to build a computational framework that predicts how gene perturbations shift cells toward a dopaminergic (DA) neuron-like transcriptional state, enabling systematic ranking of candidate genes and gene combinations for experimental validation. This framework would help prioritize high-impact perturbations for wet-lab testing.</w:t>
      </w:r>
    </w:p>
    <w:p w:rsidR="00000000" w:rsidDel="00000000" w:rsidP="00000000" w:rsidRDefault="00000000" w:rsidRPr="00000000" w14:paraId="0000000D">
      <w:pPr>
        <w:jc w:val="both"/>
        <w:rPr>
          <w:sz w:val="20"/>
          <w:szCs w:val="20"/>
        </w:rPr>
      </w:pPr>
      <w:r w:rsidDel="00000000" w:rsidR="00000000" w:rsidRPr="00000000">
        <w:rPr>
          <w:rtl w:val="0"/>
        </w:rPr>
      </w:r>
    </w:p>
    <w:p w:rsidR="00000000" w:rsidDel="00000000" w:rsidP="00000000" w:rsidRDefault="00000000" w:rsidRPr="00000000" w14:paraId="0000000E">
      <w:pPr>
        <w:pStyle w:val="Heading1"/>
        <w:jc w:val="both"/>
        <w:rPr>
          <w:sz w:val="26"/>
          <w:szCs w:val="26"/>
        </w:rPr>
      </w:pPr>
      <w:bookmarkStart w:colFirst="0" w:colLast="0" w:name="_6mzvs3exadqn" w:id="6"/>
      <w:bookmarkEnd w:id="6"/>
      <w:r w:rsidDel="00000000" w:rsidR="00000000" w:rsidRPr="00000000">
        <w:rPr>
          <w:sz w:val="26"/>
          <w:szCs w:val="26"/>
          <w:rtl w:val="0"/>
        </w:rPr>
        <w:t xml:space="preserve">Project Description - Approach</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We propose a three-stage framework:</w:t>
      </w:r>
    </w:p>
    <w:p w:rsidR="00000000" w:rsidDel="00000000" w:rsidP="00000000" w:rsidRDefault="00000000" w:rsidRPr="00000000" w14:paraId="00000010">
      <w:pPr>
        <w:numPr>
          <w:ilvl w:val="0"/>
          <w:numId w:val="3"/>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Cell state representation</w:t>
      </w:r>
      <w:r w:rsidDel="00000000" w:rsidR="00000000" w:rsidRPr="00000000">
        <w:rPr>
          <w:sz w:val="20"/>
          <w:szCs w:val="20"/>
          <w:rtl w:val="0"/>
        </w:rPr>
        <w:t xml:space="preserve">: Learn a low-dimensional latent representation of cell states from scRNA-seq data using autoencoders or diffusion models </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DA identity scoring</w:t>
      </w:r>
      <w:r w:rsidDel="00000000" w:rsidR="00000000" w:rsidRPr="00000000">
        <w:rPr>
          <w:sz w:val="20"/>
          <w:szCs w:val="20"/>
          <w:rtl w:val="0"/>
        </w:rPr>
        <w:t xml:space="preserve">: Train a model where cells expressing canonical DA markers (TH, DDC, SLC6A3) are used as positives and other cell types as negatives, yielding a DA identity score defined in latent space rather than raw gene expression.</w:t>
      </w:r>
    </w:p>
    <w:p w:rsidR="00000000" w:rsidDel="00000000" w:rsidP="00000000" w:rsidRDefault="00000000" w:rsidRPr="00000000" w14:paraId="00000012">
      <w:pPr>
        <w:numPr>
          <w:ilvl w:val="0"/>
          <w:numId w:val="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Perturbation modeling and search</w:t>
      </w:r>
      <w:r w:rsidDel="00000000" w:rsidR="00000000" w:rsidRPr="00000000">
        <w:rPr>
          <w:sz w:val="20"/>
          <w:szCs w:val="20"/>
          <w:rtl w:val="0"/>
        </w:rPr>
        <w:t xml:space="preserve">: Model how single-gene perturbations shift cells in latent space using available perturbation datasets. Then search over individual genes and gene pairs, predicting their DA identity scores to rank candidates by predicted impact.</w:t>
      </w:r>
    </w:p>
    <w:p w:rsidR="00000000" w:rsidDel="00000000" w:rsidP="00000000" w:rsidRDefault="00000000" w:rsidRPr="00000000" w14:paraId="00000013">
      <w:pPr>
        <w:pStyle w:val="Heading1"/>
        <w:jc w:val="both"/>
        <w:rPr>
          <w:sz w:val="26"/>
          <w:szCs w:val="26"/>
        </w:rPr>
      </w:pPr>
      <w:bookmarkStart w:colFirst="0" w:colLast="0" w:name="_nhnmc7ow34cf" w:id="7"/>
      <w:bookmarkEnd w:id="7"/>
      <w:r w:rsidDel="00000000" w:rsidR="00000000" w:rsidRPr="00000000">
        <w:rPr>
          <w:sz w:val="26"/>
          <w:szCs w:val="26"/>
          <w:rtl w:val="0"/>
        </w:rPr>
        <w:t xml:space="preserve">Dataset</w:t>
      </w:r>
    </w:p>
    <w:p w:rsidR="00000000" w:rsidDel="00000000" w:rsidP="00000000" w:rsidRDefault="00000000" w:rsidRPr="00000000" w14:paraId="00000014">
      <w:pPr>
        <w:numPr>
          <w:ilvl w:val="0"/>
          <w:numId w:val="1"/>
        </w:numPr>
        <w:ind w:left="720" w:hanging="360"/>
        <w:jc w:val="both"/>
        <w:rPr>
          <w:sz w:val="20"/>
          <w:szCs w:val="20"/>
        </w:rPr>
      </w:pPr>
      <w:r w:rsidDel="00000000" w:rsidR="00000000" w:rsidRPr="00000000">
        <w:rPr>
          <w:sz w:val="20"/>
          <w:szCs w:val="20"/>
          <w:rtl w:val="0"/>
        </w:rPr>
        <w:t xml:space="preserve">DA identity marker gene list </w:t>
      </w:r>
      <w:hyperlink r:id="rId6">
        <w:r w:rsidDel="00000000" w:rsidR="00000000" w:rsidRPr="00000000">
          <w:rPr>
            <w:color w:val="1155cc"/>
            <w:sz w:val="20"/>
            <w:szCs w:val="20"/>
            <w:u w:val="single"/>
            <w:rtl w:val="0"/>
          </w:rPr>
          <w:t xml:space="preserve">DA_gene_dataset.csv</w:t>
        </w:r>
      </w:hyperlink>
      <w:r w:rsidDel="00000000" w:rsidR="00000000" w:rsidRPr="00000000">
        <w:rPr>
          <w:rtl w:val="0"/>
        </w:rPr>
      </w:r>
    </w:p>
    <w:p w:rsidR="00000000" w:rsidDel="00000000" w:rsidP="00000000" w:rsidRDefault="00000000" w:rsidRPr="00000000" w14:paraId="00000015">
      <w:pPr>
        <w:numPr>
          <w:ilvl w:val="0"/>
          <w:numId w:val="1"/>
        </w:numPr>
        <w:ind w:left="720" w:hanging="360"/>
        <w:jc w:val="both"/>
        <w:rPr>
          <w:sz w:val="20"/>
          <w:szCs w:val="20"/>
        </w:rPr>
      </w:pPr>
      <w:r w:rsidDel="00000000" w:rsidR="00000000" w:rsidRPr="00000000">
        <w:rPr>
          <w:sz w:val="20"/>
          <w:szCs w:val="20"/>
          <w:rtl w:val="0"/>
        </w:rPr>
        <w:t xml:space="preserve">Single-gene perturbation scRNA-seq datasets provided by TA </w:t>
      </w:r>
      <w:hyperlink r:id="rId7">
        <w:r w:rsidDel="00000000" w:rsidR="00000000" w:rsidRPr="00000000">
          <w:rPr>
            <w:color w:val="0000ee"/>
            <w:sz w:val="20"/>
            <w:szCs w:val="20"/>
            <w:u w:val="single"/>
            <w:rtl w:val="0"/>
          </w:rPr>
          <w:t xml:space="preserve">CS566_AI4Bio_Projects_Data</w:t>
        </w:r>
      </w:hyperlink>
      <w:r w:rsidDel="00000000" w:rsidR="00000000" w:rsidRPr="00000000">
        <w:rPr>
          <w:rtl w:val="0"/>
        </w:rPr>
      </w:r>
    </w:p>
    <w:p w:rsidR="00000000" w:rsidDel="00000000" w:rsidP="00000000" w:rsidRDefault="00000000" w:rsidRPr="00000000" w14:paraId="00000016">
      <w:pPr>
        <w:numPr>
          <w:ilvl w:val="0"/>
          <w:numId w:val="2"/>
        </w:numPr>
        <w:ind w:left="720" w:hanging="360"/>
        <w:jc w:val="both"/>
        <w:rPr>
          <w:sz w:val="20"/>
          <w:szCs w:val="20"/>
        </w:rPr>
      </w:pPr>
      <w:r w:rsidDel="00000000" w:rsidR="00000000" w:rsidRPr="00000000">
        <w:rPr>
          <w:sz w:val="20"/>
          <w:szCs w:val="20"/>
          <w:rtl w:val="0"/>
        </w:rPr>
        <w:t xml:space="preserve">scPerturb: </w:t>
      </w:r>
      <w:hyperlink r:id="rId8">
        <w:r w:rsidDel="00000000" w:rsidR="00000000" w:rsidRPr="00000000">
          <w:rPr>
            <w:color w:val="1155cc"/>
            <w:sz w:val="20"/>
            <w:szCs w:val="20"/>
            <w:u w:val="single"/>
            <w:rtl w:val="0"/>
          </w:rPr>
          <w:t xml:space="preserve">https://projects.sanderlab.org/scperturb/</w:t>
        </w:r>
      </w:hyperlink>
      <w:r w:rsidDel="00000000" w:rsidR="00000000" w:rsidRPr="00000000">
        <w:rPr>
          <w:rtl w:val="0"/>
        </w:rPr>
      </w:r>
    </w:p>
    <w:p w:rsidR="00000000" w:rsidDel="00000000" w:rsidP="00000000" w:rsidRDefault="00000000" w:rsidRPr="00000000" w14:paraId="00000017">
      <w:pPr>
        <w:numPr>
          <w:ilvl w:val="0"/>
          <w:numId w:val="2"/>
        </w:numPr>
        <w:ind w:left="720" w:hanging="360"/>
        <w:jc w:val="both"/>
        <w:rPr>
          <w:sz w:val="20"/>
          <w:szCs w:val="20"/>
        </w:rPr>
      </w:pPr>
      <w:r w:rsidDel="00000000" w:rsidR="00000000" w:rsidRPr="00000000">
        <w:rPr>
          <w:sz w:val="20"/>
          <w:szCs w:val="20"/>
          <w:rtl w:val="0"/>
        </w:rPr>
        <w:t xml:space="preserve">Feb 10, 2026</w:t>
      </w:r>
      <w:r w:rsidDel="00000000" w:rsidR="00000000" w:rsidRPr="00000000">
        <w:rPr>
          <w:rtl w:val="0"/>
        </w:rPr>
      </w:r>
    </w:p>
    <w:p w:rsidR="00000000" w:rsidDel="00000000" w:rsidP="00000000" w:rsidRDefault="00000000" w:rsidRPr="00000000" w14:paraId="00000018">
      <w:pPr>
        <w:numPr>
          <w:ilvl w:val="1"/>
          <w:numId w:val="2"/>
        </w:numPr>
        <w:ind w:left="1440" w:hanging="360"/>
        <w:jc w:val="both"/>
        <w:rPr>
          <w:sz w:val="20"/>
          <w:szCs w:val="20"/>
        </w:rPr>
      </w:pPr>
      <w:hyperlink r:id="rId9">
        <w:r w:rsidDel="00000000" w:rsidR="00000000" w:rsidRPr="00000000">
          <w:rPr>
            <w:color w:val="1155cc"/>
            <w:sz w:val="20"/>
            <w:szCs w:val="20"/>
            <w:u w:val="single"/>
            <w:rtl w:val="0"/>
          </w:rPr>
          <w:t xml:space="preserve">https://www.nature.com/articles/s41593-022-01061-1</w:t>
        </w:r>
      </w:hyperlink>
      <w:r w:rsidDel="00000000" w:rsidR="00000000" w:rsidRPr="00000000">
        <w:rPr>
          <w:rtl w:val="0"/>
        </w:rPr>
      </w:r>
    </w:p>
    <w:p w:rsidR="00000000" w:rsidDel="00000000" w:rsidP="00000000" w:rsidRDefault="00000000" w:rsidRPr="00000000" w14:paraId="00000019">
      <w:pPr>
        <w:numPr>
          <w:ilvl w:val="1"/>
          <w:numId w:val="2"/>
        </w:numPr>
        <w:ind w:left="1440" w:hanging="360"/>
        <w:jc w:val="both"/>
        <w:rPr>
          <w:sz w:val="20"/>
          <w:szCs w:val="20"/>
        </w:rPr>
      </w:pPr>
      <w:hyperlink r:id="rId10">
        <w:r w:rsidDel="00000000" w:rsidR="00000000" w:rsidRPr="00000000">
          <w:rPr>
            <w:color w:val="1155cc"/>
            <w:sz w:val="20"/>
            <w:szCs w:val="20"/>
            <w:u w:val="single"/>
            <w:rtl w:val="0"/>
          </w:rPr>
          <w:t xml:space="preserve">https://elifesciences.org/reviewed-preprints/89482</w:t>
        </w:r>
      </w:hyperlink>
      <w:r w:rsidDel="00000000" w:rsidR="00000000" w:rsidRPr="00000000">
        <w:rPr>
          <w:rtl w:val="0"/>
        </w:rPr>
      </w:r>
    </w:p>
    <w:p w:rsidR="00000000" w:rsidDel="00000000" w:rsidP="00000000" w:rsidRDefault="00000000" w:rsidRPr="00000000" w14:paraId="0000001A">
      <w:pPr>
        <w:numPr>
          <w:ilvl w:val="1"/>
          <w:numId w:val="2"/>
        </w:numPr>
        <w:ind w:left="1440" w:hanging="360"/>
        <w:jc w:val="both"/>
        <w:rPr>
          <w:sz w:val="20"/>
          <w:szCs w:val="20"/>
        </w:rPr>
      </w:pPr>
      <w:hyperlink r:id="rId11">
        <w:r w:rsidDel="00000000" w:rsidR="00000000" w:rsidRPr="00000000">
          <w:rPr>
            <w:color w:val="1155cc"/>
            <w:sz w:val="20"/>
            <w:szCs w:val="20"/>
            <w:u w:val="single"/>
            <w:rtl w:val="0"/>
          </w:rPr>
          <w:t xml:space="preserve">https://pubmed.ncbi.nlm.nih.gov/29499164/</w:t>
        </w:r>
      </w:hyperlink>
      <w:r w:rsidDel="00000000" w:rsidR="00000000" w:rsidRPr="00000000">
        <w:rPr>
          <w:rtl w:val="0"/>
        </w:rPr>
      </w:r>
    </w:p>
    <w:p w:rsidR="00000000" w:rsidDel="00000000" w:rsidP="00000000" w:rsidRDefault="00000000" w:rsidRPr="00000000" w14:paraId="0000001B">
      <w:pPr>
        <w:numPr>
          <w:ilvl w:val="1"/>
          <w:numId w:val="2"/>
        </w:numPr>
        <w:ind w:left="1440" w:hanging="360"/>
        <w:jc w:val="both"/>
        <w:rPr>
          <w:sz w:val="20"/>
          <w:szCs w:val="20"/>
        </w:rPr>
      </w:pPr>
      <w:r w:rsidDel="00000000" w:rsidR="00000000" w:rsidRPr="00000000">
        <w:rPr>
          <w:sz w:val="20"/>
          <w:szCs w:val="20"/>
          <w:rtl w:val="0"/>
        </w:rPr>
        <w:t xml:space="preserve">Statistics, number of cells, gens, Human/mouse, data source, time points, DA markers </w:t>
      </w:r>
    </w:p>
    <w:p w:rsidR="00000000" w:rsidDel="00000000" w:rsidP="00000000" w:rsidRDefault="00000000" w:rsidRPr="00000000" w14:paraId="0000001C">
      <w:pPr>
        <w:jc w:val="both"/>
        <w:rPr>
          <w:sz w:val="20"/>
          <w:szCs w:val="20"/>
        </w:rPr>
      </w:pPr>
      <w:r w:rsidDel="00000000" w:rsidR="00000000" w:rsidRPr="00000000">
        <w:rPr>
          <w:rtl w:val="0"/>
        </w:rPr>
      </w:r>
    </w:p>
    <w:p w:rsidR="00000000" w:rsidDel="00000000" w:rsidP="00000000" w:rsidRDefault="00000000" w:rsidRPr="00000000" w14:paraId="0000001D">
      <w:pPr>
        <w:pStyle w:val="Heading1"/>
        <w:jc w:val="both"/>
        <w:rPr>
          <w:sz w:val="26"/>
          <w:szCs w:val="26"/>
        </w:rPr>
      </w:pPr>
      <w:bookmarkStart w:colFirst="0" w:colLast="0" w:name="_3pjrvkjsi1og" w:id="8"/>
      <w:bookmarkEnd w:id="8"/>
      <w:r w:rsidDel="00000000" w:rsidR="00000000" w:rsidRPr="00000000">
        <w:rPr>
          <w:sz w:val="26"/>
          <w:szCs w:val="26"/>
          <w:rtl w:val="0"/>
        </w:rPr>
        <w:t xml:space="preserve">Related work</w:t>
      </w:r>
    </w:p>
    <w:p w:rsidR="00000000" w:rsidDel="00000000" w:rsidP="00000000" w:rsidRDefault="00000000" w:rsidRPr="00000000" w14:paraId="0000001E">
      <w:pPr>
        <w:jc w:val="both"/>
        <w:rPr>
          <w:i w:val="1"/>
          <w:iCs w:val="1"/>
          <w:sz w:val="20"/>
          <w:szCs w:val="20"/>
        </w:rPr>
      </w:pPr>
      <w:r w:rsidDel="00000000" w:rsidR="00000000" w:rsidRPr="00000000">
        <w:rPr>
          <w:sz w:val="20"/>
          <w:szCs w:val="20"/>
          <w:rtl w:val="0"/>
        </w:rPr>
        <w:t xml:space="preserve">GEARS: </w:t>
      </w:r>
      <w:r w:rsidDel="00000000" w:rsidR="00000000" w:rsidRPr="00000000">
        <w:rPr>
          <w:i w:val="1"/>
          <w:iCs w:val="1"/>
          <w:sz w:val="20"/>
          <w:szCs w:val="20"/>
          <w:rtl w:val="0"/>
        </w:rPr>
        <w:t xml:space="preserve">Graph-based perturbation prediction - our primary baseline (Roohani et al., Nat Biotechnol 2024)</w:t>
      </w:r>
    </w:p>
    <w:p w:rsidR="00000000" w:rsidDel="00000000" w:rsidP="00000000" w:rsidRDefault="00000000" w:rsidRPr="00000000" w14:paraId="0000001F">
      <w:pPr>
        <w:jc w:val="both"/>
        <w:rPr>
          <w:i w:val="1"/>
          <w:iCs w:val="1"/>
          <w:sz w:val="20"/>
          <w:szCs w:val="20"/>
        </w:rPr>
      </w:pPr>
      <w:r w:rsidDel="00000000" w:rsidR="00000000" w:rsidRPr="00000000">
        <w:rPr>
          <w:sz w:val="20"/>
          <w:szCs w:val="20"/>
          <w:rtl w:val="0"/>
        </w:rPr>
        <w:t xml:space="preserve">Squidiff: </w:t>
      </w:r>
      <w:r w:rsidDel="00000000" w:rsidR="00000000" w:rsidRPr="00000000">
        <w:rPr>
          <w:i w:val="1"/>
          <w:iCs w:val="1"/>
          <w:sz w:val="20"/>
          <w:szCs w:val="20"/>
          <w:rtl w:val="0"/>
        </w:rPr>
        <w:t xml:space="preserve">Diffusion models for cellular perturbations (Chaffin et al., Nat Methods 2024)</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Deep-learning-based gene perturbation effect prediction does not yet outperform simple linear baselines (Nature Methods, 2025)</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28"/>
      <w:szCs w:val="28"/>
    </w:rPr>
  </w:style>
  <w:style w:type="paragraph" w:styleId="Heading2">
    <w:name w:val="heading 2"/>
    <w:basedOn w:val="Normal"/>
    <w:next w:val="Normal"/>
    <w:pPr>
      <w:keepNext w:val="1"/>
      <w:keepLines w:val="1"/>
    </w:pPr>
    <w:rPr>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bmed.ncbi.nlm.nih.gov/29499164/" TargetMode="External"/><Relationship Id="rId10" Type="http://schemas.openxmlformats.org/officeDocument/2006/relationships/hyperlink" Target="https://elifesciences.org/reviewed-preprints/89482" TargetMode="External"/><Relationship Id="rId9" Type="http://schemas.openxmlformats.org/officeDocument/2006/relationships/hyperlink" Target="https://www.nature.com/articles/s41593-022-01061-1" TargetMode="External"/><Relationship Id="rId5" Type="http://schemas.openxmlformats.org/officeDocument/2006/relationships/styles" Target="styles.xml"/><Relationship Id="rId6" Type="http://schemas.openxmlformats.org/officeDocument/2006/relationships/hyperlink" Target="https://drive.google.com/file/d/1LRit4dY9TS5VpZLoDmZz7UVpiaTZYkwa/view?usp=drive_link" TargetMode="External"/><Relationship Id="rId7" Type="http://schemas.openxmlformats.org/officeDocument/2006/relationships/hyperlink" Target="https://drive.google.com/drive/folders/182-_jaNyjtBuwFAPu2LBR33LuCyq7iOi?usp=sharing" TargetMode="External"/><Relationship Id="rId8" Type="http://schemas.openxmlformats.org/officeDocument/2006/relationships/hyperlink" Target="https://projects.sanderlab.org/scpertu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