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firstLine="0"/>
        <w:rPr>
          <w:sz w:val="56"/>
        </w:rPr>
      </w:pPr>
    </w:p>
    <w:p>
      <w:pPr>
        <w:pStyle w:val="BodyText"/>
        <w:ind w:firstLine="0"/>
        <w:rPr>
          <w:sz w:val="56"/>
        </w:rPr>
      </w:pPr>
    </w:p>
    <w:p>
      <w:pPr>
        <w:pStyle w:val="BodyText"/>
        <w:ind w:firstLine="0"/>
        <w:rPr>
          <w:sz w:val="56"/>
        </w:rPr>
      </w:pPr>
    </w:p>
    <w:p>
      <w:pPr>
        <w:pStyle w:val="BodyText"/>
        <w:ind w:firstLine="0"/>
        <w:rPr>
          <w:sz w:val="56"/>
        </w:rPr>
      </w:pPr>
    </w:p>
    <w:p>
      <w:pPr>
        <w:pStyle w:val="BodyText"/>
        <w:ind w:firstLine="0"/>
        <w:rPr>
          <w:sz w:val="56"/>
        </w:rPr>
      </w:pPr>
    </w:p>
    <w:p>
      <w:pPr>
        <w:pStyle w:val="BodyText"/>
        <w:ind w:firstLine="0"/>
        <w:rPr>
          <w:sz w:val="56"/>
        </w:rPr>
      </w:pPr>
    </w:p>
    <w:p>
      <w:pPr>
        <w:pStyle w:val="BodyText"/>
        <w:spacing w:before="395"/>
        <w:ind w:firstLine="0"/>
        <w:rPr>
          <w:sz w:val="56"/>
        </w:rPr>
      </w:pPr>
    </w:p>
    <w:p>
      <w:pPr>
        <w:pStyle w:val="Heading1"/>
        <w:ind w:firstLine="0"/>
      </w:pPr>
      <w:r>
        <w:rPr/>
        <w:t>Data</w:t>
      </w:r>
      <w:r>
        <w:rPr>
          <w:spacing w:val="-10"/>
        </w:rPr>
        <w:t> </w:t>
      </w:r>
      <w:r>
        <w:rPr/>
        <w:t>Analytics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Final</w:t>
      </w:r>
      <w:r>
        <w:rPr>
          <w:spacing w:val="-13"/>
        </w:rPr>
        <w:t> </w:t>
      </w:r>
      <w:r>
        <w:rPr>
          <w:spacing w:val="-2"/>
        </w:rPr>
        <w:t>Project</w:t>
      </w:r>
    </w:p>
    <w:p>
      <w:pPr>
        <w:spacing w:before="297"/>
        <w:ind w:left="352" w:right="352" w:hanging="2"/>
        <w:jc w:val="center"/>
        <w:rPr>
          <w:b/>
          <w:sz w:val="56"/>
        </w:rPr>
      </w:pPr>
      <w:r>
        <w:rPr>
          <w:b/>
          <w:sz w:val="56"/>
        </w:rPr>
        <w:t>Analysis of Daily Coal Stock Monitoring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in</w:t>
      </w:r>
      <w:r>
        <w:rPr>
          <w:b/>
          <w:spacing w:val="-11"/>
          <w:sz w:val="56"/>
        </w:rPr>
        <w:t> </w:t>
      </w:r>
      <w:r>
        <w:rPr>
          <w:b/>
          <w:sz w:val="56"/>
        </w:rPr>
        <w:t>Indian</w:t>
      </w:r>
      <w:r>
        <w:rPr>
          <w:b/>
          <w:spacing w:val="-11"/>
          <w:sz w:val="56"/>
        </w:rPr>
        <w:t> </w:t>
      </w:r>
      <w:r>
        <w:rPr>
          <w:b/>
          <w:sz w:val="56"/>
        </w:rPr>
        <w:t>Power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Plants</w:t>
      </w:r>
    </w:p>
    <w:p>
      <w:pPr>
        <w:pStyle w:val="BodyText"/>
        <w:spacing w:before="3"/>
        <w:ind w:firstLine="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2570479</wp:posOffset>
            </wp:positionH>
            <wp:positionV relativeFrom="paragraph">
              <wp:posOffset>75560</wp:posOffset>
            </wp:positionV>
            <wp:extent cx="2410759" cy="16036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59" cy="160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Heading2"/>
        <w:spacing w:before="61"/>
        <w:ind w:left="23" w:firstLine="0"/>
      </w:pPr>
      <w:r>
        <w:rPr>
          <w:u w:val="single"/>
        </w:rPr>
        <w:t>Project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Title:</w:t>
      </w:r>
    </w:p>
    <w:p>
      <w:pPr>
        <w:spacing w:line="482" w:lineRule="auto" w:before="240"/>
        <w:ind w:left="23" w:right="414" w:firstLine="1101"/>
        <w:jc w:val="left"/>
        <w:rPr>
          <w:b/>
          <w:sz w:val="24"/>
        </w:rPr>
      </w:pPr>
      <w:r>
        <w:rPr>
          <w:b/>
          <w:sz w:val="24"/>
        </w:rPr>
        <w:t>"Analysis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Plants" </w:t>
      </w:r>
      <w:r>
        <w:rPr>
          <w:b/>
          <w:sz w:val="24"/>
          <w:u w:val="single"/>
        </w:rPr>
        <w:t>Dataset Links: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50" w:lineRule="exact" w:before="0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India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 Portal</w:t>
      </w:r>
      <w:r>
        <w:rPr>
          <w:b/>
          <w:color w:val="1F1F1F"/>
          <w:sz w:val="24"/>
        </w:rPr>
        <w:t>: </w:t>
      </w:r>
      <w:hyperlink r:id="rId6">
        <w:r>
          <w:rPr>
            <w:color w:val="0A56D0"/>
            <w:sz w:val="24"/>
            <w:u w:val="single" w:color="0A56D0"/>
          </w:rPr>
          <w:t>India</w:t>
        </w:r>
        <w:r>
          <w:rPr>
            <w:color w:val="0A56D0"/>
            <w:spacing w:val="-1"/>
            <w:sz w:val="24"/>
            <w:u w:val="single" w:color="0A56D0"/>
          </w:rPr>
          <w:t> </w:t>
        </w:r>
        <w:r>
          <w:rPr>
            <w:color w:val="0A56D0"/>
            <w:sz w:val="24"/>
            <w:u w:val="single" w:color="0A56D0"/>
          </w:rPr>
          <w:t>Data</w:t>
        </w:r>
        <w:r>
          <w:rPr>
            <w:color w:val="0A56D0"/>
            <w:spacing w:val="-1"/>
            <w:sz w:val="24"/>
            <w:u w:val="single" w:color="0A56D0"/>
          </w:rPr>
          <w:t> </w:t>
        </w:r>
        <w:r>
          <w:rPr>
            <w:color w:val="0A56D0"/>
            <w:sz w:val="24"/>
            <w:u w:val="single" w:color="0A56D0"/>
          </w:rPr>
          <w:t>Portal -</w:t>
        </w:r>
        <w:r>
          <w:rPr>
            <w:color w:val="0A56D0"/>
            <w:spacing w:val="1"/>
            <w:sz w:val="24"/>
            <w:u w:val="single" w:color="0A56D0"/>
          </w:rPr>
          <w:t> </w:t>
        </w:r>
        <w:r>
          <w:rPr>
            <w:color w:val="0A56D0"/>
            <w:sz w:val="24"/>
            <w:u w:val="single" w:color="0A56D0"/>
          </w:rPr>
          <w:t>Ministry</w:t>
        </w:r>
        <w:r>
          <w:rPr>
            <w:color w:val="0A56D0"/>
            <w:spacing w:val="-6"/>
            <w:sz w:val="24"/>
            <w:u w:val="single" w:color="0A56D0"/>
          </w:rPr>
          <w:t> </w:t>
        </w:r>
        <w:r>
          <w:rPr>
            <w:color w:val="0A56D0"/>
            <w:sz w:val="24"/>
            <w:u w:val="single" w:color="0A56D0"/>
          </w:rPr>
          <w:t>of </w:t>
        </w:r>
        <w:r>
          <w:rPr>
            <w:color w:val="0A56D0"/>
            <w:spacing w:val="-2"/>
            <w:sz w:val="24"/>
            <w:u w:val="single" w:color="0A56D0"/>
          </w:rPr>
          <w:t>Power.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Raw Dataset Link</w:t>
      </w:r>
      <w:r>
        <w:rPr>
          <w:b/>
          <w:spacing w:val="60"/>
          <w:sz w:val="24"/>
        </w:rPr>
        <w:t> </w:t>
      </w:r>
      <w:r>
        <w:rPr>
          <w:sz w:val="24"/>
        </w:rPr>
        <w:t>-</w:t>
      </w:r>
      <w:r>
        <w:rPr>
          <w:spacing w:val="59"/>
          <w:sz w:val="24"/>
        </w:rPr>
        <w:t> </w:t>
      </w:r>
      <w:hyperlink r:id="rId7">
        <w:r>
          <w:rPr>
            <w:color w:val="0000FF"/>
            <w:sz w:val="24"/>
            <w:u w:val="single" w:color="0000FF"/>
          </w:rPr>
          <w:t>Daily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Coal </w:t>
        </w:r>
        <w:r>
          <w:rPr>
            <w:color w:val="0000FF"/>
            <w:spacing w:val="-2"/>
            <w:sz w:val="24"/>
            <w:u w:val="single" w:color="0000FF"/>
          </w:rPr>
          <w:t>Stock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9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Cleaned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Link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hyperlink r:id="rId8">
        <w:r>
          <w:rPr>
            <w:color w:val="0000FF"/>
            <w:sz w:val="24"/>
            <w:u w:val="single" w:color="0000FF"/>
          </w:rPr>
          <w:t>Cleaned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Dataset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0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Colab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Link </w:t>
      </w:r>
      <w:hyperlink r:id="rId9">
        <w:r>
          <w:rPr>
            <w:b/>
            <w:sz w:val="24"/>
          </w:rPr>
          <w:t>:</w:t>
        </w:r>
        <w:r>
          <w:rPr>
            <w:color w:val="0000FF"/>
            <w:sz w:val="24"/>
            <w:u w:val="single" w:color="0000FF"/>
          </w:rPr>
          <w:t>Daily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Coal Stock </w:t>
        </w:r>
        <w:r>
          <w:rPr>
            <w:color w:val="0000FF"/>
            <w:spacing w:val="-2"/>
            <w:sz w:val="24"/>
            <w:u w:val="single" w:color="0000FF"/>
          </w:rPr>
          <w:t>Analysis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2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BI Dashboard PDF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Link: </w:t>
      </w:r>
      <w:hyperlink r:id="rId10">
        <w:r>
          <w:rPr>
            <w:color w:val="0000FF"/>
            <w:sz w:val="24"/>
            <w:u w:val="single" w:color="0000FF"/>
          </w:rPr>
          <w:t>Daily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Coal Stock Power</w:t>
        </w:r>
        <w:r>
          <w:rPr>
            <w:color w:val="0000FF"/>
            <w:spacing w:val="1"/>
            <w:sz w:val="24"/>
            <w:u w:val="single" w:color="0000FF"/>
          </w:rPr>
          <w:t> </w:t>
        </w:r>
        <w:r>
          <w:rPr>
            <w:color w:val="0000FF"/>
            <w:spacing w:val="-5"/>
            <w:sz w:val="24"/>
            <w:u w:val="single" w:color="0000FF"/>
          </w:rPr>
          <w:t>BI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0" w:after="0"/>
        <w:ind w:left="742" w:right="0" w:hanging="292"/>
        <w:jc w:val="left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Link: </w:t>
      </w:r>
      <w:hyperlink r:id="rId11">
        <w:r>
          <w:rPr>
            <w:color w:val="0000FF"/>
            <w:sz w:val="24"/>
            <w:u w:val="single" w:color="0000FF"/>
          </w:rPr>
          <w:t>Power</w:t>
        </w:r>
        <w:r>
          <w:rPr>
            <w:color w:val="0000FF"/>
            <w:spacing w:val="-2"/>
            <w:sz w:val="24"/>
            <w:u w:val="single" w:color="0000FF"/>
          </w:rPr>
          <w:t> Point</w:t>
        </w:r>
      </w:hyperlink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7" w:after="0"/>
        <w:ind w:left="742" w:right="0" w:hanging="292"/>
        <w:jc w:val="left"/>
        <w:rPr>
          <w:rFonts w:ascii="Calibri" w:hAnsi="Calibri"/>
          <w:sz w:val="22"/>
        </w:rPr>
      </w:pPr>
      <w:r>
        <w:rPr>
          <w:b/>
          <w:sz w:val="24"/>
        </w:rPr>
        <w:t>GitHub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Link:</w:t>
      </w:r>
      <w:r>
        <w:rPr>
          <w:b/>
          <w:spacing w:val="1"/>
          <w:sz w:val="24"/>
        </w:rPr>
        <w:t> </w:t>
      </w:r>
      <w:hyperlink r:id="rId12">
        <w:r>
          <w:rPr>
            <w:rFonts w:ascii="Calibri" w:hAnsi="Calibri"/>
            <w:color w:val="0000FF"/>
            <w:spacing w:val="-2"/>
            <w:sz w:val="22"/>
            <w:u w:val="single" w:color="0000FF"/>
          </w:rPr>
          <w:t>GitHub</w:t>
        </w:r>
      </w:hyperlink>
    </w:p>
    <w:p>
      <w:pPr>
        <w:spacing w:before="240"/>
        <w:ind w:left="2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Stage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4: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Documentation,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Insights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and </w:t>
      </w:r>
      <w:r>
        <w:rPr>
          <w:b/>
          <w:spacing w:val="-2"/>
          <w:sz w:val="24"/>
          <w:u w:val="single"/>
        </w:rPr>
        <w:t>Presentation:</w:t>
      </w:r>
    </w:p>
    <w:p>
      <w:pPr>
        <w:pStyle w:val="BodyText"/>
        <w:spacing w:before="45"/>
        <w:ind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323" w:val="left" w:leader="none"/>
        </w:tabs>
        <w:spacing w:line="240" w:lineRule="auto" w:before="1" w:after="0"/>
        <w:ind w:left="323" w:right="0" w:hanging="300"/>
        <w:jc w:val="left"/>
        <w:rPr>
          <w:b/>
          <w:sz w:val="24"/>
        </w:rPr>
      </w:pP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​Power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BI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Dashboard: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Link:</w:t>
      </w:r>
      <w:r>
        <w:rPr>
          <w:b/>
          <w:spacing w:val="-1"/>
          <w:sz w:val="24"/>
        </w:rPr>
        <w:t> </w:t>
      </w:r>
      <w:hyperlink r:id="rId10">
        <w:r>
          <w:rPr>
            <w:b/>
            <w:color w:val="0000FF"/>
            <w:sz w:val="24"/>
            <w:u w:val="single" w:color="0000FF"/>
          </w:rPr>
          <w:t>Daily</w:t>
        </w:r>
        <w:r>
          <w:rPr>
            <w:b/>
            <w:color w:val="0000FF"/>
            <w:spacing w:val="-1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Coal</w:t>
        </w:r>
        <w:r>
          <w:rPr>
            <w:b/>
            <w:color w:val="0000FF"/>
            <w:spacing w:val="-1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Stock</w:t>
        </w:r>
        <w:r>
          <w:rPr>
            <w:b/>
            <w:color w:val="0000FF"/>
            <w:spacing w:val="-1"/>
            <w:sz w:val="24"/>
            <w:u w:val="single" w:color="0000FF"/>
          </w:rPr>
          <w:t> </w:t>
        </w:r>
        <w:r>
          <w:rPr>
            <w:b/>
            <w:color w:val="0000FF"/>
            <w:sz w:val="24"/>
            <w:u w:val="single" w:color="0000FF"/>
          </w:rPr>
          <w:t>Power</w:t>
        </w:r>
        <w:r>
          <w:rPr>
            <w:b/>
            <w:color w:val="0000FF"/>
            <w:spacing w:val="-1"/>
            <w:sz w:val="24"/>
            <w:u w:val="single" w:color="0000FF"/>
          </w:rPr>
          <w:t> </w:t>
        </w:r>
        <w:r>
          <w:rPr>
            <w:b/>
            <w:color w:val="0000FF"/>
            <w:spacing w:val="-5"/>
            <w:sz w:val="24"/>
            <w:u w:val="single" w:color="0000FF"/>
          </w:rPr>
          <w:t>BI</w:t>
        </w:r>
      </w:hyperlink>
    </w:p>
    <w:p>
      <w:pPr>
        <w:pStyle w:val="BodyText"/>
        <w:spacing w:before="28"/>
        <w:ind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179441</wp:posOffset>
            </wp:positionV>
            <wp:extent cx="5738524" cy="24336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524" cy="2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2790498</wp:posOffset>
            </wp:positionV>
            <wp:extent cx="5624126" cy="242230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126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253" cy="24098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53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firstLine="0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>
          <w:spacing w:val="-1"/>
          <w:u w:val="single"/>
        </w:rPr>
        <w:t> </w:t>
      </w:r>
      <w:r>
        <w:rPr>
          <w:u w:val="single"/>
        </w:rPr>
        <w:t>​Findings </w:t>
      </w:r>
      <w:r>
        <w:rPr>
          <w:spacing w:val="-2"/>
          <w:u w:val="single"/>
        </w:rPr>
        <w:t>(Summary):</w:t>
      </w:r>
    </w:p>
    <w:p>
      <w:pPr>
        <w:pStyle w:val="BodyText"/>
        <w:spacing w:before="39"/>
        <w:ind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4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Critical vs Non-Critical Plants: </w:t>
      </w:r>
      <w:r>
        <w:rPr>
          <w:sz w:val="24"/>
        </w:rPr>
        <w:t>Critical plants consistently show fewer stock days, making them vulnerable to outages.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7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Transport Dependency: </w:t>
      </w:r>
      <w:r>
        <w:rPr>
          <w:sz w:val="24"/>
        </w:rPr>
        <w:t>Rail transport sustains longer stock days compared to road, highlighting logistics bottlenecks.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1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Efficiency Link: </w:t>
      </w:r>
      <w:r>
        <w:rPr>
          <w:sz w:val="24"/>
        </w:rPr>
        <w:t>Plants with lower stock days often show reduced PLF%, meaning</w:t>
      </w:r>
      <w:r>
        <w:rPr>
          <w:spacing w:val="80"/>
          <w:sz w:val="24"/>
        </w:rPr>
        <w:t> </w:t>
      </w:r>
      <w:r>
        <w:rPr>
          <w:sz w:val="24"/>
        </w:rPr>
        <w:t>coal shortages directly affect generation efficiency.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2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Regional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Variations:</w:t>
      </w:r>
      <w:r>
        <w:rPr>
          <w:b/>
          <w:spacing w:val="40"/>
          <w:sz w:val="24"/>
        </w:rPr>
        <w:t> </w:t>
      </w:r>
      <w:r>
        <w:rPr>
          <w:sz w:val="24"/>
        </w:rPr>
        <w:t>Certain</w:t>
      </w:r>
      <w:r>
        <w:rPr>
          <w:spacing w:val="40"/>
          <w:sz w:val="24"/>
        </w:rPr>
        <w:t> </w:t>
      </w:r>
      <w:r>
        <w:rPr>
          <w:sz w:val="24"/>
        </w:rPr>
        <w:t>states</w:t>
      </w:r>
      <w:r>
        <w:rPr>
          <w:spacing w:val="40"/>
          <w:sz w:val="24"/>
        </w:rPr>
        <w:t> </w:t>
      </w:r>
      <w:r>
        <w:rPr>
          <w:sz w:val="24"/>
        </w:rPr>
        <w:t>(e.g.,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higher</w:t>
      </w:r>
      <w:r>
        <w:rPr>
          <w:spacing w:val="40"/>
          <w:sz w:val="24"/>
        </w:rPr>
        <w:t> </w:t>
      </w:r>
      <w:r>
        <w:rPr>
          <w:sz w:val="24"/>
        </w:rPr>
        <w:t>private</w:t>
      </w:r>
      <w:r>
        <w:rPr>
          <w:spacing w:val="40"/>
          <w:sz w:val="24"/>
        </w:rPr>
        <w:t> </w:t>
      </w:r>
      <w:r>
        <w:rPr>
          <w:sz w:val="24"/>
        </w:rPr>
        <w:t>sector</w:t>
      </w:r>
      <w:r>
        <w:rPr>
          <w:spacing w:val="40"/>
          <w:sz w:val="24"/>
        </w:rPr>
        <w:t> </w:t>
      </w:r>
      <w:r>
        <w:rPr>
          <w:sz w:val="24"/>
        </w:rPr>
        <w:t>share)</w:t>
      </w:r>
      <w:r>
        <w:rPr>
          <w:spacing w:val="40"/>
          <w:sz w:val="24"/>
        </w:rPr>
        <w:t> </w:t>
      </w:r>
      <w:r>
        <w:rPr>
          <w:sz w:val="24"/>
        </w:rPr>
        <w:t>show more frequent shortages.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Correlation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Patterns:</w:t>
      </w:r>
      <w:r>
        <w:rPr>
          <w:b/>
          <w:spacing w:val="31"/>
          <w:sz w:val="24"/>
        </w:rPr>
        <w:t> </w:t>
      </w:r>
      <w:r>
        <w:rPr>
          <w:sz w:val="24"/>
        </w:rPr>
        <w:t>Strong positive correlation between receipts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total stock; weak correlation between PLF% and normative stock.</w:t>
      </w:r>
    </w:p>
    <w:p>
      <w:pPr>
        <w:pStyle w:val="BodyText"/>
        <w:spacing w:before="10"/>
        <w:ind w:firstLine="0"/>
      </w:pPr>
    </w:p>
    <w:p>
      <w:pPr>
        <w:pStyle w:val="Heading2"/>
        <w:numPr>
          <w:ilvl w:val="1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>
          <w:spacing w:val="-4"/>
          <w:u w:val="single"/>
        </w:rPr>
        <w:t> </w:t>
      </w:r>
      <w:r>
        <w:rPr>
          <w:u w:val="single"/>
        </w:rPr>
        <w:t>​Key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Insights:</w:t>
      </w:r>
    </w:p>
    <w:p>
      <w:pPr>
        <w:pStyle w:val="BodyText"/>
        <w:spacing w:before="43"/>
        <w:ind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37" w:lineRule="auto" w:before="0" w:after="0"/>
        <w:ind w:left="743" w:right="23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Stock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Trend:</w:t>
      </w:r>
      <w:r>
        <w:rPr>
          <w:b/>
          <w:spacing w:val="40"/>
          <w:sz w:val="24"/>
        </w:rPr>
        <w:t> </w:t>
      </w:r>
      <w:r>
        <w:rPr>
          <w:sz w:val="24"/>
        </w:rPr>
        <w:t>Non-critical</w:t>
      </w:r>
      <w:r>
        <w:rPr>
          <w:spacing w:val="40"/>
          <w:sz w:val="24"/>
        </w:rPr>
        <w:t> </w:t>
      </w:r>
      <w:r>
        <w:rPr>
          <w:sz w:val="24"/>
        </w:rPr>
        <w:t>plants</w:t>
      </w:r>
      <w:r>
        <w:rPr>
          <w:spacing w:val="40"/>
          <w:sz w:val="24"/>
        </w:rPr>
        <w:t> </w:t>
      </w:r>
      <w:r>
        <w:rPr>
          <w:sz w:val="24"/>
        </w:rPr>
        <w:t>maintain</w:t>
      </w:r>
      <w:r>
        <w:rPr>
          <w:spacing w:val="40"/>
          <w:sz w:val="24"/>
        </w:rPr>
        <w:t> </w:t>
      </w:r>
      <w:r>
        <w:rPr>
          <w:sz w:val="24"/>
        </w:rPr>
        <w:t>healthier</w:t>
      </w:r>
      <w:r>
        <w:rPr>
          <w:spacing w:val="40"/>
          <w:sz w:val="24"/>
        </w:rPr>
        <w:t> </w:t>
      </w:r>
      <w:r>
        <w:rPr>
          <w:sz w:val="24"/>
        </w:rPr>
        <w:t>reserves,</w:t>
      </w:r>
      <w:r>
        <w:rPr>
          <w:spacing w:val="40"/>
          <w:sz w:val="24"/>
        </w:rPr>
        <w:t> </w:t>
      </w:r>
      <w:r>
        <w:rPr>
          <w:sz w:val="24"/>
        </w:rPr>
        <w:t>while</w:t>
      </w:r>
      <w:r>
        <w:rPr>
          <w:spacing w:val="40"/>
          <w:sz w:val="24"/>
        </w:rPr>
        <w:t> </w:t>
      </w:r>
      <w:r>
        <w:rPr>
          <w:sz w:val="24"/>
        </w:rPr>
        <w:t>critical plants hover dangerously close to outages.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2" w:after="0"/>
        <w:ind w:left="743" w:right="21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Transport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Bottleneck:</w:t>
      </w:r>
      <w:r>
        <w:rPr>
          <w:b/>
          <w:spacing w:val="40"/>
          <w:sz w:val="24"/>
        </w:rPr>
        <w:t> </w:t>
      </w:r>
      <w:r>
        <w:rPr>
          <w:sz w:val="24"/>
        </w:rPr>
        <w:t>Dependence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rail</w:t>
      </w:r>
      <w:r>
        <w:rPr>
          <w:spacing w:val="40"/>
          <w:sz w:val="24"/>
        </w:rPr>
        <w:t> </w:t>
      </w:r>
      <w:r>
        <w:rPr>
          <w:sz w:val="24"/>
        </w:rPr>
        <w:t>transport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evident;</w:t>
      </w:r>
      <w:r>
        <w:rPr>
          <w:spacing w:val="40"/>
          <w:sz w:val="24"/>
        </w:rPr>
        <w:t> </w:t>
      </w:r>
      <w:r>
        <w:rPr>
          <w:sz w:val="24"/>
        </w:rPr>
        <w:t>plants</w:t>
      </w:r>
      <w:r>
        <w:rPr>
          <w:spacing w:val="40"/>
          <w:sz w:val="24"/>
        </w:rPr>
        <w:t> </w:t>
      </w:r>
      <w:r>
        <w:rPr>
          <w:sz w:val="24"/>
        </w:rPr>
        <w:t>relying</w:t>
      </w:r>
      <w:r>
        <w:rPr>
          <w:spacing w:val="39"/>
          <w:sz w:val="24"/>
        </w:rPr>
        <w:t> </w:t>
      </w:r>
      <w:r>
        <w:rPr>
          <w:sz w:val="24"/>
        </w:rPr>
        <w:t>on road transport face shorter stock days.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3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Efficiency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Drop:</w:t>
      </w:r>
      <w:r>
        <w:rPr>
          <w:b/>
          <w:spacing w:val="40"/>
          <w:sz w:val="24"/>
        </w:rPr>
        <w:t> </w:t>
      </w:r>
      <w:r>
        <w:rPr>
          <w:sz w:val="24"/>
        </w:rPr>
        <w:t>PLF%</w:t>
      </w:r>
      <w:r>
        <w:rPr>
          <w:spacing w:val="40"/>
          <w:sz w:val="24"/>
        </w:rPr>
        <w:t> </w:t>
      </w:r>
      <w:r>
        <w:rPr>
          <w:sz w:val="24"/>
        </w:rPr>
        <w:t>declines</w:t>
      </w:r>
      <w:r>
        <w:rPr>
          <w:spacing w:val="40"/>
          <w:sz w:val="24"/>
        </w:rPr>
        <w:t> </w:t>
      </w:r>
      <w:r>
        <w:rPr>
          <w:sz w:val="24"/>
        </w:rPr>
        <w:t>sharply</w:t>
      </w:r>
      <w:r>
        <w:rPr>
          <w:spacing w:val="40"/>
          <w:sz w:val="24"/>
        </w:rPr>
        <w:t> </w:t>
      </w:r>
      <w:r>
        <w:rPr>
          <w:sz w:val="24"/>
        </w:rPr>
        <w:t>when</w:t>
      </w:r>
      <w:r>
        <w:rPr>
          <w:spacing w:val="40"/>
          <w:sz w:val="24"/>
        </w:rPr>
        <w:t> </w:t>
      </w:r>
      <w:r>
        <w:rPr>
          <w:sz w:val="24"/>
        </w:rPr>
        <w:t>stock</w:t>
      </w:r>
      <w:r>
        <w:rPr>
          <w:spacing w:val="40"/>
          <w:sz w:val="24"/>
        </w:rPr>
        <w:t> </w:t>
      </w:r>
      <w:r>
        <w:rPr>
          <w:sz w:val="24"/>
        </w:rPr>
        <w:t>days</w:t>
      </w:r>
      <w:r>
        <w:rPr>
          <w:spacing w:val="40"/>
          <w:sz w:val="24"/>
        </w:rPr>
        <w:t> </w:t>
      </w:r>
      <w:r>
        <w:rPr>
          <w:sz w:val="24"/>
        </w:rPr>
        <w:t>fall</w:t>
      </w:r>
      <w:r>
        <w:rPr>
          <w:spacing w:val="40"/>
          <w:sz w:val="24"/>
        </w:rPr>
        <w:t> </w:t>
      </w:r>
      <w:r>
        <w:rPr>
          <w:sz w:val="24"/>
        </w:rPr>
        <w:t>below</w:t>
      </w:r>
      <w:r>
        <w:rPr>
          <w:spacing w:val="40"/>
          <w:sz w:val="24"/>
        </w:rPr>
        <w:t> </w:t>
      </w:r>
      <w:r>
        <w:rPr>
          <w:sz w:val="24"/>
        </w:rPr>
        <w:t>normative </w:t>
      </w:r>
      <w:r>
        <w:rPr>
          <w:spacing w:val="-2"/>
          <w:sz w:val="24"/>
        </w:rPr>
        <w:t>levels.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37" w:lineRule="auto" w:before="3" w:after="0"/>
        <w:ind w:left="743" w:right="22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Sectorial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Risk:</w:t>
      </w:r>
      <w:r>
        <w:rPr>
          <w:b/>
          <w:spacing w:val="40"/>
          <w:sz w:val="24"/>
        </w:rPr>
        <w:t> </w:t>
      </w:r>
      <w:r>
        <w:rPr>
          <w:sz w:val="24"/>
        </w:rPr>
        <w:t>Private</w:t>
      </w:r>
      <w:r>
        <w:rPr>
          <w:spacing w:val="40"/>
          <w:sz w:val="24"/>
        </w:rPr>
        <w:t> </w:t>
      </w:r>
      <w:r>
        <w:rPr>
          <w:sz w:val="24"/>
        </w:rPr>
        <w:t>sector</w:t>
      </w:r>
      <w:r>
        <w:rPr>
          <w:spacing w:val="40"/>
          <w:sz w:val="24"/>
        </w:rPr>
        <w:t> </w:t>
      </w:r>
      <w:r>
        <w:rPr>
          <w:sz w:val="24"/>
        </w:rPr>
        <w:t>plants</w:t>
      </w:r>
      <w:r>
        <w:rPr>
          <w:spacing w:val="40"/>
          <w:sz w:val="24"/>
        </w:rPr>
        <w:t> </w:t>
      </w:r>
      <w:r>
        <w:rPr>
          <w:sz w:val="24"/>
        </w:rPr>
        <w:t>show</w:t>
      </w:r>
      <w:r>
        <w:rPr>
          <w:spacing w:val="40"/>
          <w:sz w:val="24"/>
        </w:rPr>
        <w:t> </w:t>
      </w:r>
      <w:r>
        <w:rPr>
          <w:sz w:val="24"/>
        </w:rPr>
        <w:t>higher</w:t>
      </w:r>
      <w:r>
        <w:rPr>
          <w:spacing w:val="40"/>
          <w:sz w:val="24"/>
        </w:rPr>
        <w:t> </w:t>
      </w:r>
      <w:r>
        <w:rPr>
          <w:sz w:val="24"/>
        </w:rPr>
        <w:t>volatility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stock</w:t>
      </w:r>
      <w:r>
        <w:rPr>
          <w:spacing w:val="40"/>
          <w:sz w:val="24"/>
        </w:rPr>
        <w:t> </w:t>
      </w:r>
      <w:r>
        <w:rPr>
          <w:sz w:val="24"/>
        </w:rPr>
        <w:t>availability</w:t>
      </w:r>
      <w:r>
        <w:rPr>
          <w:spacing w:val="40"/>
          <w:sz w:val="24"/>
        </w:rPr>
        <w:t> </w:t>
      </w:r>
      <w:r>
        <w:rPr>
          <w:sz w:val="24"/>
        </w:rPr>
        <w:t>compared to central utilities.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37" w:lineRule="auto" w:before="4" w:after="0"/>
        <w:ind w:left="743" w:right="25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Regional Clusters: </w:t>
      </w:r>
      <w:r>
        <w:rPr>
          <w:sz w:val="24"/>
        </w:rPr>
        <w:t>Some states consistently underperform in maintaining normative stock levels.</w:t>
      </w:r>
    </w:p>
    <w:p>
      <w:pPr>
        <w:pStyle w:val="BodyText"/>
        <w:spacing w:before="12"/>
        <w:ind w:firstLine="0"/>
      </w:pPr>
    </w:p>
    <w:p>
      <w:pPr>
        <w:pStyle w:val="Heading2"/>
        <w:numPr>
          <w:ilvl w:val="1"/>
          <w:numId w:val="2"/>
        </w:numPr>
        <w:tabs>
          <w:tab w:pos="323" w:val="left" w:leader="none"/>
        </w:tabs>
        <w:spacing w:line="240" w:lineRule="auto" w:before="1" w:after="0"/>
        <w:ind w:left="323" w:right="0" w:hanging="300"/>
        <w:jc w:val="left"/>
      </w:pPr>
      <w:r>
        <w:rPr>
          <w:u w:val="single"/>
        </w:rPr>
        <w:t> ​Business </w:t>
      </w:r>
      <w:r>
        <w:rPr>
          <w:spacing w:val="-2"/>
          <w:u w:val="single"/>
        </w:rPr>
        <w:t>Recommendations:</w:t>
      </w:r>
    </w:p>
    <w:p>
      <w:pPr>
        <w:pStyle w:val="BodyText"/>
        <w:spacing w:before="43"/>
        <w:ind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74" w:lineRule="exact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Strengthen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Transport</w:t>
      </w:r>
      <w:r>
        <w:rPr>
          <w:b/>
          <w:spacing w:val="-2"/>
          <w:sz w:val="24"/>
        </w:rPr>
        <w:t> Logistics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74" w:lineRule="exact" w:before="0" w:after="0"/>
        <w:ind w:left="1463" w:right="0" w:hanging="360"/>
        <w:jc w:val="left"/>
        <w:rPr>
          <w:sz w:val="24"/>
        </w:rPr>
      </w:pPr>
      <w:r>
        <w:rPr>
          <w:sz w:val="24"/>
        </w:rPr>
        <w:t>Reduce</w:t>
      </w:r>
      <w:r>
        <w:rPr>
          <w:spacing w:val="-4"/>
          <w:sz w:val="24"/>
        </w:rPr>
        <w:t> </w:t>
      </w:r>
      <w:r>
        <w:rPr>
          <w:sz w:val="24"/>
        </w:rPr>
        <w:t>reliance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road transport by</w:t>
      </w:r>
      <w:r>
        <w:rPr>
          <w:spacing w:val="-6"/>
          <w:sz w:val="24"/>
        </w:rPr>
        <w:t> </w:t>
      </w:r>
      <w:r>
        <w:rPr>
          <w:sz w:val="24"/>
        </w:rPr>
        <w:t>investing</w:t>
      </w:r>
      <w:r>
        <w:rPr>
          <w:spacing w:val="-3"/>
          <w:sz w:val="24"/>
        </w:rPr>
        <w:t> </w:t>
      </w:r>
      <w:r>
        <w:rPr>
          <w:sz w:val="24"/>
        </w:rPr>
        <w:t>in rail</w:t>
      </w:r>
      <w:r>
        <w:rPr>
          <w:spacing w:val="-1"/>
          <w:sz w:val="24"/>
        </w:rPr>
        <w:t> </w:t>
      </w:r>
      <w:r>
        <w:rPr>
          <w:sz w:val="24"/>
        </w:rPr>
        <w:t>and port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6" w:hanging="360"/>
        <w:jc w:val="left"/>
        <w:rPr>
          <w:sz w:val="24"/>
        </w:rPr>
      </w:pPr>
      <w:r>
        <w:rPr>
          <w:sz w:val="24"/>
        </w:rPr>
        <w:t>Create contingency plans for plants heavily dependent on vulnerable transport </w:t>
      </w:r>
      <w:r>
        <w:rPr>
          <w:spacing w:val="-2"/>
          <w:sz w:val="24"/>
        </w:rPr>
        <w:t>modes.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Heading2"/>
        <w:numPr>
          <w:ilvl w:val="0"/>
          <w:numId w:val="3"/>
        </w:numPr>
        <w:tabs>
          <w:tab w:pos="742" w:val="left" w:leader="none"/>
        </w:tabs>
        <w:spacing w:line="274" w:lineRule="exact" w:before="78" w:after="0"/>
        <w:ind w:left="742" w:right="0" w:hanging="359"/>
        <w:jc w:val="left"/>
      </w:pPr>
      <w:r>
        <w:rPr/>
        <w:t>Prioritize</w:t>
      </w:r>
      <w:r>
        <w:rPr>
          <w:spacing w:val="-3"/>
        </w:rPr>
        <w:t> </w:t>
      </w:r>
      <w:r>
        <w:rPr/>
        <w:t>Critical</w:t>
      </w:r>
      <w:r>
        <w:rPr>
          <w:spacing w:val="-1"/>
        </w:rPr>
        <w:t> </w:t>
      </w:r>
      <w:r>
        <w:rPr>
          <w:spacing w:val="-2"/>
        </w:rPr>
        <w:t>Plants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19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40"/>
          <w:sz w:val="24"/>
        </w:rPr>
        <w:t> </w:t>
      </w:r>
      <w:r>
        <w:rPr>
          <w:sz w:val="24"/>
        </w:rPr>
        <w:t>coal</w:t>
      </w:r>
      <w:r>
        <w:rPr>
          <w:spacing w:val="40"/>
          <w:sz w:val="24"/>
        </w:rPr>
        <w:t> </w:t>
      </w:r>
      <w:r>
        <w:rPr>
          <w:sz w:val="24"/>
        </w:rPr>
        <w:t>preferentially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plants</w:t>
      </w:r>
      <w:r>
        <w:rPr>
          <w:spacing w:val="40"/>
          <w:sz w:val="24"/>
        </w:rPr>
        <w:t> </w:t>
      </w:r>
      <w:r>
        <w:rPr>
          <w:sz w:val="24"/>
        </w:rPr>
        <w:t>flagged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“critical”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consistently low stock days.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40"/>
          <w:sz w:val="24"/>
        </w:rPr>
        <w:t> </w:t>
      </w:r>
      <w:r>
        <w:rPr>
          <w:sz w:val="24"/>
        </w:rPr>
        <w:t>early</w:t>
      </w:r>
      <w:r>
        <w:rPr>
          <w:spacing w:val="40"/>
          <w:sz w:val="24"/>
        </w:rPr>
        <w:t> </w:t>
      </w:r>
      <w:r>
        <w:rPr>
          <w:sz w:val="24"/>
        </w:rPr>
        <w:t>warning</w:t>
      </w:r>
      <w:r>
        <w:rPr>
          <w:spacing w:val="40"/>
          <w:sz w:val="24"/>
        </w:rPr>
        <w:t> </w:t>
      </w:r>
      <w:r>
        <w:rPr>
          <w:sz w:val="24"/>
        </w:rPr>
        <w:t>systems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monitor</w:t>
      </w:r>
      <w:r>
        <w:rPr>
          <w:spacing w:val="40"/>
          <w:sz w:val="24"/>
        </w:rPr>
        <w:t> </w:t>
      </w:r>
      <w:r>
        <w:rPr>
          <w:sz w:val="24"/>
        </w:rPr>
        <w:t>stock</w:t>
      </w:r>
      <w:r>
        <w:rPr>
          <w:spacing w:val="40"/>
          <w:sz w:val="24"/>
        </w:rPr>
        <w:t> </w:t>
      </w:r>
      <w:r>
        <w:rPr>
          <w:sz w:val="24"/>
        </w:rPr>
        <w:t>adequacy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trigger</w:t>
      </w:r>
      <w:r>
        <w:rPr>
          <w:spacing w:val="80"/>
          <w:sz w:val="24"/>
        </w:rPr>
        <w:t> </w:t>
      </w:r>
      <w:r>
        <w:rPr>
          <w:sz w:val="24"/>
        </w:rPr>
        <w:t>emergency supply.</w:t>
      </w:r>
    </w:p>
    <w:p>
      <w:pPr>
        <w:pStyle w:val="Heading2"/>
        <w:numPr>
          <w:ilvl w:val="0"/>
          <w:numId w:val="3"/>
        </w:numPr>
        <w:tabs>
          <w:tab w:pos="742" w:val="left" w:leader="none"/>
        </w:tabs>
        <w:spacing w:line="274" w:lineRule="exact" w:before="3" w:after="0"/>
        <w:ind w:left="742" w:right="0" w:hanging="359"/>
        <w:jc w:val="left"/>
      </w:pPr>
      <w:r>
        <w:rPr/>
        <w:t>Enhance</w:t>
      </w:r>
      <w:r>
        <w:rPr>
          <w:spacing w:val="-4"/>
        </w:rPr>
        <w:t> </w:t>
      </w:r>
      <w:r>
        <w:rPr/>
        <w:t>Stock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Practices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6" w:hanging="360"/>
        <w:jc w:val="left"/>
        <w:rPr>
          <w:sz w:val="24"/>
        </w:rPr>
      </w:pPr>
      <w:r>
        <w:rPr>
          <w:sz w:val="24"/>
        </w:rPr>
        <w:t>Encourage</w:t>
      </w:r>
      <w:r>
        <w:rPr>
          <w:spacing w:val="80"/>
          <w:sz w:val="24"/>
        </w:rPr>
        <w:t> </w:t>
      </w:r>
      <w:r>
        <w:rPr>
          <w:sz w:val="24"/>
        </w:rPr>
        <w:t>utilities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maintain</w:t>
      </w:r>
      <w:r>
        <w:rPr>
          <w:spacing w:val="80"/>
          <w:sz w:val="24"/>
        </w:rPr>
        <w:t> </w:t>
      </w:r>
      <w:r>
        <w:rPr>
          <w:sz w:val="24"/>
        </w:rPr>
        <w:t>normative</w:t>
      </w:r>
      <w:r>
        <w:rPr>
          <w:spacing w:val="80"/>
          <w:sz w:val="24"/>
        </w:rPr>
        <w:t> </w:t>
      </w:r>
      <w:r>
        <w:rPr>
          <w:sz w:val="24"/>
        </w:rPr>
        <w:t>stock</w:t>
      </w:r>
      <w:r>
        <w:rPr>
          <w:spacing w:val="80"/>
          <w:sz w:val="24"/>
        </w:rPr>
        <w:t> </w:t>
      </w:r>
      <w:r>
        <w:rPr>
          <w:sz w:val="24"/>
        </w:rPr>
        <w:t>levels</w:t>
      </w:r>
      <w:r>
        <w:rPr>
          <w:spacing w:val="80"/>
          <w:sz w:val="24"/>
        </w:rPr>
        <w:t> </w:t>
      </w:r>
      <w:r>
        <w:rPr>
          <w:sz w:val="24"/>
        </w:rPr>
        <w:t>through</w:t>
      </w:r>
      <w:r>
        <w:rPr>
          <w:spacing w:val="80"/>
          <w:sz w:val="24"/>
        </w:rPr>
        <w:t> </w:t>
      </w:r>
      <w:r>
        <w:rPr>
          <w:sz w:val="24"/>
        </w:rPr>
        <w:t>stricter</w:t>
      </w:r>
      <w:r>
        <w:rPr>
          <w:spacing w:val="40"/>
          <w:sz w:val="24"/>
        </w:rPr>
        <w:t> </w:t>
      </w:r>
      <w:r>
        <w:rPr>
          <w:sz w:val="24"/>
        </w:rPr>
        <w:t>compliance monitoring.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8" w:hanging="360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80"/>
          <w:sz w:val="24"/>
        </w:rPr>
        <w:t> </w:t>
      </w:r>
      <w:r>
        <w:rPr>
          <w:sz w:val="24"/>
        </w:rPr>
        <w:t>incentives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plants</w:t>
      </w:r>
      <w:r>
        <w:rPr>
          <w:spacing w:val="80"/>
          <w:sz w:val="24"/>
        </w:rPr>
        <w:t> </w:t>
      </w:r>
      <w:r>
        <w:rPr>
          <w:sz w:val="24"/>
        </w:rPr>
        <w:t>that</w:t>
      </w:r>
      <w:r>
        <w:rPr>
          <w:spacing w:val="80"/>
          <w:sz w:val="24"/>
        </w:rPr>
        <w:t> </w:t>
      </w:r>
      <w:r>
        <w:rPr>
          <w:sz w:val="24"/>
        </w:rPr>
        <w:t>consistently</w:t>
      </w:r>
      <w:r>
        <w:rPr>
          <w:spacing w:val="80"/>
          <w:sz w:val="24"/>
        </w:rPr>
        <w:t> </w:t>
      </w:r>
      <w:r>
        <w:rPr>
          <w:sz w:val="24"/>
        </w:rPr>
        <w:t>meet</w:t>
      </w:r>
      <w:r>
        <w:rPr>
          <w:spacing w:val="80"/>
          <w:sz w:val="24"/>
        </w:rPr>
        <w:t> </w:t>
      </w:r>
      <w:r>
        <w:rPr>
          <w:sz w:val="24"/>
        </w:rPr>
        <w:t>or</w:t>
      </w:r>
      <w:r>
        <w:rPr>
          <w:spacing w:val="80"/>
          <w:sz w:val="24"/>
        </w:rPr>
        <w:t> </w:t>
      </w:r>
      <w:r>
        <w:rPr>
          <w:sz w:val="24"/>
        </w:rPr>
        <w:t>exceed</w:t>
      </w:r>
      <w:r>
        <w:rPr>
          <w:spacing w:val="80"/>
          <w:sz w:val="24"/>
        </w:rPr>
        <w:t> </w:t>
      </w:r>
      <w:r>
        <w:rPr>
          <w:sz w:val="24"/>
        </w:rPr>
        <w:t>stock adequacy benchmarks.</w:t>
      </w:r>
    </w:p>
    <w:p>
      <w:pPr>
        <w:pStyle w:val="Heading2"/>
        <w:numPr>
          <w:ilvl w:val="0"/>
          <w:numId w:val="3"/>
        </w:numPr>
        <w:tabs>
          <w:tab w:pos="742" w:val="left" w:leader="none"/>
        </w:tabs>
        <w:spacing w:line="274" w:lineRule="exact" w:before="2" w:after="0"/>
        <w:ind w:left="742" w:right="0" w:hanging="359"/>
        <w:jc w:val="left"/>
      </w:pPr>
      <w:r>
        <w:rPr/>
        <w:t>Link</w:t>
      </w:r>
      <w:r>
        <w:rPr>
          <w:spacing w:val="-3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5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PLF%</w:t>
      </w:r>
      <w:r>
        <w:rPr>
          <w:spacing w:val="40"/>
          <w:sz w:val="24"/>
        </w:rPr>
        <w:t> </w:t>
      </w:r>
      <w:r>
        <w:rPr>
          <w:sz w:val="24"/>
        </w:rPr>
        <w:t>vs</w:t>
      </w:r>
      <w:r>
        <w:rPr>
          <w:spacing w:val="40"/>
          <w:sz w:val="24"/>
        </w:rPr>
        <w:t> </w:t>
      </w:r>
      <w:r>
        <w:rPr>
          <w:sz w:val="24"/>
        </w:rPr>
        <w:t>stock</w:t>
      </w:r>
      <w:r>
        <w:rPr>
          <w:spacing w:val="40"/>
          <w:sz w:val="24"/>
        </w:rPr>
        <w:t> </w:t>
      </w:r>
      <w:r>
        <w:rPr>
          <w:sz w:val="24"/>
        </w:rPr>
        <w:t>analysis</w:t>
      </w:r>
      <w:r>
        <w:rPr>
          <w:spacing w:val="73"/>
          <w:sz w:val="24"/>
        </w:rPr>
        <w:t> </w:t>
      </w:r>
      <w:r>
        <w:rPr>
          <w:sz w:val="24"/>
        </w:rPr>
        <w:t>to</w:t>
      </w:r>
      <w:r>
        <w:rPr>
          <w:spacing w:val="73"/>
          <w:sz w:val="24"/>
        </w:rPr>
        <w:t> </w:t>
      </w:r>
      <w:r>
        <w:rPr>
          <w:sz w:val="24"/>
        </w:rPr>
        <w:t>schedule</w:t>
      </w:r>
      <w:r>
        <w:rPr>
          <w:spacing w:val="40"/>
          <w:sz w:val="24"/>
        </w:rPr>
        <w:t> </w:t>
      </w:r>
      <w:r>
        <w:rPr>
          <w:sz w:val="24"/>
        </w:rPr>
        <w:t>preventive</w:t>
      </w:r>
      <w:r>
        <w:rPr>
          <w:spacing w:val="40"/>
          <w:sz w:val="24"/>
        </w:rPr>
        <w:t> </w:t>
      </w:r>
      <w:r>
        <w:rPr>
          <w:sz w:val="24"/>
        </w:rPr>
        <w:t>maintenance</w:t>
      </w:r>
      <w:r>
        <w:rPr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shortage periods.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4"/>
        </w:rPr>
      </w:pPr>
      <w:r>
        <w:rPr>
          <w:sz w:val="24"/>
        </w:rPr>
        <w:t>Align</w:t>
      </w:r>
      <w:r>
        <w:rPr>
          <w:spacing w:val="-1"/>
          <w:sz w:val="24"/>
        </w:rPr>
        <w:t> </w:t>
      </w:r>
      <w:r>
        <w:rPr>
          <w:sz w:val="24"/>
        </w:rPr>
        <w:t>coal supply</w:t>
      </w:r>
      <w:r>
        <w:rPr>
          <w:spacing w:val="-5"/>
          <w:sz w:val="24"/>
        </w:rPr>
        <w:t> </w:t>
      </w:r>
      <w:r>
        <w:rPr>
          <w:sz w:val="24"/>
        </w:rPr>
        <w:t>with demand</w:t>
      </w:r>
      <w:r>
        <w:rPr>
          <w:spacing w:val="-1"/>
          <w:sz w:val="24"/>
        </w:rPr>
        <w:t> </w:t>
      </w:r>
      <w:r>
        <w:rPr>
          <w:sz w:val="24"/>
        </w:rPr>
        <w:t>forecasts to avoid</w:t>
      </w:r>
      <w:r>
        <w:rPr>
          <w:spacing w:val="2"/>
          <w:sz w:val="24"/>
        </w:rPr>
        <w:t> </w:t>
      </w:r>
      <w:r>
        <w:rPr>
          <w:sz w:val="24"/>
        </w:rPr>
        <w:t>efficiency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drops.</w:t>
      </w:r>
    </w:p>
    <w:p>
      <w:pPr>
        <w:pStyle w:val="Heading2"/>
        <w:numPr>
          <w:ilvl w:val="0"/>
          <w:numId w:val="3"/>
        </w:numPr>
        <w:tabs>
          <w:tab w:pos="742" w:val="left" w:leader="none"/>
        </w:tabs>
        <w:spacing w:line="274" w:lineRule="exact" w:before="3" w:after="0"/>
        <w:ind w:left="742" w:right="0" w:hanging="359"/>
        <w:jc w:val="left"/>
      </w:pPr>
      <w:r>
        <w:rPr/>
        <w:t>Regional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Sectoral</w:t>
      </w:r>
      <w:r>
        <w:rPr>
          <w:spacing w:val="-1"/>
        </w:rPr>
        <w:t> </w:t>
      </w:r>
      <w:r>
        <w:rPr>
          <w:spacing w:val="-2"/>
        </w:rPr>
        <w:t>Strategy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5" w:hanging="360"/>
        <w:jc w:val="left"/>
        <w:rPr>
          <w:sz w:val="24"/>
        </w:rPr>
      </w:pPr>
      <w:r>
        <w:rPr>
          <w:sz w:val="24"/>
        </w:rPr>
        <w:t>Focus</w:t>
      </w:r>
      <w:r>
        <w:rPr>
          <w:spacing w:val="80"/>
          <w:sz w:val="24"/>
        </w:rPr>
        <w:t> </w:t>
      </w:r>
      <w:r>
        <w:rPr>
          <w:sz w:val="24"/>
        </w:rPr>
        <w:t>policy</w:t>
      </w:r>
      <w:r>
        <w:rPr>
          <w:spacing w:val="80"/>
          <w:sz w:val="24"/>
        </w:rPr>
        <w:t> </w:t>
      </w:r>
      <w:r>
        <w:rPr>
          <w:sz w:val="24"/>
        </w:rPr>
        <w:t>support</w:t>
      </w:r>
      <w:r>
        <w:rPr>
          <w:spacing w:val="80"/>
          <w:sz w:val="24"/>
        </w:rPr>
        <w:t> </w:t>
      </w:r>
      <w:r>
        <w:rPr>
          <w:sz w:val="24"/>
        </w:rPr>
        <w:t>on</w:t>
      </w:r>
      <w:r>
        <w:rPr>
          <w:spacing w:val="80"/>
          <w:sz w:val="24"/>
        </w:rPr>
        <w:t> </w:t>
      </w:r>
      <w:r>
        <w:rPr>
          <w:sz w:val="24"/>
        </w:rPr>
        <w:t>states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private</w:t>
      </w:r>
      <w:r>
        <w:rPr>
          <w:spacing w:val="80"/>
          <w:sz w:val="24"/>
        </w:rPr>
        <w:t> </w:t>
      </w:r>
      <w:r>
        <w:rPr>
          <w:sz w:val="24"/>
        </w:rPr>
        <w:t>utilities</w:t>
      </w:r>
      <w:r>
        <w:rPr>
          <w:spacing w:val="80"/>
          <w:sz w:val="24"/>
        </w:rPr>
        <w:t> </w:t>
      </w:r>
      <w:r>
        <w:rPr>
          <w:sz w:val="24"/>
        </w:rPr>
        <w:t>showing</w:t>
      </w:r>
      <w:r>
        <w:rPr>
          <w:spacing w:val="80"/>
          <w:sz w:val="24"/>
        </w:rPr>
        <w:t> </w:t>
      </w:r>
      <w:r>
        <w:rPr>
          <w:sz w:val="24"/>
        </w:rPr>
        <w:t>repeated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shortages.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6" w:hanging="360"/>
        <w:jc w:val="left"/>
        <w:rPr>
          <w:sz w:val="24"/>
        </w:rPr>
      </w:pPr>
      <w:r>
        <w:rPr>
          <w:sz w:val="24"/>
        </w:rPr>
        <w:t>Encourage diversification of coal sources (indigenous vs imported) to reduce </w:t>
      </w:r>
      <w:r>
        <w:rPr>
          <w:spacing w:val="-2"/>
          <w:sz w:val="24"/>
        </w:rPr>
        <w:t>risk.</w:t>
      </w:r>
    </w:p>
    <w:p>
      <w:pPr>
        <w:pStyle w:val="Heading2"/>
        <w:numPr>
          <w:ilvl w:val="0"/>
          <w:numId w:val="3"/>
        </w:numPr>
        <w:tabs>
          <w:tab w:pos="742" w:val="left" w:leader="none"/>
        </w:tabs>
        <w:spacing w:line="274" w:lineRule="exact" w:before="3" w:after="0"/>
        <w:ind w:left="742" w:right="0" w:hanging="359"/>
        <w:jc w:val="left"/>
      </w:pPr>
      <w:r>
        <w:rPr/>
        <w:t>Adopt</w:t>
      </w:r>
      <w:r>
        <w:rPr>
          <w:spacing w:val="-2"/>
        </w:rPr>
        <w:t> </w:t>
      </w:r>
      <w:r>
        <w:rPr/>
        <w:t>Real-Time</w:t>
      </w:r>
      <w:r>
        <w:rPr>
          <w:spacing w:val="-3"/>
        </w:rPr>
        <w:t> </w:t>
      </w:r>
      <w:r>
        <w:rPr>
          <w:spacing w:val="-2"/>
        </w:rPr>
        <w:t>Dashboards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  <w:tab w:pos="3127" w:val="left" w:leader="none"/>
          <w:tab w:pos="3964" w:val="left" w:leader="none"/>
          <w:tab w:pos="4425" w:val="left" w:leader="none"/>
          <w:tab w:pos="5730" w:val="left" w:leader="none"/>
          <w:tab w:pos="6238" w:val="left" w:leader="none"/>
          <w:tab w:pos="7516" w:val="left" w:leader="none"/>
          <w:tab w:pos="8805" w:val="left" w:leader="none"/>
        </w:tabs>
        <w:spacing w:line="240" w:lineRule="auto" w:before="0" w:after="0"/>
        <w:ind w:left="1463" w:right="20" w:hanging="360"/>
        <w:jc w:val="left"/>
        <w:rPr>
          <w:sz w:val="24"/>
        </w:rPr>
      </w:pPr>
      <w:r>
        <w:rPr>
          <w:spacing w:val="-2"/>
          <w:sz w:val="24"/>
        </w:rPr>
        <w:t>Institutionalize</w:t>
      </w:r>
      <w:r>
        <w:rPr>
          <w:sz w:val="24"/>
        </w:rPr>
        <w:tab/>
      </w:r>
      <w:r>
        <w:rPr>
          <w:spacing w:val="-4"/>
          <w:sz w:val="24"/>
        </w:rPr>
        <w:t>Power</w:t>
      </w:r>
      <w:r>
        <w:rPr>
          <w:sz w:val="24"/>
        </w:rPr>
        <w:tab/>
      </w:r>
      <w:r>
        <w:rPr>
          <w:spacing w:val="-6"/>
          <w:sz w:val="24"/>
        </w:rPr>
        <w:t>BI</w:t>
      </w:r>
      <w:r>
        <w:rPr>
          <w:sz w:val="24"/>
        </w:rPr>
        <w:tab/>
      </w:r>
      <w:r>
        <w:rPr>
          <w:spacing w:val="-2"/>
          <w:sz w:val="24"/>
        </w:rPr>
        <w:t>dashboards</w:t>
      </w:r>
      <w:r>
        <w:rPr>
          <w:sz w:val="24"/>
        </w:rPr>
        <w:tab/>
      </w:r>
      <w:r>
        <w:rPr>
          <w:spacing w:val="-4"/>
          <w:sz w:val="24"/>
        </w:rPr>
        <w:t>for</w:t>
      </w:r>
      <w:r>
        <w:rPr>
          <w:sz w:val="24"/>
        </w:rPr>
        <w:tab/>
      </w:r>
      <w:r>
        <w:rPr>
          <w:spacing w:val="-2"/>
          <w:sz w:val="24"/>
        </w:rPr>
        <w:t>continuous</w:t>
      </w:r>
      <w:r>
        <w:rPr>
          <w:sz w:val="24"/>
        </w:rPr>
        <w:tab/>
      </w:r>
      <w:r>
        <w:rPr>
          <w:spacing w:val="-2"/>
          <w:sz w:val="24"/>
        </w:rPr>
        <w:t>monitoring</w:t>
      </w:r>
      <w:r>
        <w:rPr>
          <w:sz w:val="24"/>
        </w:rPr>
        <w:tab/>
      </w:r>
      <w:r>
        <w:rPr>
          <w:spacing w:val="-6"/>
          <w:sz w:val="24"/>
        </w:rPr>
        <w:t>by </w:t>
      </w:r>
      <w:r>
        <w:rPr>
          <w:sz w:val="24"/>
        </w:rPr>
        <w:t>policymakers and plant managers.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40" w:lineRule="auto" w:before="0" w:after="0"/>
        <w:ind w:left="1463" w:right="25" w:hanging="360"/>
        <w:jc w:val="left"/>
        <w:rPr>
          <w:sz w:val="24"/>
        </w:rPr>
      </w:pPr>
      <w:r>
        <w:rPr>
          <w:sz w:val="24"/>
        </w:rPr>
        <w:t>Enable drill-down views from national → state → plant level for actionable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decision-making.</w:t>
      </w:r>
    </w:p>
    <w:p>
      <w:pPr>
        <w:pStyle w:val="BodyText"/>
        <w:spacing w:before="7"/>
        <w:ind w:firstLine="0"/>
      </w:pPr>
    </w:p>
    <w:p>
      <w:pPr>
        <w:pStyle w:val="Heading2"/>
        <w:numPr>
          <w:ilvl w:val="1"/>
          <w:numId w:val="2"/>
        </w:numPr>
        <w:tabs>
          <w:tab w:pos="323" w:val="left" w:leader="none"/>
        </w:tabs>
        <w:spacing w:line="240" w:lineRule="auto" w:before="0" w:after="0"/>
        <w:ind w:left="323" w:right="0" w:hanging="300"/>
        <w:jc w:val="left"/>
      </w:pPr>
      <w:r>
        <w:rPr>
          <w:spacing w:val="-1"/>
          <w:u w:val="single"/>
        </w:rPr>
        <w:t> </w:t>
      </w:r>
      <w:r>
        <w:rPr>
          <w:u w:val="single"/>
        </w:rPr>
        <w:t>​Final</w:t>
      </w:r>
      <w:r>
        <w:rPr>
          <w:spacing w:val="-1"/>
          <w:u w:val="single"/>
        </w:rPr>
        <w:t> </w:t>
      </w:r>
      <w:r>
        <w:rPr>
          <w:u w:val="single"/>
        </w:rPr>
        <w:t>Story</w:t>
      </w:r>
      <w:r>
        <w:rPr>
          <w:spacing w:val="-1"/>
          <w:u w:val="single"/>
        </w:rPr>
        <w:t> </w:t>
      </w:r>
      <w:r>
        <w:rPr>
          <w:u w:val="single"/>
        </w:rPr>
        <w:t>with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Dashboard </w:t>
      </w:r>
      <w:r>
        <w:rPr>
          <w:spacing w:val="-10"/>
          <w:u w:val="single"/>
        </w:rPr>
        <w:t>:</w:t>
      </w:r>
    </w:p>
    <w:p>
      <w:pPr>
        <w:spacing w:before="238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Dashboard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tells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sz w:val="24"/>
        </w:rPr>
        <w:t>clear </w:t>
      </w:r>
      <w:r>
        <w:rPr>
          <w:spacing w:val="-2"/>
          <w:sz w:val="24"/>
        </w:rPr>
        <w:t>narrative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43"/>
        <w:ind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Macro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1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coal</w:t>
      </w:r>
      <w:r>
        <w:rPr>
          <w:spacing w:val="-1"/>
          <w:sz w:val="24"/>
        </w:rPr>
        <w:t> </w:t>
      </w:r>
      <w:r>
        <w:rPr>
          <w:sz w:val="24"/>
        </w:rPr>
        <w:t>resilience</w:t>
      </w:r>
      <w:r>
        <w:rPr>
          <w:spacing w:val="-2"/>
          <w:sz w:val="24"/>
        </w:rPr>
        <w:t> </w:t>
      </w:r>
      <w:r>
        <w:rPr>
          <w:sz w:val="24"/>
        </w:rPr>
        <w:t>trends</w:t>
      </w:r>
      <w:r>
        <w:rPr>
          <w:spacing w:val="-2"/>
          <w:sz w:val="24"/>
        </w:rPr>
        <w:t> </w:t>
      </w:r>
      <w:r>
        <w:rPr>
          <w:sz w:val="24"/>
        </w:rPr>
        <w:t>(stock</w:t>
      </w:r>
      <w:r>
        <w:rPr>
          <w:spacing w:val="-1"/>
          <w:sz w:val="24"/>
        </w:rPr>
        <w:t> </w:t>
      </w:r>
      <w:r>
        <w:rPr>
          <w:sz w:val="24"/>
        </w:rPr>
        <w:t>days,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criticality).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Micro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3"/>
          <w:sz w:val="24"/>
        </w:rPr>
        <w:t> </w:t>
      </w:r>
      <w:r>
        <w:rPr>
          <w:sz w:val="24"/>
        </w:rPr>
        <w:t>Plant-level</w:t>
      </w:r>
      <w:r>
        <w:rPr>
          <w:spacing w:val="1"/>
          <w:sz w:val="24"/>
        </w:rPr>
        <w:t> </w:t>
      </w:r>
      <w:r>
        <w:rPr>
          <w:sz w:val="24"/>
        </w:rPr>
        <w:t>vulnerabilities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boxplots).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Multivariate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View:</w:t>
      </w:r>
      <w:r>
        <w:rPr>
          <w:b/>
          <w:spacing w:val="-1"/>
          <w:sz w:val="24"/>
        </w:rPr>
        <w:t> </w:t>
      </w:r>
      <w:r>
        <w:rPr>
          <w:sz w:val="24"/>
        </w:rPr>
        <w:t>Systemic</w:t>
      </w:r>
      <w:r>
        <w:rPr>
          <w:spacing w:val="-2"/>
          <w:sz w:val="24"/>
        </w:rPr>
        <w:t> </w:t>
      </w:r>
      <w:r>
        <w:rPr>
          <w:sz w:val="24"/>
        </w:rPr>
        <w:t>dependencies</w:t>
      </w:r>
      <w:r>
        <w:rPr>
          <w:spacing w:val="-1"/>
          <w:sz w:val="24"/>
        </w:rPr>
        <w:t> </w:t>
      </w:r>
      <w:r>
        <w:rPr>
          <w:sz w:val="24"/>
        </w:rPr>
        <w:t>(correlation</w:t>
      </w:r>
      <w:r>
        <w:rPr>
          <w:spacing w:val="-1"/>
          <w:sz w:val="24"/>
        </w:rPr>
        <w:t> </w:t>
      </w:r>
      <w:r>
        <w:rPr>
          <w:sz w:val="24"/>
        </w:rPr>
        <w:t>heat</w:t>
      </w:r>
      <w:r>
        <w:rPr>
          <w:spacing w:val="-1"/>
          <w:sz w:val="24"/>
        </w:rPr>
        <w:t> </w:t>
      </w:r>
      <w:r>
        <w:rPr>
          <w:sz w:val="24"/>
        </w:rPr>
        <w:t>map,</w:t>
      </w:r>
      <w:r>
        <w:rPr>
          <w:spacing w:val="-1"/>
          <w:sz w:val="24"/>
        </w:rPr>
        <w:t> </w:t>
      </w:r>
      <w:r>
        <w:rPr>
          <w:sz w:val="24"/>
        </w:rPr>
        <w:t>pair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plot).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23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Hierarchical View: </w:t>
      </w:r>
      <w:r>
        <w:rPr>
          <w:sz w:val="24"/>
        </w:rPr>
        <w:t>Sector → Transport → Requirement breakdown (sunburst, tree </w:t>
      </w:r>
      <w:r>
        <w:rPr>
          <w:spacing w:val="-2"/>
          <w:sz w:val="24"/>
        </w:rPr>
        <w:t>map).</w:t>
      </w: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Various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Visuals: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Visuals,</w:t>
      </w:r>
      <w:r>
        <w:rPr>
          <w:spacing w:val="-1"/>
          <w:sz w:val="24"/>
        </w:rPr>
        <w:t> </w:t>
      </w:r>
      <w:r>
        <w:rPr>
          <w:sz w:val="24"/>
        </w:rPr>
        <w:t>KPIs, Slicers,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Plot,</w:t>
      </w:r>
      <w:r>
        <w:rPr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-1"/>
          <w:sz w:val="24"/>
        </w:rPr>
        <w:t> </w:t>
      </w:r>
      <w:r>
        <w:rPr>
          <w:sz w:val="24"/>
        </w:rPr>
        <w:t>Chart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etc.,</w:t>
      </w:r>
    </w:p>
    <w:p>
      <w:pPr>
        <w:pStyle w:val="BodyText"/>
        <w:spacing w:before="5"/>
        <w:ind w:firstLine="0"/>
      </w:pPr>
    </w:p>
    <w:p>
      <w:pPr>
        <w:spacing w:line="240" w:lineRule="auto" w:before="0"/>
        <w:ind w:left="23" w:right="21" w:firstLine="0"/>
        <w:jc w:val="both"/>
        <w:rPr>
          <w:sz w:val="24"/>
        </w:rPr>
      </w:pPr>
      <w:r>
        <w:rPr>
          <w:sz w:val="24"/>
        </w:rPr>
        <w:t>Together, these visuals show how </w:t>
      </w:r>
      <w:r>
        <w:rPr>
          <w:b/>
          <w:sz w:val="24"/>
        </w:rPr>
        <w:t>coal logistics, sectorial differences, and stock management directly impact energy reliability</w:t>
      </w:r>
      <w:r>
        <w:rPr>
          <w:sz w:val="24"/>
        </w:rPr>
        <w:t>. The story ends with actionable recommendations for </w:t>
      </w:r>
      <w:r>
        <w:rPr>
          <w:b/>
          <w:sz w:val="24"/>
        </w:rPr>
        <w:t>policy makers, utilities, and transport planners</w:t>
      </w:r>
      <w:r>
        <w:rPr>
          <w:sz w:val="24"/>
        </w:rPr>
        <w:t>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383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29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29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" w:hanging="2"/>
      <w:jc w:val="center"/>
      <w:outlineLvl w:val="1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2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indiadataportal.com/p/power/r/mop-coal_stock-pl-dl-aaa" TargetMode="External"/><Relationship Id="rId7" Type="http://schemas.openxmlformats.org/officeDocument/2006/relationships/hyperlink" Target="https://www.google.com/url?q=https%3A%2F%2Fdrive.google.com%2Fdrive%2Ffolders%2F1uaNoA5AjsqZGYDJpJr3fLABFsiyD-N9f%3Fusp%3Dsharing" TargetMode="External"/><Relationship Id="rId8" Type="http://schemas.openxmlformats.org/officeDocument/2006/relationships/hyperlink" Target="https://drive.google.com/file/d/1PUM8LNxFq92jTrQZKJfsUqvImIBgHX6D/view?usp=sharing" TargetMode="External"/><Relationship Id="rId9" Type="http://schemas.openxmlformats.org/officeDocument/2006/relationships/hyperlink" Target="https://colab.research.google.com/drive/1sWmuETrOvQ3aYSrezDeesgSZyJBzfz3N#scrollTo%3DQ2CKhb3LKVGJ" TargetMode="External"/><Relationship Id="rId10" Type="http://schemas.openxmlformats.org/officeDocument/2006/relationships/hyperlink" Target="https://drive.google.com/file/d/14TIRJNxPDm57l51AAPXeWG096faoUApw/view?usp=sharing" TargetMode="External"/><Relationship Id="rId11" Type="http://schemas.openxmlformats.org/officeDocument/2006/relationships/hyperlink" Target="https://drive.google.com/file/d/1t3xFqWlGKnGJXLjYMmEzjcVJsG-5sRh9/view?usp=sharing" TargetMode="External"/><Relationship Id="rId12" Type="http://schemas.openxmlformats.org/officeDocument/2006/relationships/hyperlink" Target="https://github.com/MAHA1997-GHUB/Daily_Coal_Stocks_2024_2025_DA_FINAL_PROJECT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2026-04-22T07:27:51Z</dcterms:created>
  <dcterms:modified xsi:type="dcterms:W3CDTF">2026-04-22T07:27:51Z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2010</vt:lpwstr>
  </property>
</Properties>
</file>