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6FFAD" w14:textId="761B7E72" w:rsidR="00013CB7" w:rsidRDefault="001346A5">
      <w:r>
        <w:t>HIS 308</w:t>
      </w:r>
    </w:p>
    <w:p w14:paraId="752275B3" w14:textId="0953CFB2" w:rsidR="001346A5" w:rsidRDefault="001346A5" w:rsidP="001346A5">
      <w:pPr>
        <w:jc w:val="center"/>
      </w:pPr>
      <w:r>
        <w:t>Brooke and Kylie’s Protocols</w:t>
      </w:r>
    </w:p>
    <w:p w14:paraId="7340C942" w14:textId="77777777" w:rsidR="001346A5" w:rsidRDefault="001346A5" w:rsidP="001346A5">
      <w:pPr>
        <w:jc w:val="center"/>
      </w:pPr>
    </w:p>
    <w:p w14:paraId="1EEA3934" w14:textId="53610C46" w:rsidR="001346A5" w:rsidRDefault="001346A5" w:rsidP="001346A5">
      <w:r>
        <w:t>Research Title: Marble of Valle Gianni</w:t>
      </w:r>
    </w:p>
    <w:p w14:paraId="7CE014D6" w14:textId="77777777" w:rsidR="001346A5" w:rsidRDefault="001346A5" w:rsidP="001346A5"/>
    <w:p w14:paraId="0FBECE34" w14:textId="4FAB3CDC" w:rsidR="001346A5" w:rsidRDefault="001346A5" w:rsidP="001346A5">
      <w:r>
        <w:t xml:space="preserve">Abstract: </w:t>
      </w:r>
      <w:r w:rsidRPr="001346A5">
        <w:t>This project investigates the participation of a Roman villa in the international marble trade. We seek to situate the site in relation to global networks and connections across the Mediterranean. As a result, we provide insights into the economic status of the people who lived there as well as their access to a global market. This, then, gives further context into how these people lived, their status, and how they interacted with surrounding infrastructure.</w:t>
      </w:r>
    </w:p>
    <w:p w14:paraId="044E169F" w14:textId="77777777" w:rsidR="001346A5" w:rsidRDefault="001346A5" w:rsidP="001346A5"/>
    <w:p w14:paraId="5274238B" w14:textId="5D0F0BCD" w:rsidR="001346A5" w:rsidRDefault="001346A5" w:rsidP="001346A5">
      <w:r>
        <w:t>Research Questions:</w:t>
      </w:r>
    </w:p>
    <w:p w14:paraId="65C410CE" w14:textId="77777777" w:rsidR="001346A5" w:rsidRDefault="001346A5" w:rsidP="001346A5">
      <w:pPr>
        <w:pStyle w:val="ListParagraph"/>
        <w:numPr>
          <w:ilvl w:val="0"/>
          <w:numId w:val="1"/>
        </w:numPr>
      </w:pPr>
      <w:r>
        <w:t>Where does Valle Gianni fit within the Mediterranean marble trade?</w:t>
      </w:r>
    </w:p>
    <w:p w14:paraId="2DC5A6CC" w14:textId="77777777" w:rsidR="001346A5" w:rsidRDefault="001346A5" w:rsidP="001346A5">
      <w:pPr>
        <w:pStyle w:val="ListParagraph"/>
        <w:numPr>
          <w:ilvl w:val="0"/>
          <w:numId w:val="1"/>
        </w:numPr>
      </w:pPr>
      <w:r>
        <w:t>Where specifically did the marbles found on site come from?</w:t>
      </w:r>
    </w:p>
    <w:p w14:paraId="129CB289" w14:textId="4AE8D63E" w:rsidR="001346A5" w:rsidRDefault="001346A5" w:rsidP="001346A5">
      <w:pPr>
        <w:pStyle w:val="ListParagraph"/>
        <w:numPr>
          <w:ilvl w:val="0"/>
          <w:numId w:val="1"/>
        </w:numPr>
      </w:pPr>
      <w:r>
        <w:t>How were these marbles typically used</w:t>
      </w:r>
      <w:r>
        <w:t xml:space="preserve"> at the time</w:t>
      </w:r>
      <w:r>
        <w:t>?</w:t>
      </w:r>
    </w:p>
    <w:p w14:paraId="56952D0C" w14:textId="2079DDC1" w:rsidR="001346A5" w:rsidRDefault="001346A5" w:rsidP="001346A5">
      <w:pPr>
        <w:pStyle w:val="ListParagraph"/>
        <w:numPr>
          <w:ilvl w:val="0"/>
          <w:numId w:val="1"/>
        </w:numPr>
      </w:pPr>
      <w:r>
        <w:t>What insights can we learn from Valle Gianni’s participation in the Mediterranean marble trade regarding its social and economic status?</w:t>
      </w:r>
    </w:p>
    <w:p w14:paraId="2988A048" w14:textId="77777777" w:rsidR="001346A5" w:rsidRDefault="001346A5" w:rsidP="001346A5">
      <w:pPr>
        <w:pStyle w:val="ListParagraph"/>
      </w:pPr>
    </w:p>
    <w:p w14:paraId="4D5896B7" w14:textId="617E78B2" w:rsidR="001346A5" w:rsidRDefault="001346A5" w:rsidP="001346A5">
      <w:r>
        <w:t>Goal of Project: To learn more about the economic capabilities and social status of Valle Gianni by investigating the marble trade and to visualize the origins of the marble found on site using ArcGIS online.</w:t>
      </w:r>
    </w:p>
    <w:p w14:paraId="3C4BE071" w14:textId="77777777" w:rsidR="001346A5" w:rsidRDefault="001346A5" w:rsidP="001346A5"/>
    <w:p w14:paraId="15CC8FA9" w14:textId="77777777" w:rsidR="001346A5" w:rsidRDefault="001346A5" w:rsidP="001346A5">
      <w:r>
        <w:t>Defining variables:</w:t>
      </w:r>
    </w:p>
    <w:p w14:paraId="5D475D20" w14:textId="728760DE" w:rsidR="001346A5" w:rsidRDefault="001346A5" w:rsidP="001346A5">
      <w:r>
        <w:tab/>
        <w:t>For our purposes, any identified stone was studied and considered “marble” even if its geological characterization was granite or limestone. Our decision was based on the framing of the geologist report and poster which similarly described the stones as marble as well as the fact that despite their technical categorization was granite or limestone, all of the stones were features of what is referred to as the Mediterranean marble trade.</w:t>
      </w:r>
    </w:p>
    <w:p w14:paraId="1D1AD226" w14:textId="77777777" w:rsidR="001346A5" w:rsidRDefault="001346A5" w:rsidP="001346A5"/>
    <w:p w14:paraId="1D4E8DE5" w14:textId="1CA50BE2" w:rsidR="001346A5" w:rsidRDefault="001346A5" w:rsidP="001346A5">
      <w:r>
        <w:t>Process:</w:t>
      </w:r>
    </w:p>
    <w:p w14:paraId="398A6E79" w14:textId="2B123BC4" w:rsidR="001346A5" w:rsidRDefault="001346A5" w:rsidP="001346A5">
      <w:pPr>
        <w:pStyle w:val="ListParagraph"/>
        <w:numPr>
          <w:ilvl w:val="0"/>
          <w:numId w:val="1"/>
        </w:numPr>
      </w:pPr>
      <w:r>
        <w:t xml:space="preserve">Generate list of types of marble found on site using the geologists’ findings from “Marble 2023 Inventory” (Canvas&gt; Modules&gt; Past Student Projects&gt; Mapping Marble Trade) and “Poster Santi </w:t>
      </w:r>
      <w:proofErr w:type="spellStart"/>
      <w:r>
        <w:t>Pavoda</w:t>
      </w:r>
      <w:proofErr w:type="spellEnd"/>
      <w:r>
        <w:t xml:space="preserve"> Valle Gianni” (emailed 3/3)</w:t>
      </w:r>
    </w:p>
    <w:p w14:paraId="3E0E927D" w14:textId="3ABAD7B3" w:rsidR="001346A5" w:rsidRDefault="001346A5" w:rsidP="001346A5">
      <w:pPr>
        <w:pStyle w:val="ListParagraph"/>
        <w:numPr>
          <w:ilvl w:val="0"/>
          <w:numId w:val="1"/>
        </w:numPr>
      </w:pPr>
      <w:r>
        <w:t>Taking the names of marble, we looked for quarries through the Oxford Roman Economy Database (Russell 2013) to get coordinates, name of quarry, location, and description</w:t>
      </w:r>
    </w:p>
    <w:p w14:paraId="145C4B5A" w14:textId="0363AB26" w:rsidR="001346A5" w:rsidRDefault="001346A5" w:rsidP="001346A5">
      <w:pPr>
        <w:pStyle w:val="ListParagraph"/>
        <w:numPr>
          <w:ilvl w:val="1"/>
          <w:numId w:val="1"/>
        </w:numPr>
      </w:pPr>
      <w:r>
        <w:t>Information stored in Microsoft Excel Sheet titled “Mapping Marble” (submitted through Canvas)</w:t>
      </w:r>
    </w:p>
    <w:p w14:paraId="7E7B58E1" w14:textId="46D0BE4C" w:rsidR="001346A5" w:rsidRDefault="001346A5" w:rsidP="001346A5">
      <w:pPr>
        <w:pStyle w:val="ListParagraph"/>
        <w:numPr>
          <w:ilvl w:val="0"/>
          <w:numId w:val="1"/>
        </w:numPr>
      </w:pPr>
      <w:r>
        <w:t>For those we could not find information on in the Oxford database, we investigated sources of the marble through Stone Contact’s (stonecontact.com) “Stone Library”</w:t>
      </w:r>
    </w:p>
    <w:p w14:paraId="056755F8" w14:textId="571A75CF" w:rsidR="001346A5" w:rsidRDefault="001346A5" w:rsidP="001346A5">
      <w:pPr>
        <w:pStyle w:val="ListParagraph"/>
        <w:numPr>
          <w:ilvl w:val="1"/>
          <w:numId w:val="1"/>
        </w:numPr>
      </w:pPr>
      <w:r>
        <w:lastRenderedPageBreak/>
        <w:t xml:space="preserve">Stone contact would give city where quarries are located </w:t>
      </w:r>
      <w:r w:rsidR="00D81B07">
        <w:t>for</w:t>
      </w:r>
      <w:r>
        <w:t xml:space="preserve"> which we could then find coordinates</w:t>
      </w:r>
    </w:p>
    <w:p w14:paraId="1117B433" w14:textId="103D4194" w:rsidR="001346A5" w:rsidRDefault="001346A5" w:rsidP="001346A5">
      <w:pPr>
        <w:pStyle w:val="ListParagraph"/>
        <w:numPr>
          <w:ilvl w:val="1"/>
          <w:numId w:val="1"/>
        </w:numPr>
      </w:pPr>
      <w:r>
        <w:t>Information was added to “Mapping Marble”</w:t>
      </w:r>
    </w:p>
    <w:p w14:paraId="1B28EE9D" w14:textId="176DB9D0" w:rsidR="001346A5" w:rsidRDefault="001346A5" w:rsidP="001346A5">
      <w:pPr>
        <w:pStyle w:val="ListParagraph"/>
        <w:numPr>
          <w:ilvl w:val="0"/>
          <w:numId w:val="1"/>
        </w:numPr>
      </w:pPr>
      <w:r>
        <w:t xml:space="preserve">Within “Mapping Marble,” various </w:t>
      </w:r>
      <w:proofErr w:type="spellStart"/>
      <w:r>
        <w:t>subsheets</w:t>
      </w:r>
      <w:proofErr w:type="spellEnd"/>
      <w:r>
        <w:t xml:space="preserve"> were made for each marble type</w:t>
      </w:r>
    </w:p>
    <w:p w14:paraId="6A945826" w14:textId="0E575359" w:rsidR="001346A5" w:rsidRDefault="001346A5" w:rsidP="001346A5">
      <w:pPr>
        <w:pStyle w:val="ListParagraph"/>
        <w:numPr>
          <w:ilvl w:val="1"/>
          <w:numId w:val="1"/>
        </w:numPr>
      </w:pPr>
      <w:r>
        <w:t xml:space="preserve">Each </w:t>
      </w:r>
      <w:proofErr w:type="spellStart"/>
      <w:r>
        <w:t>subsheet</w:t>
      </w:r>
      <w:proofErr w:type="spellEnd"/>
      <w:r>
        <w:t xml:space="preserve"> was saved as a separate .csv file labelled by the name of the marble</w:t>
      </w:r>
    </w:p>
    <w:p w14:paraId="796C5FC1" w14:textId="5EF297E1" w:rsidR="001346A5" w:rsidRDefault="001346A5" w:rsidP="001346A5">
      <w:pPr>
        <w:pStyle w:val="ListParagraph"/>
        <w:numPr>
          <w:ilvl w:val="0"/>
          <w:numId w:val="1"/>
        </w:numPr>
      </w:pPr>
      <w:r>
        <w:t>We then uploaded .csv files to ArcGIS online to create our map and visualization of the trade.</w:t>
      </w:r>
    </w:p>
    <w:p w14:paraId="3547A743" w14:textId="4ABA29A7" w:rsidR="001346A5" w:rsidRDefault="001346A5" w:rsidP="001346A5">
      <w:pPr>
        <w:pStyle w:val="ListParagraph"/>
        <w:numPr>
          <w:ilvl w:val="1"/>
          <w:numId w:val="1"/>
        </w:numPr>
      </w:pPr>
      <w:r>
        <w:t>The icons are color coded according to the type of marble.</w:t>
      </w:r>
    </w:p>
    <w:p w14:paraId="4D7A5C67" w14:textId="3E26D993" w:rsidR="001346A5" w:rsidRDefault="001346A5" w:rsidP="001346A5">
      <w:pPr>
        <w:pStyle w:val="ListParagraph"/>
        <w:numPr>
          <w:ilvl w:val="0"/>
          <w:numId w:val="1"/>
        </w:numPr>
      </w:pPr>
      <w:r>
        <w:t>After mapping, we conducted secondary research on the types of marbles identified, starting with the bibliography in the Oxford Roman Economy Project Stone Quarries database</w:t>
      </w:r>
    </w:p>
    <w:p w14:paraId="04450C90" w14:textId="18D1548C" w:rsidR="001346A5" w:rsidRDefault="001346A5" w:rsidP="001346A5">
      <w:pPr>
        <w:pStyle w:val="ListParagraph"/>
        <w:numPr>
          <w:ilvl w:val="1"/>
          <w:numId w:val="1"/>
        </w:numPr>
      </w:pPr>
      <w:r>
        <w:t>When sufficient information was not available through that database, we did further research through Milner on the uses of specific marble types</w:t>
      </w:r>
    </w:p>
    <w:p w14:paraId="70904667" w14:textId="1350EF88" w:rsidR="001346A5" w:rsidRDefault="001346A5" w:rsidP="001346A5">
      <w:pPr>
        <w:pStyle w:val="ListParagraph"/>
        <w:numPr>
          <w:ilvl w:val="0"/>
          <w:numId w:val="1"/>
        </w:numPr>
      </w:pPr>
      <w:r>
        <w:t>Finding an English translation of the Edict of Diocletian, we investigated if any of the marbles listed were found at Valle Gianni</w:t>
      </w:r>
    </w:p>
    <w:p w14:paraId="2D547334" w14:textId="6D95020E" w:rsidR="001346A5" w:rsidRDefault="001346A5" w:rsidP="001346A5">
      <w:pPr>
        <w:pStyle w:val="ListParagraph"/>
        <w:numPr>
          <w:ilvl w:val="0"/>
          <w:numId w:val="1"/>
        </w:numPr>
      </w:pPr>
      <w:r>
        <w:t>We then synthesized the information to form our conclusions.</w:t>
      </w:r>
    </w:p>
    <w:p w14:paraId="34027AD3" w14:textId="77777777" w:rsidR="001346A5" w:rsidRDefault="001346A5" w:rsidP="001346A5"/>
    <w:p w14:paraId="6720CB45" w14:textId="51A17D9E" w:rsidR="001346A5" w:rsidRDefault="001346A5" w:rsidP="001346A5">
      <w:pPr>
        <w:spacing w:after="240"/>
      </w:pPr>
      <w:r>
        <w:t>References:</w:t>
      </w:r>
    </w:p>
    <w:p w14:paraId="19421C84" w14:textId="1ED6E6F9"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proofErr w:type="spellStart"/>
      <w:r w:rsidRPr="001346A5">
        <w:rPr>
          <w:rFonts w:eastAsia="Times New Roman"/>
          <w:color w:val="000000" w:themeColor="text1"/>
          <w:kern w:val="0"/>
          <w14:ligatures w14:val="none"/>
        </w:rPr>
        <w:t>Çeli̇k</w:t>
      </w:r>
      <w:proofErr w:type="spellEnd"/>
      <w:r w:rsidRPr="001346A5">
        <w:rPr>
          <w:rFonts w:eastAsia="Times New Roman"/>
          <w:color w:val="000000" w:themeColor="text1"/>
          <w:kern w:val="0"/>
          <w14:ligatures w14:val="none"/>
        </w:rPr>
        <w:t xml:space="preserve">, Mustafa Yavuz, and Murat </w:t>
      </w:r>
      <w:proofErr w:type="spellStart"/>
      <w:r w:rsidRPr="001346A5">
        <w:rPr>
          <w:rFonts w:eastAsia="Times New Roman"/>
          <w:color w:val="000000" w:themeColor="text1"/>
          <w:kern w:val="0"/>
          <w14:ligatures w14:val="none"/>
        </w:rPr>
        <w:t>Sert</w:t>
      </w:r>
      <w:proofErr w:type="spellEnd"/>
      <w:r w:rsidRPr="001346A5">
        <w:rPr>
          <w:rFonts w:eastAsia="Times New Roman"/>
          <w:color w:val="000000" w:themeColor="text1"/>
          <w:kern w:val="0"/>
          <w14:ligatures w14:val="none"/>
        </w:rPr>
        <w:t>. “The Importance of ‘Pavonazzetto Marble’ (</w:t>
      </w:r>
      <w:proofErr w:type="spellStart"/>
      <w:r w:rsidRPr="001346A5">
        <w:rPr>
          <w:rFonts w:eastAsia="Times New Roman"/>
          <w:color w:val="000000" w:themeColor="text1"/>
          <w:kern w:val="0"/>
          <w14:ligatures w14:val="none"/>
        </w:rPr>
        <w:t>Docimium</w:t>
      </w:r>
      <w:proofErr w:type="spellEnd"/>
      <w:r w:rsidRPr="001346A5">
        <w:rPr>
          <w:rFonts w:eastAsia="Times New Roman"/>
          <w:color w:val="000000" w:themeColor="text1"/>
          <w:kern w:val="0"/>
          <w14:ligatures w14:val="none"/>
        </w:rPr>
        <w:t>-Phrygia/</w:t>
      </w:r>
      <w:proofErr w:type="spellStart"/>
      <w:r w:rsidRPr="001346A5">
        <w:rPr>
          <w:rFonts w:eastAsia="Times New Roman"/>
          <w:color w:val="000000" w:themeColor="text1"/>
          <w:kern w:val="0"/>
          <w14:ligatures w14:val="none"/>
        </w:rPr>
        <w:t>Iscehisar</w:t>
      </w:r>
      <w:proofErr w:type="spellEnd"/>
      <w:r w:rsidRPr="001346A5">
        <w:rPr>
          <w:rFonts w:eastAsia="Times New Roman"/>
          <w:color w:val="000000" w:themeColor="text1"/>
          <w:kern w:val="0"/>
          <w14:ligatures w14:val="none"/>
        </w:rPr>
        <w:t xml:space="preserve">-Turkey) since Ancient Times and Its Properties as a Global Heritage Stone Resource.” </w:t>
      </w:r>
      <w:r w:rsidRPr="001346A5">
        <w:rPr>
          <w:rFonts w:eastAsia="Times New Roman"/>
          <w:i/>
          <w:iCs/>
          <w:color w:val="000000" w:themeColor="text1"/>
          <w:kern w:val="0"/>
          <w14:ligatures w14:val="none"/>
        </w:rPr>
        <w:t>Environmental Earth Sciences</w:t>
      </w:r>
      <w:r w:rsidRPr="001346A5">
        <w:rPr>
          <w:rFonts w:eastAsia="Times New Roman"/>
          <w:color w:val="000000" w:themeColor="text1"/>
          <w:kern w:val="0"/>
          <w14:ligatures w14:val="none"/>
        </w:rPr>
        <w:t xml:space="preserve"> 79, no. 9 (2020): 201. </w:t>
      </w:r>
    </w:p>
    <w:p w14:paraId="184CAAE1" w14:textId="77777777"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Corsi Collection of Decorative Stones. Accessed March 26, 2026. https://www.oum.ox.ac.uk/corsi/.</w:t>
      </w:r>
    </w:p>
    <w:p w14:paraId="63593F36" w14:textId="3567A318"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Kropff, Antony. “An English translation of the Edict on Maximum Prices, also known as the Price Edict of Diocletian. (</w:t>
      </w:r>
      <w:proofErr w:type="spellStart"/>
      <w:r w:rsidRPr="001346A5">
        <w:rPr>
          <w:rFonts w:eastAsia="Times New Roman"/>
          <w:color w:val="000000" w:themeColor="text1"/>
          <w:kern w:val="0"/>
          <w14:ligatures w14:val="none"/>
        </w:rPr>
        <w:t>Edictum</w:t>
      </w:r>
      <w:proofErr w:type="spellEnd"/>
      <w:r w:rsidRPr="001346A5">
        <w:rPr>
          <w:rFonts w:eastAsia="Times New Roman"/>
          <w:color w:val="000000" w:themeColor="text1"/>
          <w:kern w:val="0"/>
          <w14:ligatures w14:val="none"/>
        </w:rPr>
        <w:t xml:space="preserve"> de </w:t>
      </w:r>
      <w:proofErr w:type="spellStart"/>
      <w:r w:rsidRPr="001346A5">
        <w:rPr>
          <w:rFonts w:eastAsia="Times New Roman"/>
          <w:color w:val="000000" w:themeColor="text1"/>
          <w:kern w:val="0"/>
          <w14:ligatures w14:val="none"/>
        </w:rPr>
        <w:t>pretiis</w:t>
      </w:r>
      <w:proofErr w:type="spellEnd"/>
      <w:r w:rsidRPr="001346A5">
        <w:rPr>
          <w:rFonts w:eastAsia="Times New Roman"/>
          <w:color w:val="000000" w:themeColor="text1"/>
          <w:kern w:val="0"/>
          <w14:ligatures w14:val="none"/>
        </w:rPr>
        <w:t xml:space="preserve"> rerum </w:t>
      </w:r>
      <w:proofErr w:type="spellStart"/>
      <w:r w:rsidRPr="001346A5">
        <w:rPr>
          <w:rFonts w:eastAsia="Times New Roman"/>
          <w:color w:val="000000" w:themeColor="text1"/>
          <w:kern w:val="0"/>
          <w14:ligatures w14:val="none"/>
        </w:rPr>
        <w:t>venalium</w:t>
      </w:r>
      <w:proofErr w:type="spellEnd"/>
      <w:r w:rsidRPr="001346A5">
        <w:rPr>
          <w:rFonts w:eastAsia="Times New Roman"/>
          <w:color w:val="000000" w:themeColor="text1"/>
          <w:kern w:val="0"/>
          <w14:ligatures w14:val="none"/>
        </w:rPr>
        <w:t>).” April 26, 2016. Academia.edu.</w:t>
      </w:r>
    </w:p>
    <w:p w14:paraId="71DADA13" w14:textId="77777777"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 xml:space="preserve">Price, Monica T. </w:t>
      </w:r>
      <w:r w:rsidRPr="001346A5">
        <w:rPr>
          <w:rFonts w:eastAsia="Times New Roman"/>
          <w:i/>
          <w:iCs/>
          <w:color w:val="000000" w:themeColor="text1"/>
          <w:kern w:val="0"/>
          <w14:ligatures w14:val="none"/>
        </w:rPr>
        <w:t>The Sourcebook of Decorative Stone: An Illustrative Identification Guide</w:t>
      </w:r>
      <w:r w:rsidRPr="001346A5">
        <w:rPr>
          <w:rFonts w:eastAsia="Times New Roman"/>
          <w:color w:val="000000" w:themeColor="text1"/>
          <w:kern w:val="0"/>
          <w14:ligatures w14:val="none"/>
        </w:rPr>
        <w:t>. Firefly Books Ltd., 2007.</w:t>
      </w:r>
    </w:p>
    <w:p w14:paraId="73ECF479" w14:textId="77777777"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 xml:space="preserve">Pullen, H. W. </w:t>
      </w:r>
      <w:r w:rsidRPr="001346A5">
        <w:rPr>
          <w:rFonts w:eastAsia="Times New Roman"/>
          <w:i/>
          <w:iCs/>
          <w:color w:val="000000" w:themeColor="text1"/>
          <w:kern w:val="0"/>
          <w14:ligatures w14:val="none"/>
        </w:rPr>
        <w:t>Handbook of Ancient Roman Marbles</w:t>
      </w:r>
      <w:r w:rsidRPr="001346A5">
        <w:rPr>
          <w:rFonts w:eastAsia="Times New Roman"/>
          <w:color w:val="000000" w:themeColor="text1"/>
          <w:kern w:val="0"/>
          <w14:ligatures w14:val="none"/>
        </w:rPr>
        <w:t>. Aberdeen University Press, 1894.</w:t>
      </w:r>
    </w:p>
    <w:p w14:paraId="153C290B" w14:textId="3A768BB4"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Russell, Ben. “Stone Quarries Database.” Oxford Roman Economy Project, 2013. https://oxrep.classics.ox.ac.uk/databases/stone_quarries_database/.</w:t>
      </w:r>
    </w:p>
    <w:p w14:paraId="3FFF37A7" w14:textId="77777777"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Stone Contact. Stone Library. Accessed March 26, 2026. https://www.stonecontact.com/stone-library.</w:t>
      </w:r>
    </w:p>
    <w:p w14:paraId="4C9B4AD4" w14:textId="70DA4364"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t xml:space="preserve">Taelman, Devi. “Marble Trade in the Roman Mediterranean: A Quantitative and Diachronic Study.” </w:t>
      </w:r>
      <w:r w:rsidRPr="001346A5">
        <w:rPr>
          <w:rFonts w:eastAsia="Times New Roman"/>
          <w:i/>
          <w:iCs/>
          <w:color w:val="000000" w:themeColor="text1"/>
          <w:kern w:val="0"/>
          <w14:ligatures w14:val="none"/>
        </w:rPr>
        <w:t>Journal of Roman Archaeology</w:t>
      </w:r>
      <w:r w:rsidRPr="001346A5">
        <w:rPr>
          <w:rFonts w:eastAsia="Times New Roman"/>
          <w:color w:val="000000" w:themeColor="text1"/>
          <w:kern w:val="0"/>
          <w14:ligatures w14:val="none"/>
        </w:rPr>
        <w:t xml:space="preserve"> 35, no. 2 (2022): 848–75. </w:t>
      </w:r>
    </w:p>
    <w:p w14:paraId="016DDE8B" w14:textId="79050E67" w:rsidR="001346A5" w:rsidRPr="001346A5" w:rsidRDefault="001346A5" w:rsidP="001346A5">
      <w:pPr>
        <w:spacing w:after="240" w:line="240" w:lineRule="auto"/>
        <w:ind w:left="720" w:hanging="720"/>
        <w:rPr>
          <w:rFonts w:eastAsia="Times New Roman"/>
          <w:color w:val="000000" w:themeColor="text1"/>
          <w:kern w:val="0"/>
          <w:sz w:val="28"/>
          <w:szCs w:val="28"/>
          <w14:ligatures w14:val="none"/>
        </w:rPr>
      </w:pPr>
      <w:r w:rsidRPr="001346A5">
        <w:rPr>
          <w:rFonts w:eastAsia="Times New Roman"/>
          <w:color w:val="000000" w:themeColor="text1"/>
          <w:kern w:val="0"/>
          <w14:ligatures w14:val="none"/>
        </w:rPr>
        <w:lastRenderedPageBreak/>
        <w:t xml:space="preserve">Yilmaz, Murat, Hakan Elçi̇, Serdar Akgündüz, </w:t>
      </w:r>
      <w:proofErr w:type="spellStart"/>
      <w:r w:rsidRPr="001346A5">
        <w:rPr>
          <w:rFonts w:eastAsia="Times New Roman"/>
          <w:color w:val="000000" w:themeColor="text1"/>
          <w:kern w:val="0"/>
          <w14:ligatures w14:val="none"/>
        </w:rPr>
        <w:t>Ati̇Ye</w:t>
      </w:r>
      <w:proofErr w:type="spellEnd"/>
      <w:r w:rsidRPr="001346A5">
        <w:rPr>
          <w:rFonts w:eastAsia="Times New Roman"/>
          <w:color w:val="000000" w:themeColor="text1"/>
          <w:kern w:val="0"/>
          <w14:ligatures w14:val="none"/>
        </w:rPr>
        <w:t xml:space="preserve"> Tuğrul, and </w:t>
      </w:r>
      <w:proofErr w:type="spellStart"/>
      <w:r w:rsidRPr="001346A5">
        <w:rPr>
          <w:rFonts w:eastAsia="Times New Roman"/>
          <w:color w:val="000000" w:themeColor="text1"/>
          <w:kern w:val="0"/>
          <w14:ligatures w14:val="none"/>
        </w:rPr>
        <w:t>Göksel</w:t>
      </w:r>
      <w:proofErr w:type="spellEnd"/>
      <w:r w:rsidRPr="001346A5">
        <w:rPr>
          <w:rFonts w:eastAsia="Times New Roman"/>
          <w:color w:val="000000" w:themeColor="text1"/>
          <w:kern w:val="0"/>
          <w14:ligatures w14:val="none"/>
        </w:rPr>
        <w:t xml:space="preserve"> Dursun. “Geological Characterization of the Breccia Corallina (Marmor </w:t>
      </w:r>
      <w:proofErr w:type="spellStart"/>
      <w:r w:rsidRPr="001346A5">
        <w:rPr>
          <w:rFonts w:eastAsia="Times New Roman"/>
          <w:color w:val="000000" w:themeColor="text1"/>
          <w:kern w:val="0"/>
          <w14:ligatures w14:val="none"/>
        </w:rPr>
        <w:t>Sagarium</w:t>
      </w:r>
      <w:proofErr w:type="spellEnd"/>
      <w:r w:rsidRPr="001346A5">
        <w:rPr>
          <w:rFonts w:eastAsia="Times New Roman"/>
          <w:color w:val="000000" w:themeColor="text1"/>
          <w:kern w:val="0"/>
          <w14:ligatures w14:val="none"/>
        </w:rPr>
        <w:t xml:space="preserve">) Quarries in Northwest Asia Minor.” </w:t>
      </w:r>
      <w:r w:rsidRPr="001346A5">
        <w:rPr>
          <w:rFonts w:eastAsia="Times New Roman"/>
          <w:i/>
          <w:iCs/>
          <w:color w:val="000000" w:themeColor="text1"/>
          <w:kern w:val="0"/>
          <w14:ligatures w14:val="none"/>
        </w:rPr>
        <w:t xml:space="preserve">Turkish Journal of Earth Sciences </w:t>
      </w:r>
      <w:r w:rsidRPr="001346A5">
        <w:rPr>
          <w:rFonts w:eastAsia="Times New Roman"/>
          <w:color w:val="000000" w:themeColor="text1"/>
          <w:kern w:val="0"/>
          <w14:ligatures w14:val="none"/>
        </w:rPr>
        <w:t>34, no. 1 (2025): 78–97.</w:t>
      </w:r>
    </w:p>
    <w:p w14:paraId="6EFF2401" w14:textId="77777777" w:rsidR="001346A5" w:rsidRPr="001346A5" w:rsidRDefault="001346A5" w:rsidP="001346A5">
      <w:pPr>
        <w:spacing w:after="240" w:line="240" w:lineRule="auto"/>
        <w:rPr>
          <w:rFonts w:eastAsia="Times New Roman"/>
          <w:kern w:val="0"/>
          <w14:ligatures w14:val="none"/>
        </w:rPr>
      </w:pPr>
    </w:p>
    <w:p w14:paraId="719B48DC" w14:textId="77777777" w:rsidR="001346A5" w:rsidRDefault="001346A5" w:rsidP="001346A5">
      <w:pPr>
        <w:spacing w:after="240"/>
      </w:pPr>
    </w:p>
    <w:p w14:paraId="6B85CABE" w14:textId="77777777" w:rsidR="001346A5" w:rsidRDefault="001346A5" w:rsidP="001346A5"/>
    <w:p w14:paraId="04E06492" w14:textId="343494BE" w:rsidR="001346A5" w:rsidRDefault="001346A5" w:rsidP="001346A5"/>
    <w:sectPr w:rsidR="00134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05468"/>
    <w:multiLevelType w:val="hybridMultilevel"/>
    <w:tmpl w:val="BDE45084"/>
    <w:lvl w:ilvl="0" w:tplc="1C52E07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283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A5"/>
    <w:rsid w:val="00013CB7"/>
    <w:rsid w:val="001346A5"/>
    <w:rsid w:val="00253DD1"/>
    <w:rsid w:val="00273822"/>
    <w:rsid w:val="006E3F61"/>
    <w:rsid w:val="00BD3D94"/>
    <w:rsid w:val="00BE666B"/>
    <w:rsid w:val="00C54520"/>
    <w:rsid w:val="00D81B07"/>
    <w:rsid w:val="00EB2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ADB6E9"/>
  <w15:chartTrackingRefBased/>
  <w15:docId w15:val="{75CB4105-BA5E-264D-8F2A-73214A4D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6A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6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46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46A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46A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46A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46A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6A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6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346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346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46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46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46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4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6A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6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46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46A5"/>
    <w:rPr>
      <w:i/>
      <w:iCs/>
      <w:color w:val="404040" w:themeColor="text1" w:themeTint="BF"/>
    </w:rPr>
  </w:style>
  <w:style w:type="paragraph" w:styleId="ListParagraph">
    <w:name w:val="List Paragraph"/>
    <w:basedOn w:val="Normal"/>
    <w:uiPriority w:val="34"/>
    <w:qFormat/>
    <w:rsid w:val="001346A5"/>
    <w:pPr>
      <w:ind w:left="720"/>
      <w:contextualSpacing/>
    </w:pPr>
  </w:style>
  <w:style w:type="character" w:styleId="IntenseEmphasis">
    <w:name w:val="Intense Emphasis"/>
    <w:basedOn w:val="DefaultParagraphFont"/>
    <w:uiPriority w:val="21"/>
    <w:qFormat/>
    <w:rsid w:val="001346A5"/>
    <w:rPr>
      <w:i/>
      <w:iCs/>
      <w:color w:val="0F4761" w:themeColor="accent1" w:themeShade="BF"/>
    </w:rPr>
  </w:style>
  <w:style w:type="paragraph" w:styleId="IntenseQuote">
    <w:name w:val="Intense Quote"/>
    <w:basedOn w:val="Normal"/>
    <w:next w:val="Normal"/>
    <w:link w:val="IntenseQuoteChar"/>
    <w:uiPriority w:val="30"/>
    <w:qFormat/>
    <w:rsid w:val="00134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6A5"/>
    <w:rPr>
      <w:i/>
      <w:iCs/>
      <w:color w:val="0F4761" w:themeColor="accent1" w:themeShade="BF"/>
    </w:rPr>
  </w:style>
  <w:style w:type="character" w:styleId="IntenseReference">
    <w:name w:val="Intense Reference"/>
    <w:basedOn w:val="DefaultParagraphFont"/>
    <w:uiPriority w:val="32"/>
    <w:qFormat/>
    <w:rsid w:val="001346A5"/>
    <w:rPr>
      <w:b/>
      <w:bCs/>
      <w:smallCaps/>
      <w:color w:val="0F4761" w:themeColor="accent1" w:themeShade="BF"/>
      <w:spacing w:val="5"/>
    </w:rPr>
  </w:style>
  <w:style w:type="paragraph" w:styleId="NormalWeb">
    <w:name w:val="Normal (Web)"/>
    <w:basedOn w:val="Normal"/>
    <w:uiPriority w:val="99"/>
    <w:semiHidden/>
    <w:unhideWhenUsed/>
    <w:rsid w:val="001346A5"/>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723</Words>
  <Characters>3845</Characters>
  <Application>Microsoft Office Word</Application>
  <DocSecurity>0</DocSecurity>
  <Lines>51</Lines>
  <Paragraphs>6</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Kylie</dc:creator>
  <cp:keywords/>
  <dc:description/>
  <cp:lastModifiedBy>Black, Kylie</cp:lastModifiedBy>
  <cp:revision>3</cp:revision>
  <dcterms:created xsi:type="dcterms:W3CDTF">2026-04-29T16:35:00Z</dcterms:created>
  <dcterms:modified xsi:type="dcterms:W3CDTF">2026-04-30T17:07:00Z</dcterms:modified>
</cp:coreProperties>
</file>