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Calibri" w:hAnsi="Calibri" w:eastAsia="Calibri" w:cs="Calibri"/>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sistemas</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Calibri" w:hAnsi="Calibri" w:eastAsia="Calibri" w:cs="Calibri"/>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11/07/2018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Ing en sistemas</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Katherine Lizeth Hurtado Moina</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AUTORIDAD CONCEDE:</w:t>
            </w:r>
            <w:r>
              <w:rPr>
                <w:rFonts w:ascii="Calibri" w:hAnsi="Calibri" w:eastAsia="Calibri" w:cs="Calibri"/>
                <w:i w:val="true"/>
              </w:rPr>
              <w:t xml:space="preserve"> Reservado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Calibri" w:hAnsi="Calibri" w:eastAsia="Calibri" w:cs="Calibri"/>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Enfermedad</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Adjunto Certificado Mdico</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NOMBRE AUTORIZACIÓN </w:t>
            </w:r>
            <w:r>
              <w:rPr>
                <w:rFonts w:ascii="Calibri" w:hAnsi="Calibri" w:eastAsia="Calibri" w:cs="Calibri"/>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REG. SAEW</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10"/>
            <w:tcMar>
              <w:top w:w="0" w:type="dxa"/>
              <w:left w:w="0" w:type="dxa"/>
              <w:bottom w:w="0" w:type="dxa"/>
              <w:right w:w="0" w:type="dxa"/>
            </w:tcMar>
            <w:vAlign w:val="center"/>
          </w:tcPr>
          <w:p>
            <w:pPr>
              <w:ind/>
            </w:pPr>
            <w:r>
              <w:rPr>
                <w:rFonts w:ascii="Calibri" w:hAnsi="Calibri" w:eastAsia="Calibri" w:cs="Calibri"/>
                <w:sz w:val="14"/>
                <w:b w:val="true"/>
              </w:rPr>
              <w:t xml:space="preserve">Este formulario, deberá utilizarse para:</w:t>
            </w:r>
            <w:r>
              <w:rPr>
                <w:rFonts w:ascii="Calibri" w:hAnsi="Calibri" w:eastAsia="Calibri" w:cs="Calibri"/>
                <w:sz w:val="14"/>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Calibri" w:hAnsi="Calibri" w:eastAsia="Calibri" w:cs="Calibri"/>
                <w:sz w:val="14"/>
                <w:i w:val="true"/>
              </w:rPr>
              <w:t xml:space="preserve">Se considera fecha extraordinaria desde un día posterior al vencimiento del período ordinario.</w:t>
            </w:r>
            <w:r>
              <w:rPr>
                <w:rFonts w:ascii="Calibri" w:hAnsi="Calibri" w:eastAsia="Calibri" w:cs="Calibri"/>
                <w:sz w:val="14"/>
              </w:rPr>
              <w:br/>
            </w:r>
            <w:r>
              <w:rPr>
                <w:rFonts w:ascii="Calibri" w:hAnsi="Calibri" w:eastAsia="Calibri" w:cs="Calibri"/>
                <w:sz w:val="14"/>
                <w:b w:val="true"/>
              </w:rPr>
              <w:t xml:space="preserve">Procedimiento:</w:t>
            </w:r>
            <w:r>
              <w:rPr>
                <w:rFonts w:ascii="Calibri" w:hAnsi="Calibri" w:eastAsia="Calibri" w:cs="Calibri"/>
                <w:sz w:val="14"/>
              </w:rPr>
              <w:br/>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sz w:val="14"/>
              </w:rP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t xml:space="preserve">        5.  Para Autorización de matrícula Extraordinaria, estudiante registra su plan académico en fechas establecidas para el proceso y debe efectuar pago en Tesorería o Banco.</w:t>
              <w:br/>
            </w:r>
            <w:r>
              <w:rPr>
                <w:rFonts w:ascii="Calibri" w:hAnsi="Calibri" w:eastAsia="Calibri" w:cs="Calibri"/>
                <w:sz w:val="14"/>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