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33DB" w14:textId="77777777" w:rsidR="007D1B84" w:rsidRDefault="00A80FCC">
      <w:pPr>
        <w:spacing w:after="565" w:line="259" w:lineRule="auto"/>
        <w:ind w:left="0" w:firstLine="0"/>
        <w:jc w:val="right"/>
      </w:pPr>
      <w:r>
        <w:t xml:space="preserve"> </w:t>
      </w:r>
    </w:p>
    <w:p w14:paraId="1AAF5A0A" w14:textId="77777777" w:rsidR="007D1B84" w:rsidRDefault="00A80FCC">
      <w:pPr>
        <w:spacing w:after="241" w:line="259" w:lineRule="auto"/>
        <w:ind w:left="0" w:right="70" w:firstLine="0"/>
        <w:jc w:val="center"/>
      </w:pPr>
      <w:r>
        <w:rPr>
          <w:b/>
          <w:sz w:val="40"/>
          <w:u w:val="single" w:color="000000"/>
        </w:rPr>
        <w:t>Ergebnisprotokoll des Erstgesprächs</w:t>
      </w:r>
      <w:r>
        <w:rPr>
          <w:b/>
          <w:sz w:val="40"/>
        </w:rPr>
        <w:t xml:space="preserve"> </w:t>
      </w:r>
    </w:p>
    <w:p w14:paraId="541DE050" w14:textId="77777777" w:rsidR="007D1B84" w:rsidRDefault="00A80FCC">
      <w:pPr>
        <w:spacing w:after="0" w:line="313" w:lineRule="auto"/>
        <w:ind w:left="2680" w:hanging="2057"/>
        <w:jc w:val="left"/>
      </w:pPr>
      <w:proofErr w:type="spellStart"/>
      <w:r>
        <w:rPr>
          <w:sz w:val="40"/>
          <w:u w:val="single" w:color="000000"/>
        </w:rPr>
        <w:t>Magnitudenverteilung</w:t>
      </w:r>
      <w:proofErr w:type="spellEnd"/>
      <w:r>
        <w:rPr>
          <w:sz w:val="40"/>
          <w:u w:val="single" w:color="000000"/>
        </w:rPr>
        <w:t xml:space="preserve"> getriggerter Erdbeben</w:t>
      </w:r>
      <w:r>
        <w:rPr>
          <w:sz w:val="40"/>
        </w:rPr>
        <w:t xml:space="preserve"> </w:t>
      </w:r>
      <w:r>
        <w:rPr>
          <w:sz w:val="36"/>
        </w:rPr>
        <w:t xml:space="preserve">Statistisches Praktikum </w:t>
      </w:r>
    </w:p>
    <w:p w14:paraId="19333D20" w14:textId="77777777" w:rsidR="007D1B84" w:rsidRDefault="00A80FCC">
      <w:pPr>
        <w:spacing w:after="0" w:line="259" w:lineRule="auto"/>
        <w:ind w:left="0" w:firstLine="0"/>
        <w:jc w:val="center"/>
      </w:pPr>
      <w:r>
        <w:t xml:space="preserve"> </w:t>
      </w:r>
    </w:p>
    <w:tbl>
      <w:tblPr>
        <w:tblStyle w:val="TableGrid"/>
        <w:tblW w:w="8095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4973"/>
      </w:tblGrid>
      <w:tr w:rsidR="007D1B84" w14:paraId="7D34C6F0" w14:textId="77777777">
        <w:trPr>
          <w:trHeight w:val="55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5DBCA2DB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Thema der Besprechung 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28C0882C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Erklärung der Thematik und Festlegung der Fragestellung </w:t>
            </w:r>
          </w:p>
        </w:tc>
      </w:tr>
      <w:tr w:rsidR="007D1B84" w14:paraId="40322171" w14:textId="77777777">
        <w:trPr>
          <w:trHeight w:val="278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6CC0E5E9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Datum und Uhrzeit 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3F411E3F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Donnerstag, 25.02.2021 um 10.00 Uhr </w:t>
            </w:r>
          </w:p>
        </w:tc>
      </w:tr>
      <w:tr w:rsidR="007D1B84" w14:paraId="0DB795DF" w14:textId="77777777">
        <w:trPr>
          <w:trHeight w:val="293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5E39BBA0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Ort 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67DFBF37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Zoom </w:t>
            </w:r>
          </w:p>
        </w:tc>
      </w:tr>
      <w:tr w:rsidR="007D1B84" w14:paraId="335B3AA5" w14:textId="77777777">
        <w:trPr>
          <w:trHeight w:val="843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56FD4D46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Anwesende 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4E8A5849" w14:textId="77777777" w:rsidR="007D1B84" w:rsidRDefault="00A80FCC">
            <w:pPr>
              <w:spacing w:after="0" w:line="259" w:lineRule="auto"/>
              <w:ind w:left="0" w:firstLine="0"/>
            </w:pPr>
            <w:r>
              <w:t xml:space="preserve">Christian Grimm (Projektpartner), André Klima </w:t>
            </w:r>
          </w:p>
          <w:p w14:paraId="2C69CAE7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(Projektbetreuer), Anna </w:t>
            </w:r>
            <w:proofErr w:type="spellStart"/>
            <w:r>
              <w:t>Orzelek</w:t>
            </w:r>
            <w:proofErr w:type="spellEnd"/>
            <w:r>
              <w:t xml:space="preserve">, Franziska </w:t>
            </w:r>
          </w:p>
          <w:p w14:paraId="7199C659" w14:textId="77777777" w:rsidR="007D1B84" w:rsidRDefault="00A80FCC">
            <w:pPr>
              <w:spacing w:after="0" w:line="259" w:lineRule="auto"/>
              <w:ind w:left="0" w:firstLine="0"/>
              <w:jc w:val="left"/>
            </w:pPr>
            <w:r>
              <w:t xml:space="preserve">Reichmeier, Katharina </w:t>
            </w:r>
            <w:proofErr w:type="spellStart"/>
            <w:r>
              <w:t>Riedlberger</w:t>
            </w:r>
            <w:proofErr w:type="spellEnd"/>
            <w:r>
              <w:t xml:space="preserve"> </w:t>
            </w:r>
          </w:p>
        </w:tc>
      </w:tr>
    </w:tbl>
    <w:p w14:paraId="4DE59E96" w14:textId="77777777" w:rsidR="007D1B84" w:rsidRDefault="00A80FCC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14:paraId="7D01C7BD" w14:textId="77777777" w:rsidR="007D1B84" w:rsidRDefault="00A80FCC">
      <w:pPr>
        <w:spacing w:after="176" w:line="259" w:lineRule="auto"/>
        <w:ind w:left="-5"/>
        <w:jc w:val="left"/>
      </w:pPr>
      <w:r>
        <w:rPr>
          <w:u w:val="single" w:color="000000"/>
        </w:rPr>
        <w:t>Erklärung der Thematik:</w:t>
      </w:r>
      <w:r>
        <w:t xml:space="preserve"> </w:t>
      </w:r>
    </w:p>
    <w:p w14:paraId="4858A967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Magnituden: Maß für die freigesetzte Energie bei Erdbeben </w:t>
      </w:r>
    </w:p>
    <w:p w14:paraId="0C67A51F" w14:textId="77777777" w:rsidR="007D1B84" w:rsidRDefault="00A80FCC">
      <w:pPr>
        <w:numPr>
          <w:ilvl w:val="0"/>
          <w:numId w:val="1"/>
        </w:numPr>
        <w:ind w:right="47" w:hanging="360"/>
      </w:pPr>
      <w:r>
        <w:t>Shortterm-</w:t>
      </w:r>
      <w:proofErr w:type="spellStart"/>
      <w:r>
        <w:t>incompleteness</w:t>
      </w:r>
      <w:proofErr w:type="spellEnd"/>
      <w:r>
        <w:t xml:space="preserve">: nicht vollständig erfasste Erdbeben nach einem starken Erdbeben </w:t>
      </w:r>
    </w:p>
    <w:p w14:paraId="7F363B6C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Hauptbeben: stärkstes Erdbeben eines Erdbebenclusters  </w:t>
      </w:r>
    </w:p>
    <w:p w14:paraId="5E92A208" w14:textId="77777777" w:rsidR="007D1B84" w:rsidRDefault="00A80FCC">
      <w:pPr>
        <w:numPr>
          <w:ilvl w:val="0"/>
          <w:numId w:val="1"/>
        </w:numPr>
        <w:ind w:right="47" w:hanging="360"/>
      </w:pPr>
      <w:r>
        <w:t>Single-Events: Erdbeben, die kein weiteres Erdbebe</w:t>
      </w:r>
      <w:r>
        <w:t xml:space="preserve">n triggern und nicht getriggert wurden </w:t>
      </w:r>
    </w:p>
    <w:p w14:paraId="3A5EFA3A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Gutenberg-Richter-Gesetz: Abschätzung der Anzahl an Erdbeben mit einer bestimmten Magnitude </w:t>
      </w:r>
    </w:p>
    <w:p w14:paraId="68B25D6F" w14:textId="77777777" w:rsidR="007D1B84" w:rsidRDefault="00A80FCC">
      <w:pPr>
        <w:spacing w:after="160" w:line="259" w:lineRule="auto"/>
        <w:ind w:left="720" w:firstLine="0"/>
        <w:jc w:val="left"/>
      </w:pPr>
      <w:r>
        <w:t xml:space="preserve"> </w:t>
      </w:r>
    </w:p>
    <w:p w14:paraId="1DB7476A" w14:textId="77777777" w:rsidR="007D1B84" w:rsidRDefault="00A80FCC">
      <w:pPr>
        <w:spacing w:after="176" w:line="259" w:lineRule="auto"/>
        <w:ind w:left="-5"/>
        <w:jc w:val="left"/>
      </w:pPr>
      <w:r>
        <w:rPr>
          <w:u w:val="single" w:color="000000"/>
        </w:rPr>
        <w:t>Erklärung der relevantesten Variablen des Datensatzes:</w:t>
      </w:r>
      <w:r>
        <w:t xml:space="preserve"> </w:t>
      </w:r>
    </w:p>
    <w:p w14:paraId="1B3B6A0D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Keine Erdbeben mit Magnitude kleiner als 4.0 im Japandatensatz </w:t>
      </w:r>
    </w:p>
    <w:p w14:paraId="51604592" w14:textId="77777777" w:rsidR="007D1B84" w:rsidRDefault="00A80FCC">
      <w:pPr>
        <w:numPr>
          <w:ilvl w:val="0"/>
          <w:numId w:val="1"/>
        </w:numPr>
        <w:ind w:right="47" w:hanging="360"/>
      </w:pPr>
      <w:r>
        <w:t>t</w:t>
      </w:r>
      <w:r>
        <w:t xml:space="preserve">: Tagesabstände zum ersten Erdbeben des Datensatzes </w:t>
      </w:r>
    </w:p>
    <w:p w14:paraId="7559CB80" w14:textId="77777777" w:rsidR="007D1B84" w:rsidRDefault="00A80FCC">
      <w:pPr>
        <w:numPr>
          <w:ilvl w:val="0"/>
          <w:numId w:val="1"/>
        </w:numPr>
        <w:ind w:right="47" w:hanging="360"/>
      </w:pPr>
      <w:r>
        <w:t>„</w:t>
      </w:r>
      <w:proofErr w:type="spellStart"/>
      <w:r>
        <w:t>isBlind</w:t>
      </w:r>
      <w:proofErr w:type="spellEnd"/>
      <w:r>
        <w:t>“: Erdbeben, die während der Shortterm-</w:t>
      </w:r>
      <w:proofErr w:type="spellStart"/>
      <w:r>
        <w:t>incompleteness</w:t>
      </w:r>
      <w:proofErr w:type="spellEnd"/>
      <w:r>
        <w:t xml:space="preserve"> aufgetreten sind </w:t>
      </w:r>
    </w:p>
    <w:p w14:paraId="10E0E90F" w14:textId="7BFB8B90" w:rsidR="007D1B84" w:rsidRDefault="00A80FCC">
      <w:pPr>
        <w:numPr>
          <w:ilvl w:val="0"/>
          <w:numId w:val="1"/>
        </w:numPr>
        <w:ind w:right="47" w:hanging="360"/>
      </w:pPr>
      <w:r>
        <w:t>„</w:t>
      </w:r>
      <w:proofErr w:type="spellStart"/>
      <w:r>
        <w:t>distanceMeasure</w:t>
      </w:r>
      <w:proofErr w:type="spellEnd"/>
      <w:r>
        <w:t xml:space="preserve">“: räumliche- und zeitliche Distanzrelation zwischen Erbeben </w:t>
      </w:r>
      <w:r w:rsidRPr="00A80FCC">
        <w:rPr>
          <w:color w:val="FF0000"/>
        </w:rPr>
        <w:t>(Berechnung nachträglich geändert worden)</w:t>
      </w:r>
    </w:p>
    <w:p w14:paraId="1F59AC28" w14:textId="0F2DE3F9" w:rsidR="007D1B84" w:rsidRDefault="00A80FCC">
      <w:pPr>
        <w:numPr>
          <w:ilvl w:val="0"/>
          <w:numId w:val="1"/>
        </w:numPr>
        <w:spacing w:after="62"/>
        <w:ind w:right="47" w:hanging="360"/>
      </w:pPr>
      <w:r>
        <w:t>„</w:t>
      </w:r>
      <w:proofErr w:type="spellStart"/>
      <w:r>
        <w:t>TriggeredFrom</w:t>
      </w:r>
      <w:proofErr w:type="spellEnd"/>
      <w:r>
        <w:t xml:space="preserve">“: </w:t>
      </w:r>
      <w:proofErr w:type="spellStart"/>
      <w:r>
        <w:t>EventID</w:t>
      </w:r>
      <w:proofErr w:type="spellEnd"/>
      <w:r>
        <w:t xml:space="preserve"> des </w:t>
      </w:r>
      <w:proofErr w:type="spellStart"/>
      <w:r>
        <w:t>triggernden</w:t>
      </w:r>
      <w:proofErr w:type="spellEnd"/>
      <w:r>
        <w:t xml:space="preserve"> Erdbeben, falls </w:t>
      </w:r>
      <w:proofErr w:type="spellStart"/>
      <w:r>
        <w:t>distanceMeasure</w:t>
      </w:r>
      <w:proofErr w:type="spellEnd"/>
      <w:r>
        <w:t xml:space="preserve"> kleiner 10</w:t>
      </w:r>
      <w:r>
        <w:rPr>
          <w:vertAlign w:val="superscript"/>
        </w:rPr>
        <w:t>-5</w:t>
      </w:r>
      <w:r>
        <w:t xml:space="preserve"> </w:t>
      </w:r>
      <w:r w:rsidRPr="00A80FCC">
        <w:rPr>
          <w:color w:val="FF0000"/>
        </w:rPr>
        <w:t>(der Schwellenwert nachträglich auf 0.5 geändert)</w:t>
      </w:r>
    </w:p>
    <w:p w14:paraId="4E2E4DDA" w14:textId="77777777" w:rsidR="007D1B84" w:rsidRDefault="00A80FCC">
      <w:pPr>
        <w:spacing w:after="159" w:line="259" w:lineRule="auto"/>
        <w:ind w:left="720" w:firstLine="0"/>
        <w:jc w:val="left"/>
      </w:pPr>
      <w:r>
        <w:t xml:space="preserve"> </w:t>
      </w:r>
    </w:p>
    <w:p w14:paraId="616D7D6F" w14:textId="77777777" w:rsidR="007D1B84" w:rsidRDefault="00A80FCC">
      <w:pPr>
        <w:spacing w:after="176" w:line="259" w:lineRule="auto"/>
        <w:ind w:left="-5"/>
        <w:jc w:val="left"/>
      </w:pPr>
      <w:r>
        <w:rPr>
          <w:u w:val="single" w:color="000000"/>
        </w:rPr>
        <w:t>Fragestellung:</w:t>
      </w:r>
      <w:r>
        <w:t xml:space="preserve"> </w:t>
      </w:r>
    </w:p>
    <w:p w14:paraId="518A1C14" w14:textId="08974B2D" w:rsidR="00A80FCC" w:rsidRDefault="00A80FCC" w:rsidP="00A80FCC">
      <w:pPr>
        <w:spacing w:after="158"/>
        <w:ind w:left="10" w:right="47"/>
      </w:pPr>
      <w:r>
        <w:t xml:space="preserve">Ziel des Projekts ist es festzustellen, inwiefern die Magnituden der </w:t>
      </w:r>
      <w:proofErr w:type="spellStart"/>
      <w:r>
        <w:t>triggernden</w:t>
      </w:r>
      <w:proofErr w:type="spellEnd"/>
      <w:r>
        <w:t xml:space="preserve"> Erdbeben einen Einfluss auf die Verteilung der von ihnen getriggerten </w:t>
      </w:r>
      <w:r>
        <w:t xml:space="preserve">Erdbeben haben. Dabei ist besonders von Interesse, ob starke Erdbeben auch starke Nachbeben triggern. Hierbei sollen eventuelle Unterschiede zwischen Japan und </w:t>
      </w:r>
      <w:proofErr w:type="spellStart"/>
      <w:r>
        <w:t>SüdKalifornien</w:t>
      </w:r>
      <w:proofErr w:type="spellEnd"/>
      <w:r>
        <w:t xml:space="preserve"> erfasst werden. Zudem gilt es die “Shortterm-</w:t>
      </w:r>
      <w:proofErr w:type="spellStart"/>
      <w:r>
        <w:t>incompleteness</w:t>
      </w:r>
      <w:proofErr w:type="spellEnd"/>
      <w:r>
        <w:t>” in der Analyse und A</w:t>
      </w:r>
      <w:r>
        <w:t xml:space="preserve">uswertung zu berücksichtigen.  </w:t>
      </w:r>
    </w:p>
    <w:p w14:paraId="2F2BC5A8" w14:textId="27CFF694" w:rsidR="00A80FCC" w:rsidRPr="00A80FCC" w:rsidRDefault="00A80FCC" w:rsidP="00A80FCC">
      <w:pPr>
        <w:spacing w:after="158"/>
        <w:ind w:left="10" w:right="47"/>
        <w:rPr>
          <w:color w:val="FF0000"/>
        </w:rPr>
      </w:pPr>
      <w:r w:rsidRPr="00A80FCC">
        <w:rPr>
          <w:color w:val="FF0000"/>
        </w:rPr>
        <w:lastRenderedPageBreak/>
        <w:t>Falls kein nennenswerter Zusammenhang gefunden wird, rücken die anderen Variablen, wie „</w:t>
      </w:r>
      <w:proofErr w:type="spellStart"/>
      <w:r w:rsidRPr="00A80FCC">
        <w:rPr>
          <w:color w:val="FF0000"/>
        </w:rPr>
        <w:t>strainrate</w:t>
      </w:r>
      <w:proofErr w:type="spellEnd"/>
      <w:r w:rsidRPr="00A80FCC">
        <w:rPr>
          <w:color w:val="FF0000"/>
        </w:rPr>
        <w:t>“, „</w:t>
      </w:r>
      <w:proofErr w:type="spellStart"/>
      <w:r w:rsidRPr="00A80FCC">
        <w:rPr>
          <w:color w:val="FF0000"/>
        </w:rPr>
        <w:t>heathflow</w:t>
      </w:r>
      <w:proofErr w:type="spellEnd"/>
      <w:r w:rsidRPr="00A80FCC">
        <w:rPr>
          <w:color w:val="FF0000"/>
        </w:rPr>
        <w:t xml:space="preserve">“, etc., in den Vordergrund. </w:t>
      </w:r>
    </w:p>
    <w:p w14:paraId="21071819" w14:textId="55F99B17" w:rsidR="007D1B84" w:rsidRDefault="00A80FCC" w:rsidP="00A80FCC">
      <w:pPr>
        <w:spacing w:after="0" w:line="259" w:lineRule="auto"/>
        <w:ind w:left="0" w:firstLine="0"/>
        <w:jc w:val="left"/>
      </w:pPr>
      <w:r>
        <w:t xml:space="preserve"> </w:t>
      </w:r>
    </w:p>
    <w:p w14:paraId="28342829" w14:textId="77777777" w:rsidR="007D1B84" w:rsidRDefault="00A80FCC">
      <w:pPr>
        <w:spacing w:after="176" w:line="259" w:lineRule="auto"/>
        <w:ind w:left="-5"/>
        <w:jc w:val="left"/>
      </w:pPr>
      <w:r>
        <w:rPr>
          <w:u w:val="single" w:color="000000"/>
        </w:rPr>
        <w:t>Klärung der Formalien:</w:t>
      </w:r>
      <w:r>
        <w:t xml:space="preserve"> </w:t>
      </w:r>
    </w:p>
    <w:p w14:paraId="73F585C2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Datenübergabe erfolgt über LRZ </w:t>
      </w:r>
      <w:proofErr w:type="spellStart"/>
      <w:r>
        <w:t>Sync+Share</w:t>
      </w:r>
      <w:proofErr w:type="spellEnd"/>
      <w:r>
        <w:t xml:space="preserve">  </w:t>
      </w:r>
    </w:p>
    <w:p w14:paraId="2D194DA7" w14:textId="77777777" w:rsidR="007D1B84" w:rsidRDefault="00A80FCC">
      <w:pPr>
        <w:ind w:left="730" w:right="47"/>
      </w:pPr>
      <w:r>
        <w:t xml:space="preserve">Zunächst Japandaten, Daten von Süd-Kalifornien folgen im Laufe des Projektes </w:t>
      </w:r>
    </w:p>
    <w:p w14:paraId="3EC4C1FB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Keine besonderen Datenschutzrichtlinien zu beachten </w:t>
      </w:r>
    </w:p>
    <w:p w14:paraId="1D528A82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Verwendung der statistische Software R Studio </w:t>
      </w:r>
    </w:p>
    <w:p w14:paraId="02986C48" w14:textId="77777777" w:rsidR="007D1B84" w:rsidRDefault="00A80FCC">
      <w:pPr>
        <w:numPr>
          <w:ilvl w:val="0"/>
          <w:numId w:val="1"/>
        </w:numPr>
        <w:ind w:right="47" w:hanging="360"/>
      </w:pPr>
      <w:r>
        <w:t xml:space="preserve">Keine Terminvorgabe für die Abschlusspräsentation seitens des </w:t>
      </w:r>
    </w:p>
    <w:p w14:paraId="2C7EAB79" w14:textId="77777777" w:rsidR="007D1B84" w:rsidRDefault="00A80FCC">
      <w:pPr>
        <w:ind w:left="730" w:right="47"/>
      </w:pPr>
      <w:r>
        <w:t xml:space="preserve">Projektpartners </w:t>
      </w:r>
    </w:p>
    <w:p w14:paraId="128505F9" w14:textId="77777777" w:rsidR="007D1B84" w:rsidRDefault="00A80FCC">
      <w:pPr>
        <w:spacing w:after="0" w:line="259" w:lineRule="auto"/>
        <w:ind w:left="720" w:firstLine="0"/>
        <w:jc w:val="left"/>
      </w:pPr>
      <w:r>
        <w:t xml:space="preserve"> </w:t>
      </w:r>
    </w:p>
    <w:p w14:paraId="1442D0BD" w14:textId="77777777" w:rsidR="007D1B84" w:rsidRDefault="00A80FCC">
      <w:pPr>
        <w:spacing w:after="2" w:line="259" w:lineRule="auto"/>
        <w:ind w:left="720" w:firstLine="0"/>
        <w:jc w:val="left"/>
      </w:pPr>
      <w:r>
        <w:t xml:space="preserve"> </w:t>
      </w:r>
    </w:p>
    <w:p w14:paraId="624EADBD" w14:textId="77777777" w:rsidR="007D1B84" w:rsidRDefault="00A80FCC">
      <w:pPr>
        <w:spacing w:after="0" w:line="259" w:lineRule="auto"/>
        <w:ind w:left="720" w:firstLine="0"/>
        <w:jc w:val="left"/>
      </w:pPr>
      <w:r>
        <w:t xml:space="preserve"> </w:t>
      </w:r>
    </w:p>
    <w:sectPr w:rsidR="007D1B84">
      <w:pgSz w:w="11903" w:h="16838"/>
      <w:pgMar w:top="713" w:right="1337" w:bottom="1541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45503"/>
    <w:multiLevelType w:val="hybridMultilevel"/>
    <w:tmpl w:val="52749E6E"/>
    <w:lvl w:ilvl="0" w:tplc="6B2E53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86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461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EA5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4F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6D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0D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226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617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84"/>
    <w:rsid w:val="007D1B84"/>
    <w:rsid w:val="00A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90E9"/>
  <w15:docId w15:val="{28852410-3833-4741-95FD-23752C6E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60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ru86qex</dc:creator>
  <cp:keywords/>
  <cp:lastModifiedBy>Admin</cp:lastModifiedBy>
  <cp:revision>2</cp:revision>
  <dcterms:created xsi:type="dcterms:W3CDTF">2021-03-05T13:11:00Z</dcterms:created>
  <dcterms:modified xsi:type="dcterms:W3CDTF">2021-03-05T13:11:00Z</dcterms:modified>
</cp:coreProperties>
</file>