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1DB" w14:textId="714B6E98" w:rsidR="008974E5" w:rsidRPr="005E0436" w:rsidRDefault="008974E5"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III. </w:t>
      </w:r>
      <w:r w:rsidRPr="005E0436">
        <w:rPr>
          <w:rFonts w:ascii="Times New Roman" w:hAnsi="Times New Roman" w:cs="Times New Roman"/>
          <w:sz w:val="24"/>
          <w:szCs w:val="24"/>
          <w:u w:val="single"/>
        </w:rPr>
        <w:t>Modell</w:t>
      </w:r>
    </w:p>
    <w:p w14:paraId="0C1FF936" w14:textId="08F20338" w:rsidR="00FE483F" w:rsidRPr="005E0436" w:rsidRDefault="008974E5"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Ziel der Auswertung ist es, die Verteilung der getriggerten Magnituden zu betrachten. Dementsprechend fiel die Entscheidung auf ein GAMLSS, ein generalisiertes additives Modell für Lage, Skalen- und </w:t>
      </w:r>
      <w:r w:rsidR="00DD1349" w:rsidRPr="005E0436">
        <w:rPr>
          <w:rFonts w:ascii="Times New Roman" w:hAnsi="Times New Roman" w:cs="Times New Roman"/>
          <w:sz w:val="24"/>
          <w:szCs w:val="24"/>
        </w:rPr>
        <w:t>Formparameter, welches</w:t>
      </w:r>
      <w:r w:rsidRPr="005E0436">
        <w:rPr>
          <w:rFonts w:ascii="Times New Roman" w:hAnsi="Times New Roman" w:cs="Times New Roman"/>
          <w:sz w:val="24"/>
          <w:szCs w:val="24"/>
        </w:rPr>
        <w:t xml:space="preserve"> nicht nur Mittelwertsregression, sondern eine flexible Modellierung der Zielvariable</w:t>
      </w:r>
      <w:r w:rsidR="00C42FE2">
        <w:rPr>
          <w:rFonts w:ascii="Times New Roman" w:hAnsi="Times New Roman" w:cs="Times New Roman"/>
          <w:sz w:val="24"/>
          <w:szCs w:val="24"/>
        </w:rPr>
        <w:t xml:space="preserve"> mithilfe weiterer Verteilungsparameter</w:t>
      </w:r>
      <w:r w:rsidRPr="005E0436">
        <w:rPr>
          <w:rFonts w:ascii="Times New Roman" w:hAnsi="Times New Roman" w:cs="Times New Roman"/>
          <w:sz w:val="24"/>
          <w:szCs w:val="24"/>
        </w:rPr>
        <w:t xml:space="preserve"> erlaubt. </w:t>
      </w:r>
      <w:r w:rsidR="00DD1349" w:rsidRPr="005E0436">
        <w:rPr>
          <w:rFonts w:ascii="Times New Roman" w:hAnsi="Times New Roman" w:cs="Times New Roman"/>
          <w:sz w:val="24"/>
          <w:szCs w:val="24"/>
        </w:rPr>
        <w:t xml:space="preserve">Es handelt sich um eine semiparametrische Regression: die Smoothingfunktionen der erklärenden Variablen sind nicht zwingend parametrisch, </w:t>
      </w:r>
      <w:r w:rsidR="00FE483F" w:rsidRPr="005E0436">
        <w:rPr>
          <w:rFonts w:ascii="Times New Roman" w:hAnsi="Times New Roman" w:cs="Times New Roman"/>
          <w:sz w:val="24"/>
          <w:szCs w:val="24"/>
        </w:rPr>
        <w:t>jedoch wird eine parametrische Verteilungsannahme für die Zielvariable benötigt</w:t>
      </w:r>
      <w:r w:rsidR="005E0436">
        <w:rPr>
          <w:rFonts w:ascii="Times New Roman" w:hAnsi="Times New Roman" w:cs="Times New Roman"/>
          <w:sz w:val="24"/>
          <w:szCs w:val="24"/>
        </w:rPr>
        <w:t xml:space="preserve"> </w:t>
      </w:r>
      <w:r w:rsidR="005E0436">
        <w:rPr>
          <w:rStyle w:val="Funotenzeichen"/>
          <w:rFonts w:ascii="Times New Roman" w:hAnsi="Times New Roman" w:cs="Times New Roman"/>
          <w:sz w:val="24"/>
          <w:szCs w:val="24"/>
        </w:rPr>
        <w:footnoteReference w:id="1"/>
      </w:r>
      <w:r w:rsidR="00FE483F" w:rsidRPr="005E0436">
        <w:rPr>
          <w:rFonts w:ascii="Times New Roman" w:hAnsi="Times New Roman" w:cs="Times New Roman"/>
          <w:sz w:val="24"/>
          <w:szCs w:val="24"/>
        </w:rPr>
        <w:t>. Um die Wahl der Verteilung zu treffen, betrachten wir folgende Abbildung:</w:t>
      </w:r>
    </w:p>
    <w:p w14:paraId="5C88F9AF" w14:textId="7F3EF510" w:rsidR="007E3BDD" w:rsidRDefault="007E3BDD" w:rsidP="005E0436">
      <w:pPr>
        <w:spacing w:line="360" w:lineRule="auto"/>
        <w:jc w:val="both"/>
        <w:rPr>
          <w:rFonts w:ascii="Times New Roman" w:hAnsi="Times New Roman" w:cs="Times New Roman"/>
          <w:sz w:val="24"/>
          <w:szCs w:val="24"/>
        </w:rPr>
      </w:pPr>
      <w:r w:rsidRPr="007E3BD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D4C5136" wp14:editId="6BED13EB">
                <wp:simplePos x="0" y="0"/>
                <wp:positionH relativeFrom="margin">
                  <wp:align>left</wp:align>
                </wp:positionH>
                <wp:positionV relativeFrom="paragraph">
                  <wp:posOffset>941705</wp:posOffset>
                </wp:positionV>
                <wp:extent cx="764540" cy="1404620"/>
                <wp:effectExtent l="0" t="3810" r="1270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4540" cy="1404620"/>
                        </a:xfrm>
                        <a:prstGeom prst="rect">
                          <a:avLst/>
                        </a:prstGeom>
                        <a:solidFill>
                          <a:srgbClr val="FFFFFF"/>
                        </a:solidFill>
                        <a:ln w="9525">
                          <a:solidFill>
                            <a:schemeClr val="bg1"/>
                          </a:solidFill>
                          <a:miter lim="800000"/>
                          <a:headEnd/>
                          <a:tailEnd/>
                        </a:ln>
                      </wps:spPr>
                      <wps:txbx>
                        <w:txbxContent>
                          <w:p w14:paraId="626F4458" w14:textId="023D0D4D" w:rsidR="007E3BDD" w:rsidRPr="007E3BDD" w:rsidRDefault="007E3BDD">
                            <w:pPr>
                              <w:rPr>
                                <w:rFonts w:ascii="Times New Roman" w:hAnsi="Times New Roman" w:cs="Times New Roman"/>
                                <w:sz w:val="24"/>
                                <w:szCs w:val="24"/>
                              </w:rPr>
                            </w:pPr>
                            <w:r w:rsidRPr="007E3BDD">
                              <w:rPr>
                                <w:rFonts w:ascii="Times New Roman" w:hAnsi="Times New Roman" w:cs="Times New Roman"/>
                                <w:sz w:val="24"/>
                                <w:szCs w:val="24"/>
                              </w:rPr>
                              <w:t>Dichte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D4C5136" id="_x0000_t202" coordsize="21600,21600" o:spt="202" path="m,l,21600r21600,l21600,xe">
                <v:stroke joinstyle="miter"/>
                <v:path gradientshapeok="t" o:connecttype="rect"/>
              </v:shapetype>
              <v:shape id="Textfeld 2" o:spid="_x0000_s1026" type="#_x0000_t202" style="position:absolute;left:0;text-align:left;margin-left:0;margin-top:74.15pt;width:60.2pt;height:110.6pt;rotation:-90;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lEMgIAAFQEAAAOAAAAZHJzL2Uyb0RvYy54bWyslN9v2yAQx98n7X9AvC+Oo/xorThVly7T&#10;pK6b1O4PwIBtNMwxILGzv34HjpK0e5vmBwTc8eXuc4fXd0OnyUE6r8CUNJ9MKZGGg1CmKemPl92H&#10;G0p8YEYwDUaW9Cg9vdu8f7fubSFn0IIW0hEUMb7obUnbEGyRZZ63smN+AlYaNNbgOhZw6ZpMONaj&#10;eqez2XS6zHpwwjrg0nvcfRiNdJP061ry8K2uvQxElxRjC2l0aazimG3WrGgcs63ipzDYP0TRMWXw&#10;0rPUAwuM7J36S6pT3IGHOkw4dBnUteIy5YDZ5NM32Ty3zMqUC8Lx9ozJ/z9Z/nT47ogSJZ3lK0oM&#10;67BIL3IItdSCzCKf3voC3Z4tOobhIwxY55Srt4/Af3piYNsy08h756BvJRMYXx5PZldHRx0fRar+&#10;Kwi8hu0DJKGhdh1xgMXJl1hU/NI20iF4GZbteC4VRkY4bq6W88UcLRxN+Xw6x3PpRlZEsVgJ63z4&#10;LKEjcVJSh62QVNnh0YcY3MUlunvQSuyU1mnhmmqrHTkwbJtd+k7qr9y0IX1JbxezxcjjlUTsYHkW&#10;qZqRyJuLOhWw/bXqSnozJp4aMkL8ZESaB6b0OMeItTlRjSBHpGGoBnSMqCsQR+SbSCIbfJaYeAvu&#10;NyU9tnhJ/a89c5IS/cVgjW7zeUQY0mK+WCFC4q4t1bWFGY5SJQ2UjNNtSO8o8bL3WMudSlwvkZxi&#10;xdZNuE/PLL6N63XyuvwMNn8AAAD//wMAUEsDBBQABgAIAAAAIQDok3Cd4AAAAAsBAAAPAAAAZHJz&#10;L2Rvd25yZXYueG1sTI/LTsMwEEX3SPyDNUjsWju82oY4VYUEywgKErBz4mkSEY9D7KTh75muYDm6&#10;R3fOzbaz68SEQ2g9aUiWCgRS5W1LtYa318fFGkSIhqzpPKGGHwywzc/PMpNaf6QXnPaxFlxCITUa&#10;mhj7VMpQNehMWPoeibODH5yJfA61tIM5crnr5JVSd9KZlvhDY3p8aLD62o9Ow9NUVGVRjB/283ue&#10;3w/+uS9wp/Xlxby7BxFxjn8wnPRZHXJ2Kv1INohOw+JW3TDKwWa9AnEiVorHlBquk00CMs/k/w35&#10;LwAAAP//AwBQSwECLQAUAAYACAAAACEAtoM4kv4AAADhAQAAEwAAAAAAAAAAAAAAAAAAAAAAW0Nv&#10;bnRlbnRfVHlwZXNdLnhtbFBLAQItABQABgAIAAAAIQA4/SH/1gAAAJQBAAALAAAAAAAAAAAAAAAA&#10;AC8BAABfcmVscy8ucmVsc1BLAQItABQABgAIAAAAIQAoMFlEMgIAAFQEAAAOAAAAAAAAAAAAAAAA&#10;AC4CAABkcnMvZTJvRG9jLnhtbFBLAQItABQABgAIAAAAIQDok3Cd4AAAAAsBAAAPAAAAAAAAAAAA&#10;AAAAAIwEAABkcnMvZG93bnJldi54bWxQSwUGAAAAAAQABADzAAAAmQUAAAAA&#10;" strokecolor="white [3212]">
                <v:textbox style="mso-fit-shape-to-text:t">
                  <w:txbxContent>
                    <w:p w14:paraId="626F4458" w14:textId="023D0D4D" w:rsidR="007E3BDD" w:rsidRPr="007E3BDD" w:rsidRDefault="007E3BDD">
                      <w:pPr>
                        <w:rPr>
                          <w:rFonts w:ascii="Times New Roman" w:hAnsi="Times New Roman" w:cs="Times New Roman"/>
                          <w:sz w:val="24"/>
                          <w:szCs w:val="24"/>
                        </w:rPr>
                      </w:pPr>
                      <w:r w:rsidRPr="007E3BDD">
                        <w:rPr>
                          <w:rFonts w:ascii="Times New Roman" w:hAnsi="Times New Roman" w:cs="Times New Roman"/>
                          <w:sz w:val="24"/>
                          <w:szCs w:val="24"/>
                        </w:rPr>
                        <w:t>Dichte</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293CB12E" wp14:editId="63452FF4">
            <wp:simplePos x="0" y="0"/>
            <wp:positionH relativeFrom="margin">
              <wp:posOffset>346710</wp:posOffset>
            </wp:positionH>
            <wp:positionV relativeFrom="margin">
              <wp:posOffset>2622550</wp:posOffset>
            </wp:positionV>
            <wp:extent cx="5229225" cy="29241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 t="7081" b="5949"/>
                    <a:stretch/>
                  </pic:blipFill>
                  <pic:spPr bwMode="auto">
                    <a:xfrm>
                      <a:off x="0" y="0"/>
                      <a:ext cx="5229225"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A940E" w14:textId="77777777" w:rsidR="004F6E5B" w:rsidRDefault="004F6E5B" w:rsidP="005E0436">
      <w:pPr>
        <w:spacing w:line="360" w:lineRule="auto"/>
        <w:jc w:val="both"/>
        <w:rPr>
          <w:rFonts w:ascii="Times New Roman" w:hAnsi="Times New Roman" w:cs="Times New Roman"/>
          <w:sz w:val="24"/>
          <w:szCs w:val="24"/>
        </w:rPr>
      </w:pPr>
    </w:p>
    <w:p w14:paraId="07F57AF5" w14:textId="77777777" w:rsidR="004F6E5B" w:rsidRDefault="004F6E5B" w:rsidP="005E0436">
      <w:pPr>
        <w:spacing w:line="360" w:lineRule="auto"/>
        <w:jc w:val="both"/>
        <w:rPr>
          <w:rFonts w:ascii="Times New Roman" w:hAnsi="Times New Roman" w:cs="Times New Roman"/>
          <w:sz w:val="24"/>
          <w:szCs w:val="24"/>
        </w:rPr>
      </w:pPr>
    </w:p>
    <w:p w14:paraId="55B408CA" w14:textId="77777777" w:rsidR="004F6E5B" w:rsidRDefault="004F6E5B" w:rsidP="005E0436">
      <w:pPr>
        <w:spacing w:line="360" w:lineRule="auto"/>
        <w:jc w:val="both"/>
        <w:rPr>
          <w:rFonts w:ascii="Times New Roman" w:hAnsi="Times New Roman" w:cs="Times New Roman"/>
          <w:sz w:val="24"/>
          <w:szCs w:val="24"/>
        </w:rPr>
      </w:pPr>
    </w:p>
    <w:p w14:paraId="5426F659" w14:textId="77777777" w:rsidR="004F6E5B" w:rsidRDefault="004F6E5B" w:rsidP="005E0436">
      <w:pPr>
        <w:spacing w:line="360" w:lineRule="auto"/>
        <w:jc w:val="both"/>
        <w:rPr>
          <w:rFonts w:ascii="Times New Roman" w:hAnsi="Times New Roman" w:cs="Times New Roman"/>
          <w:sz w:val="24"/>
          <w:szCs w:val="24"/>
        </w:rPr>
      </w:pPr>
    </w:p>
    <w:p w14:paraId="2170DCC6" w14:textId="41112B51" w:rsidR="004F6E5B" w:rsidRDefault="004F6E5B" w:rsidP="005E04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0D53A2" w14:textId="0CE90809" w:rsidR="004F6E5B" w:rsidRDefault="004F6E5B" w:rsidP="005E0436">
      <w:pPr>
        <w:spacing w:line="360" w:lineRule="auto"/>
        <w:jc w:val="both"/>
        <w:rPr>
          <w:rFonts w:ascii="Times New Roman" w:hAnsi="Times New Roman" w:cs="Times New Roman"/>
          <w:sz w:val="24"/>
          <w:szCs w:val="24"/>
        </w:rPr>
      </w:pPr>
      <w:r w:rsidRPr="004F6E5B">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2E60933" wp14:editId="724436FF">
                <wp:simplePos x="0" y="0"/>
                <wp:positionH relativeFrom="column">
                  <wp:posOffset>1251585</wp:posOffset>
                </wp:positionH>
                <wp:positionV relativeFrom="paragraph">
                  <wp:posOffset>5080</wp:posOffset>
                </wp:positionV>
                <wp:extent cx="2800350" cy="295275"/>
                <wp:effectExtent l="0" t="0" r="19050" b="2857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95275"/>
                        </a:xfrm>
                        <a:prstGeom prst="rect">
                          <a:avLst/>
                        </a:prstGeom>
                        <a:solidFill>
                          <a:srgbClr val="FFFFFF"/>
                        </a:solidFill>
                        <a:ln w="9525">
                          <a:solidFill>
                            <a:schemeClr val="bg1"/>
                          </a:solidFill>
                          <a:miter lim="800000"/>
                          <a:headEnd/>
                          <a:tailEnd/>
                        </a:ln>
                      </wps:spPr>
                      <wps:txbx>
                        <w:txbxContent>
                          <w:p w14:paraId="4AB79795" w14:textId="49D6ED29" w:rsidR="004F6E5B" w:rsidRPr="004F6E5B" w:rsidRDefault="004F6E5B">
                            <w:pPr>
                              <w:rPr>
                                <w:rFonts w:ascii="Times New Roman" w:hAnsi="Times New Roman" w:cs="Times New Roman"/>
                                <w:sz w:val="24"/>
                                <w:szCs w:val="24"/>
                              </w:rPr>
                            </w:pPr>
                            <w:r w:rsidRPr="004F6E5B">
                              <w:rPr>
                                <w:rFonts w:ascii="Times New Roman" w:hAnsi="Times New Roman" w:cs="Times New Roman"/>
                                <w:sz w:val="24"/>
                                <w:szCs w:val="24"/>
                              </w:rPr>
                              <w:t>Magnitude des getriggerten Erdbebens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60933" id="_x0000_s1027" type="#_x0000_t202" style="position:absolute;left:0;text-align:left;margin-left:98.55pt;margin-top:.4pt;width:220.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34KwIAAEoEAAAOAAAAZHJzL2Uyb0RvYy54bWysVM1u2zAMvg/YOwi6L3a8ZG2NOEWXLsOA&#10;7gdo9wCyLNvCJFGTlNjZ05eS0zTtbsN8EEiR+kh+JL26HrUie+G8BFPR+SynRBgOjTRdRX8+bN9d&#10;UuIDMw1TYERFD8LT6/XbN6vBlqKAHlQjHEEQ48vBVrQPwZZZ5nkvNPMzsMKgsQWnWUDVdVnj2IDo&#10;WmVFnn/IBnCNdcCF93h7OxnpOuG3reDhe9t6EYiqKOYW0unSWcczW69Y2Tlme8mPabB/yEIzaTDo&#10;CeqWBUZ2Tv4FpSV34KENMw46g7aVXKQasJp5/qqa+55ZkWpBcrw90eT/Hyz/tv/hiGwquqTEMI0t&#10;ehBjaIVqSBHZGawv0eneolsYP8KIXU6VensH/JcnBjY9M524cQ6GXrAGs5vHl9nZ0wnHR5B6+AoN&#10;hmG7AAlobJ2O1CEZBNGxS4dTZzAVwvGyuMzz90s0cbQVV8viYplCsPLptXU+fBagSRQq6rDzCZ3t&#10;73yI2bDyySUG86Bks5VKJcV19UY5smc4Jdv0HdFfuClDhopi8OVEwAuIOLDiBFJ3EwWvAmkZcNqV&#10;1BXFgvCLYVgZWftkmiQHJtUkY8bKHGmMzE0chrEeU79SgEhxDc0BeXUwDTcuIwo9uD+UDDjYFfW/&#10;d8wJStQXg725mi8WcROSslheFKi4c0t9bmGGI1RFAyWTuAlpe2LaBm6wh61M9D5nckwZBzaxflyu&#10;uBHnevJ6/gWsHwEAAP//AwBQSwMEFAAGAAgAAAAhAEIElNHcAAAABwEAAA8AAABkcnMvZG93bnJl&#10;di54bWxMj0FLw0AQhe+C/2EZwZvd1Ja0jZkUUexNxCjV4yY7JsHsbMhu2+ivdzzp8eM93nyTbyfX&#10;qyONofOMMJ8loIhrbztuEF5fHq7WoEI0bE3vmRC+KMC2OD/LTWb9iZ/pWMZGyQiHzCC0MQ6Z1qFu&#10;yZkw8wOxZB9+dCYKjo22oznJuOv1dZKk2pmO5UJrBrprqf4sDw4h1Em6f1qW+7dK7+h7Y+39++4R&#10;8fJiur0BFWmKf2X41Rd1KMSp8ge2QfXCm9VcqgjygMTpYi1YISxXC9BFrv/7Fz8AAAD//wMAUEsB&#10;Ai0AFAAGAAgAAAAhALaDOJL+AAAA4QEAABMAAAAAAAAAAAAAAAAAAAAAAFtDb250ZW50X1R5cGVz&#10;XS54bWxQSwECLQAUAAYACAAAACEAOP0h/9YAAACUAQAACwAAAAAAAAAAAAAAAAAvAQAAX3JlbHMv&#10;LnJlbHNQSwECLQAUAAYACAAAACEAAcyt+CsCAABKBAAADgAAAAAAAAAAAAAAAAAuAgAAZHJzL2Uy&#10;b0RvYy54bWxQSwECLQAUAAYACAAAACEAQgSU0dwAAAAHAQAADwAAAAAAAAAAAAAAAACFBAAAZHJz&#10;L2Rvd25yZXYueG1sUEsFBgAAAAAEAAQA8wAAAI4FAAAAAA==&#10;" strokecolor="white [3212]">
                <v:textbox>
                  <w:txbxContent>
                    <w:p w14:paraId="4AB79795" w14:textId="49D6ED29" w:rsidR="004F6E5B" w:rsidRPr="004F6E5B" w:rsidRDefault="004F6E5B">
                      <w:pPr>
                        <w:rPr>
                          <w:rFonts w:ascii="Times New Roman" w:hAnsi="Times New Roman" w:cs="Times New Roman"/>
                          <w:sz w:val="24"/>
                          <w:szCs w:val="24"/>
                        </w:rPr>
                      </w:pPr>
                      <w:r w:rsidRPr="004F6E5B">
                        <w:rPr>
                          <w:rFonts w:ascii="Times New Roman" w:hAnsi="Times New Roman" w:cs="Times New Roman"/>
                          <w:sz w:val="24"/>
                          <w:szCs w:val="24"/>
                        </w:rPr>
                        <w:t>Magnitude des getriggerten Erdbebens</w:t>
                      </w:r>
                    </w:p>
                  </w:txbxContent>
                </v:textbox>
                <w10:wrap type="square"/>
              </v:shape>
            </w:pict>
          </mc:Fallback>
        </mc:AlternateContent>
      </w:r>
    </w:p>
    <w:p w14:paraId="70A8D6EC" w14:textId="77777777" w:rsidR="004F6E5B" w:rsidRDefault="004F6E5B" w:rsidP="005E0436">
      <w:pPr>
        <w:spacing w:line="360" w:lineRule="auto"/>
        <w:jc w:val="both"/>
        <w:rPr>
          <w:rFonts w:ascii="Times New Roman" w:hAnsi="Times New Roman" w:cs="Times New Roman"/>
          <w:sz w:val="24"/>
          <w:szCs w:val="24"/>
        </w:rPr>
      </w:pPr>
    </w:p>
    <w:p w14:paraId="31DC2E0E" w14:textId="477230EB" w:rsidR="00FE483F" w:rsidRPr="005E0436" w:rsidRDefault="004F6E5B" w:rsidP="005E0436">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FE483F" w:rsidRPr="005E0436">
        <w:rPr>
          <w:rFonts w:ascii="Times New Roman" w:hAnsi="Times New Roman" w:cs="Times New Roman"/>
          <w:sz w:val="24"/>
          <w:szCs w:val="24"/>
        </w:rPr>
        <w:t xml:space="preserve">bb. 1: Dichte der getriggerten Magnitude für Japan </w:t>
      </w:r>
    </w:p>
    <w:p w14:paraId="3EBBF248" w14:textId="251C6325" w:rsidR="00CD0D42" w:rsidRPr="005E0436" w:rsidRDefault="00FE483F"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Zu erkennen ist ein Histogramm, welches die Häufigkeitsverteilung der getriggerten Magnitude </w:t>
      </w:r>
      <w:r w:rsidR="00132172" w:rsidRPr="005E0436">
        <w:rPr>
          <w:rFonts w:ascii="Times New Roman" w:hAnsi="Times New Roman" w:cs="Times New Roman"/>
          <w:sz w:val="24"/>
          <w:szCs w:val="24"/>
        </w:rPr>
        <w:t>widerspiegelt. Diese Verteilung folgt dem Gutenberg-Richter-Gesetz: beobachtet man beispielsweise ein Beben der Magnitude 4.0, treten 10-Mal so viele Beben der Magnitude 3.0 auf und 100-mal so viele der Magnitude 2.0</w:t>
      </w:r>
      <w:r w:rsidR="00671BBE">
        <w:rPr>
          <w:rFonts w:ascii="Times New Roman" w:hAnsi="Times New Roman" w:cs="Times New Roman"/>
          <w:sz w:val="24"/>
          <w:szCs w:val="24"/>
        </w:rPr>
        <w:t xml:space="preserve"> </w:t>
      </w:r>
      <w:r w:rsidR="00671BBE">
        <w:rPr>
          <w:rStyle w:val="Funotenzeichen"/>
          <w:rFonts w:ascii="Times New Roman" w:hAnsi="Times New Roman" w:cs="Times New Roman"/>
          <w:sz w:val="24"/>
          <w:szCs w:val="24"/>
        </w:rPr>
        <w:footnoteReference w:id="2"/>
      </w:r>
      <w:r w:rsidR="005E0436">
        <w:rPr>
          <w:rFonts w:ascii="Times New Roman" w:hAnsi="Times New Roman" w:cs="Times New Roman"/>
          <w:sz w:val="24"/>
          <w:szCs w:val="24"/>
        </w:rPr>
        <w:t>.</w:t>
      </w:r>
      <w:r w:rsidR="00CD0D42" w:rsidRPr="005E0436">
        <w:rPr>
          <w:rFonts w:ascii="Times New Roman" w:hAnsi="Times New Roman" w:cs="Times New Roman"/>
          <w:sz w:val="24"/>
          <w:szCs w:val="24"/>
        </w:rPr>
        <w:t xml:space="preserve"> </w:t>
      </w:r>
      <w:r w:rsidR="00132172" w:rsidRPr="005E0436">
        <w:rPr>
          <w:rFonts w:ascii="Times New Roman" w:hAnsi="Times New Roman" w:cs="Times New Roman"/>
          <w:sz w:val="24"/>
          <w:szCs w:val="24"/>
        </w:rPr>
        <w:t>Man hat somit einen exponentiellen Zusammenhang. Diese Annahme wird durch die Dichte der Exponentialverteilung bestätigt, die hier auf beiden Diagrammen durch eine rote Linie dargestellt wird.</w:t>
      </w:r>
      <w:r w:rsidR="00C42FE2">
        <w:rPr>
          <w:rFonts w:ascii="Times New Roman" w:hAnsi="Times New Roman" w:cs="Times New Roman"/>
          <w:sz w:val="24"/>
          <w:szCs w:val="24"/>
        </w:rPr>
        <w:t xml:space="preserve"> Erstellt man eine </w:t>
      </w:r>
      <w:r w:rsidR="00C42FE2">
        <w:rPr>
          <w:rFonts w:ascii="Times New Roman" w:hAnsi="Times New Roman" w:cs="Times New Roman"/>
          <w:sz w:val="24"/>
          <w:szCs w:val="24"/>
        </w:rPr>
        <w:lastRenderedPageBreak/>
        <w:t>identische Graphik für Kalifornien, zeichnet sich ein identisches Bild ab. Diese Graphik findet sich im Anhang.</w:t>
      </w:r>
      <w:r w:rsidR="00132172" w:rsidRPr="005E0436">
        <w:rPr>
          <w:rFonts w:ascii="Times New Roman" w:hAnsi="Times New Roman" w:cs="Times New Roman"/>
          <w:sz w:val="24"/>
          <w:szCs w:val="24"/>
        </w:rPr>
        <w:t xml:space="preserve"> Für das im folgenden angewandte Modell,</w:t>
      </w:r>
      <w:r w:rsidR="009C6454" w:rsidRPr="005E0436">
        <w:rPr>
          <w:rFonts w:ascii="Times New Roman" w:hAnsi="Times New Roman" w:cs="Times New Roman"/>
          <w:sz w:val="24"/>
          <w:szCs w:val="24"/>
        </w:rPr>
        <w:t xml:space="preserve"> wird für die Zielvariable eine Gammaverteilung angenommen. Diese Entscheidung hat verschiedene Gründe. Die Exponentialverteilung ist ein Spezialfall </w:t>
      </w:r>
      <w:r w:rsidR="005A125B" w:rsidRPr="005E0436">
        <w:rPr>
          <w:rFonts w:ascii="Times New Roman" w:hAnsi="Times New Roman" w:cs="Times New Roman"/>
          <w:sz w:val="24"/>
          <w:szCs w:val="24"/>
        </w:rPr>
        <w:t xml:space="preserve">der Gammaverteilung, bei dem der erste Parameter auf 1 gesetzt wird. Außerdem erlaubt die Annahme der Gammaverteilung die Modellierung von zwei Parametern, statt nur einem, wie es bei der Exponentialverteilung der Fall wäre. Aus dieser Verteilungsannahme ergibt sich </w:t>
      </w:r>
      <w:r w:rsidR="00B35586" w:rsidRPr="005E0436">
        <w:rPr>
          <w:rFonts w:ascii="Times New Roman" w:hAnsi="Times New Roman" w:cs="Times New Roman"/>
          <w:sz w:val="24"/>
          <w:szCs w:val="24"/>
        </w:rPr>
        <w:t xml:space="preserve">somit die Möglichkeit der Schätzung zwei verschiedener Parameter: µ und σ. Man erhält also folgende bedingte Dichte </w:t>
      </w:r>
      <w:r w:rsidR="00CD0D42" w:rsidRPr="005E0436">
        <w:rPr>
          <w:rFonts w:ascii="Times New Roman" w:hAnsi="Times New Roman" w:cs="Times New Roman"/>
          <w:sz w:val="24"/>
          <w:szCs w:val="24"/>
        </w:rPr>
        <w:t>f</w:t>
      </w:r>
      <w:r w:rsidR="00CD0D42" w:rsidRPr="005E0436">
        <w:rPr>
          <w:rFonts w:ascii="Times New Roman" w:hAnsi="Times New Roman" w:cs="Times New Roman"/>
          <w:sz w:val="24"/>
          <w:szCs w:val="24"/>
          <w:vertAlign w:val="subscript"/>
        </w:rPr>
        <w:t>y</w:t>
      </w:r>
      <w:r w:rsidR="00CD0D42" w:rsidRPr="005E0436">
        <w:rPr>
          <w:rFonts w:ascii="Times New Roman" w:hAnsi="Times New Roman" w:cs="Times New Roman"/>
          <w:sz w:val="24"/>
          <w:szCs w:val="24"/>
        </w:rPr>
        <w:t>(y</w:t>
      </w:r>
      <w:r w:rsidR="00CD0D42" w:rsidRPr="005E0436">
        <w:rPr>
          <w:rFonts w:ascii="Times New Roman" w:hAnsi="Times New Roman" w:cs="Times New Roman"/>
          <w:sz w:val="24"/>
          <w:szCs w:val="24"/>
          <w:vertAlign w:val="subscript"/>
        </w:rPr>
        <w:t>i</w:t>
      </w:r>
      <w:r w:rsidR="00CD0D42" w:rsidRPr="005E0436">
        <w:rPr>
          <w:rFonts w:ascii="Times New Roman" w:hAnsi="Times New Roman" w:cs="Times New Roman"/>
          <w:sz w:val="24"/>
          <w:szCs w:val="24"/>
        </w:rPr>
        <w:t xml:space="preserve"> ǀ </w:t>
      </w:r>
      <w:r w:rsidR="00CD0D42" w:rsidRPr="005E0436">
        <w:rPr>
          <w:rFonts w:ascii="Times New Roman" w:hAnsi="Times New Roman" w:cs="Times New Roman"/>
          <w:sz w:val="24"/>
          <w:szCs w:val="24"/>
          <w:lang w:val="el-GR"/>
        </w:rPr>
        <w:t>μ</w:t>
      </w:r>
      <w:r w:rsidR="00CD0D42" w:rsidRPr="005E0436">
        <w:rPr>
          <w:rFonts w:ascii="Times New Roman" w:hAnsi="Times New Roman" w:cs="Times New Roman"/>
          <w:sz w:val="24"/>
          <w:szCs w:val="24"/>
          <w:vertAlign w:val="subscript"/>
        </w:rPr>
        <w:t>i ,</w:t>
      </w:r>
      <w:r w:rsidR="00CD0D42" w:rsidRPr="005E0436">
        <w:rPr>
          <w:rFonts w:ascii="Times New Roman" w:hAnsi="Times New Roman" w:cs="Times New Roman"/>
          <w:sz w:val="24"/>
          <w:szCs w:val="24"/>
        </w:rPr>
        <w:t xml:space="preserve"> </w:t>
      </w:r>
      <w:r w:rsidR="00CD0D42" w:rsidRPr="005E0436">
        <w:rPr>
          <w:rFonts w:ascii="Times New Roman" w:hAnsi="Times New Roman" w:cs="Times New Roman"/>
          <w:sz w:val="24"/>
          <w:szCs w:val="24"/>
          <w:lang w:val="el-GR"/>
        </w:rPr>
        <w:t>σ</w:t>
      </w:r>
      <w:r w:rsidR="00CD0D42" w:rsidRPr="005E0436">
        <w:rPr>
          <w:rFonts w:ascii="Times New Roman" w:hAnsi="Times New Roman" w:cs="Times New Roman"/>
          <w:sz w:val="24"/>
          <w:szCs w:val="24"/>
          <w:vertAlign w:val="subscript"/>
        </w:rPr>
        <w:t>i</w:t>
      </w:r>
      <w:r w:rsidR="00CD0D42" w:rsidRPr="005E0436">
        <w:rPr>
          <w:rFonts w:ascii="Times New Roman" w:hAnsi="Times New Roman" w:cs="Times New Roman"/>
          <w:sz w:val="24"/>
          <w:szCs w:val="24"/>
        </w:rPr>
        <w:t>) mit unabhängigen y</w:t>
      </w:r>
      <w:r w:rsidR="00CD0D42" w:rsidRPr="005E0436">
        <w:rPr>
          <w:rFonts w:ascii="Times New Roman" w:hAnsi="Times New Roman" w:cs="Times New Roman"/>
          <w:sz w:val="24"/>
          <w:szCs w:val="24"/>
          <w:vertAlign w:val="subscript"/>
        </w:rPr>
        <w:t>i</w:t>
      </w:r>
      <w:r w:rsidR="00CD0D42" w:rsidRPr="005E0436">
        <w:rPr>
          <w:rFonts w:ascii="Times New Roman" w:hAnsi="Times New Roman" w:cs="Times New Roman"/>
          <w:sz w:val="24"/>
          <w:szCs w:val="24"/>
        </w:rPr>
        <w:t>. Für die modellierten Parameter ergeben sich folgende Linkfunktionen, die den jeweiligen Parameter durch das additive Modell auf die erklärenden Variablen beziehen</w:t>
      </w:r>
      <w:r w:rsidR="00BA3D1B">
        <w:rPr>
          <w:rFonts w:ascii="Times New Roman" w:hAnsi="Times New Roman" w:cs="Times New Roman"/>
          <w:sz w:val="24"/>
          <w:szCs w:val="24"/>
        </w:rPr>
        <w:t xml:space="preserve"> </w:t>
      </w:r>
      <w:r w:rsidR="00BA3D1B">
        <w:rPr>
          <w:rStyle w:val="Funotenzeichen"/>
          <w:rFonts w:ascii="Times New Roman" w:hAnsi="Times New Roman" w:cs="Times New Roman"/>
          <w:sz w:val="24"/>
          <w:szCs w:val="24"/>
        </w:rPr>
        <w:footnoteReference w:id="3"/>
      </w:r>
      <w:r w:rsidR="00CD0D42" w:rsidRPr="005E0436">
        <w:rPr>
          <w:rFonts w:ascii="Times New Roman" w:hAnsi="Times New Roman" w:cs="Times New Roman"/>
          <w:sz w:val="24"/>
          <w:szCs w:val="24"/>
        </w:rPr>
        <w:t>:</w:t>
      </w:r>
    </w:p>
    <w:p w14:paraId="38A68A59" w14:textId="68D1252F" w:rsidR="00132172" w:rsidRDefault="006E4192" w:rsidP="006E4192">
      <w:pPr>
        <w:jc w:val="center"/>
      </w:pPr>
      <w:r>
        <w:rPr>
          <w:noProof/>
        </w:rPr>
        <w:drawing>
          <wp:inline distT="0" distB="0" distL="0" distR="0" wp14:anchorId="3A8C765C" wp14:editId="5A119DFC">
            <wp:extent cx="2433270" cy="514350"/>
            <wp:effectExtent l="0" t="0" r="571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498058" cy="528045"/>
                    </a:xfrm>
                    <a:prstGeom prst="rect">
                      <a:avLst/>
                    </a:prstGeom>
                  </pic:spPr>
                </pic:pic>
              </a:graphicData>
            </a:graphic>
          </wp:inline>
        </w:drawing>
      </w:r>
      <w:r w:rsidR="000E4F37">
        <w:rPr>
          <w:noProof/>
        </w:rPr>
        <mc:AlternateContent>
          <mc:Choice Requires="wps">
            <w:drawing>
              <wp:anchor distT="0" distB="0" distL="114300" distR="114300" simplePos="0" relativeHeight="251659264" behindDoc="0" locked="0" layoutInCell="1" allowOverlap="1" wp14:anchorId="284E3D80" wp14:editId="5C9A2B0B">
                <wp:simplePos x="0" y="0"/>
                <wp:positionH relativeFrom="column">
                  <wp:posOffset>0</wp:posOffset>
                </wp:positionH>
                <wp:positionV relativeFrom="paragraph">
                  <wp:posOffset>-635</wp:posOffset>
                </wp:positionV>
                <wp:extent cx="1235979" cy="815864"/>
                <wp:effectExtent l="0" t="0" r="0" b="0"/>
                <wp:wrapNone/>
                <wp:docPr id="3" name="Textfeld 2">
                  <a:extLst xmlns:a="http://schemas.openxmlformats.org/drawingml/2006/main">
                    <a:ext uri="{FF2B5EF4-FFF2-40B4-BE49-F238E27FC236}">
                      <a16:creationId xmlns:a16="http://schemas.microsoft.com/office/drawing/2014/main" id="{1A9A9B27-12D9-4C51-B859-65C82E186BD5}"/>
                    </a:ext>
                  </a:extLst>
                </wp:docPr>
                <wp:cNvGraphicFramePr/>
                <a:graphic xmlns:a="http://schemas.openxmlformats.org/drawingml/2006/main">
                  <a:graphicData uri="http://schemas.microsoft.com/office/word/2010/wordprocessingShape">
                    <wps:wsp>
                      <wps:cNvSpPr txBox="1"/>
                      <wps:spPr>
                        <a:xfrm>
                          <a:off x="0" y="0"/>
                          <a:ext cx="1235979" cy="815864"/>
                        </a:xfrm>
                        <a:prstGeom prst="rect">
                          <a:avLst/>
                        </a:prstGeom>
                        <a:noFill/>
                      </wps:spPr>
                      <wps:txbx>
                        <w:txbxContent>
                          <w:p w14:paraId="3E34376B" w14:textId="3C900827" w:rsidR="000E4F37" w:rsidRDefault="000E4F37" w:rsidP="000E4F37">
                            <w:pPr>
                              <w:rPr>
                                <w:rFonts w:ascii="Cambria Math" w:eastAsia="+mn-ea" w:hAnsi="+mn-cs" w:cs="+mn-cs"/>
                                <w:i/>
                                <w:iCs/>
                                <w:color w:val="000000"/>
                                <w:kern w:val="24"/>
                                <w:sz w:val="36"/>
                                <w:szCs w:val="36"/>
                                <w:lang w:val="es-ES"/>
                              </w:rPr>
                            </w:pPr>
                          </w:p>
                        </w:txbxContent>
                      </wps:txbx>
                      <wps:bodyPr wrap="none" lIns="0" tIns="0" rIns="0" bIns="0" rtlCol="0">
                        <a:spAutoFit/>
                      </wps:bodyPr>
                    </wps:wsp>
                  </a:graphicData>
                </a:graphic>
              </wp:anchor>
            </w:drawing>
          </mc:Choice>
          <mc:Fallback>
            <w:pict>
              <v:shape w14:anchorId="284E3D80" id="_x0000_s1028" type="#_x0000_t202" style="position:absolute;left:0;text-align:left;margin-left:0;margin-top:-.05pt;width:97.3pt;height:64.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fhpAEAADcDAAAOAAAAZHJzL2Uyb0RvYy54bWysUsFOIzEMva/EP0S5b6ctC1tGnaIFxAoJ&#10;ARLsB6SZpBMpiSMndKZ/j5N2CoIb2kvi2M7ze7aXl4OzbKswGvANn02mnCkvoTV+0/B/L7c/F5zF&#10;JHwrLHjV8J2K/HJ18mPZh1rNoQPbKmQE4mPdh4Z3KYW6qqLslBNxAkF5CmpAJxI9cVO1KHpCd7aa&#10;T6fnVQ/YBgSpYiTvzT7IVwVfayXTo9ZRJWYbTtxSObGc63xWq6WoNyhCZ+SBhvgGCyeMp6JHqBuR&#10;BHtF8wXKGYkQQaeJBFeB1kaqooHUzKaf1Dx3IqiihZoTw7FN8f/ByoftEzLTNvyUMy8cjehFDUkr&#10;27J57k4fYk1Jz4HS0nAFA0159EdyZtGDRpdvksMoTn3eHXtLYEzmT/PTs4vfF5xJii1mZ4vzXxmm&#10;ev8dMKa/ChzLRsORZldaKrb3Me1Tx5RczMOtsTb7M8U9lWylYT0UQUf6a2h3xL6nKTfc0xpyZu88&#10;NTEvxGjgaKxHA5O9hrI2uVwMf14TlSxMcp096qE8TadoOWxSHv/Hd8l63/fVGwAAAP//AwBQSwME&#10;FAAGAAgAAAAhABURxdnaAAAABgEAAA8AAABkcnMvZG93bnJldi54bWxMj8FOwzAQRO9I/IO1SNxa&#10;p1VVQsimQpW4cKOgStzceBtH2OvIdtPk73FPcNvRjGbe1rvJWTFSiL1nhNWyAEHcet1zh/D1+bYo&#10;QcSkWCvrmRBmirBr7u9qVWl/5Q8aD6kTuYRjpRBMSkMlZWwNORWXfiDO3tkHp1KWoZM6qGsud1au&#10;i2Irneo5Lxg10N5Q+3O4OISn6ehpiLSn7/PYBtPPpX2fER8fptcXEImm9BeGG35GhyYznfyFdRQW&#10;IT+SEBYrEDfzebMFccrHutyAbGr5H7/5BQAA//8DAFBLAQItABQABgAIAAAAIQC2gziS/gAAAOEB&#10;AAATAAAAAAAAAAAAAAAAAAAAAABbQ29udGVudF9UeXBlc10ueG1sUEsBAi0AFAAGAAgAAAAhADj9&#10;If/WAAAAlAEAAAsAAAAAAAAAAAAAAAAALwEAAF9yZWxzLy5yZWxzUEsBAi0AFAAGAAgAAAAhAHWI&#10;F+GkAQAANwMAAA4AAAAAAAAAAAAAAAAALgIAAGRycy9lMm9Eb2MueG1sUEsBAi0AFAAGAAgAAAAh&#10;ABURxdnaAAAABgEAAA8AAAAAAAAAAAAAAAAA/gMAAGRycy9kb3ducmV2LnhtbFBLBQYAAAAABAAE&#10;APMAAAAFBQAAAAA=&#10;" filled="f" stroked="f">
                <v:textbox style="mso-fit-shape-to-text:t" inset="0,0,0,0">
                  <w:txbxContent>
                    <w:p w14:paraId="3E34376B" w14:textId="3C900827" w:rsidR="000E4F37" w:rsidRDefault="000E4F37" w:rsidP="000E4F37">
                      <w:pPr>
                        <w:rPr>
                          <w:rFonts w:ascii="Cambria Math" w:eastAsia="+mn-ea" w:hAnsi="+mn-cs" w:cs="+mn-cs"/>
                          <w:i/>
                          <w:iCs/>
                          <w:color w:val="000000"/>
                          <w:kern w:val="24"/>
                          <w:sz w:val="36"/>
                          <w:szCs w:val="36"/>
                          <w:lang w:val="es-ES"/>
                        </w:rPr>
                      </w:pPr>
                    </w:p>
                  </w:txbxContent>
                </v:textbox>
              </v:shape>
            </w:pict>
          </mc:Fallback>
        </mc:AlternateContent>
      </w:r>
    </w:p>
    <w:p w14:paraId="7668CD1E" w14:textId="2A778A3A" w:rsidR="000E4F37" w:rsidRPr="005E0436" w:rsidRDefault="000E4F37"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Als konkrete Anwendung auf </w:t>
      </w:r>
      <w:r w:rsidR="005A0E3B" w:rsidRPr="005E0436">
        <w:rPr>
          <w:rFonts w:ascii="Times New Roman" w:hAnsi="Times New Roman" w:cs="Times New Roman"/>
          <w:sz w:val="24"/>
          <w:szCs w:val="24"/>
        </w:rPr>
        <w:t>die Fragestellung ergibt sich folgende Gleichung:</w:t>
      </w:r>
    </w:p>
    <w:p w14:paraId="00274A1B" w14:textId="31F1B024" w:rsidR="007A15D2" w:rsidRDefault="007A15D2" w:rsidP="007A15D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µ</w:t>
      </w:r>
      <w:r>
        <w:rPr>
          <w:rFonts w:ascii="Times New Roman" w:hAnsi="Times New Roman" w:cs="Times New Roman"/>
          <w:sz w:val="24"/>
          <w:szCs w:val="24"/>
          <w:vertAlign w:val="subscript"/>
          <w:lang w:val="es-ES"/>
        </w:rPr>
        <w:t>i</w:t>
      </w:r>
      <w:r>
        <w:rPr>
          <w:rFonts w:ascii="Times New Roman" w:hAnsi="Times New Roman" w:cs="Times New Roman"/>
          <w:sz w:val="24"/>
          <w:szCs w:val="24"/>
          <w:lang w:val="es-ES"/>
        </w:rPr>
        <w:t xml:space="preserve"> = β</w:t>
      </w:r>
      <w:r>
        <w:rPr>
          <w:rFonts w:ascii="Times New Roman" w:hAnsi="Times New Roman" w:cs="Times New Roman"/>
          <w:sz w:val="24"/>
          <w:szCs w:val="24"/>
          <w:vertAlign w:val="subscript"/>
          <w:lang w:val="es-ES"/>
        </w:rPr>
        <w:t>0</w:t>
      </w:r>
      <w:r>
        <w:rPr>
          <w:rFonts w:ascii="Times New Roman" w:hAnsi="Times New Roman" w:cs="Times New Roman"/>
          <w:sz w:val="24"/>
          <w:szCs w:val="24"/>
          <w:lang w:val="es-ES"/>
        </w:rPr>
        <w:t xml:space="preserve"> + f</w:t>
      </w:r>
      <w:r>
        <w:rPr>
          <w:rFonts w:ascii="Times New Roman" w:hAnsi="Times New Roman" w:cs="Times New Roman"/>
          <w:sz w:val="24"/>
          <w:szCs w:val="24"/>
          <w:vertAlign w:val="subscript"/>
          <w:lang w:val="es-ES"/>
        </w:rPr>
        <w:t>1</w:t>
      </w:r>
      <w:r>
        <w:rPr>
          <w:rFonts w:ascii="Times New Roman" w:hAnsi="Times New Roman" w:cs="Times New Roman"/>
          <w:sz w:val="24"/>
          <w:szCs w:val="24"/>
          <w:lang w:val="es-ES"/>
        </w:rPr>
        <w:t>(triggernde Magnitude) + f</w:t>
      </w:r>
      <w:r>
        <w:rPr>
          <w:rFonts w:ascii="Times New Roman" w:hAnsi="Times New Roman" w:cs="Times New Roman"/>
          <w:sz w:val="24"/>
          <w:szCs w:val="24"/>
          <w:vertAlign w:val="subscript"/>
          <w:lang w:val="es-ES"/>
        </w:rPr>
        <w:t>2</w:t>
      </w:r>
      <w:r>
        <w:rPr>
          <w:rFonts w:ascii="Times New Roman" w:hAnsi="Times New Roman" w:cs="Times New Roman"/>
          <w:sz w:val="24"/>
          <w:szCs w:val="24"/>
          <w:lang w:val="es-ES"/>
        </w:rPr>
        <w:t>(heat Flow) + f</w:t>
      </w:r>
      <w:r>
        <w:rPr>
          <w:rFonts w:ascii="Times New Roman" w:hAnsi="Times New Roman" w:cs="Times New Roman"/>
          <w:sz w:val="24"/>
          <w:szCs w:val="24"/>
          <w:vertAlign w:val="subscript"/>
          <w:lang w:val="es-ES"/>
        </w:rPr>
        <w:t>3</w:t>
      </w:r>
      <w:r>
        <w:rPr>
          <w:rFonts w:ascii="Times New Roman" w:hAnsi="Times New Roman" w:cs="Times New Roman"/>
          <w:sz w:val="24"/>
          <w:szCs w:val="24"/>
          <w:lang w:val="es-ES"/>
        </w:rPr>
        <w:t xml:space="preserve">(strain </w:t>
      </w:r>
      <w:r w:rsidR="00B37B2A">
        <w:rPr>
          <w:rFonts w:ascii="Times New Roman" w:hAnsi="Times New Roman" w:cs="Times New Roman"/>
          <w:sz w:val="24"/>
          <w:szCs w:val="24"/>
          <w:lang w:val="es-ES"/>
        </w:rPr>
        <w:t>r</w:t>
      </w:r>
      <w:r>
        <w:rPr>
          <w:rFonts w:ascii="Times New Roman" w:hAnsi="Times New Roman" w:cs="Times New Roman"/>
          <w:sz w:val="24"/>
          <w:szCs w:val="24"/>
          <w:lang w:val="es-ES"/>
        </w:rPr>
        <w:t>ate) + f</w:t>
      </w:r>
      <w:r>
        <w:rPr>
          <w:rFonts w:ascii="Times New Roman" w:hAnsi="Times New Roman" w:cs="Times New Roman"/>
          <w:sz w:val="24"/>
          <w:szCs w:val="24"/>
          <w:vertAlign w:val="subscript"/>
          <w:lang w:val="es-ES"/>
        </w:rPr>
        <w:t>4</w:t>
      </w:r>
      <w:r>
        <w:rPr>
          <w:rFonts w:ascii="Times New Roman" w:hAnsi="Times New Roman" w:cs="Times New Roman"/>
          <w:sz w:val="24"/>
          <w:szCs w:val="24"/>
          <w:lang w:val="es-ES"/>
        </w:rPr>
        <w:t>(dip) + f</w:t>
      </w:r>
      <w:r>
        <w:rPr>
          <w:rFonts w:ascii="Times New Roman" w:hAnsi="Times New Roman" w:cs="Times New Roman"/>
          <w:sz w:val="24"/>
          <w:szCs w:val="24"/>
          <w:vertAlign w:val="subscript"/>
          <w:lang w:val="es-ES"/>
        </w:rPr>
        <w:t>5</w:t>
      </w:r>
      <w:r>
        <w:rPr>
          <w:rFonts w:ascii="Times New Roman" w:hAnsi="Times New Roman" w:cs="Times New Roman"/>
          <w:sz w:val="24"/>
          <w:szCs w:val="24"/>
          <w:lang w:val="es-ES"/>
        </w:rPr>
        <w:t xml:space="preserve">(depth) + </w:t>
      </w:r>
    </w:p>
    <w:p w14:paraId="1CB21B4B" w14:textId="26694038" w:rsidR="007A15D2" w:rsidRDefault="007A15D2" w:rsidP="007A15D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f</w:t>
      </w:r>
      <w:r>
        <w:rPr>
          <w:rFonts w:ascii="Times New Roman" w:hAnsi="Times New Roman" w:cs="Times New Roman"/>
          <w:sz w:val="24"/>
          <w:szCs w:val="24"/>
          <w:vertAlign w:val="subscript"/>
          <w:lang w:val="es-ES"/>
        </w:rPr>
        <w:t>6</w:t>
      </w:r>
      <w:r>
        <w:rPr>
          <w:rFonts w:ascii="Times New Roman" w:hAnsi="Times New Roman" w:cs="Times New Roman"/>
          <w:sz w:val="24"/>
          <w:szCs w:val="24"/>
          <w:lang w:val="es-ES"/>
        </w:rPr>
        <w:t>(rake) + f</w:t>
      </w:r>
      <w:r>
        <w:rPr>
          <w:rFonts w:ascii="Times New Roman" w:hAnsi="Times New Roman" w:cs="Times New Roman"/>
          <w:sz w:val="24"/>
          <w:szCs w:val="24"/>
          <w:vertAlign w:val="subscript"/>
          <w:lang w:val="es-ES"/>
        </w:rPr>
        <w:t>7</w:t>
      </w:r>
      <w:r>
        <w:rPr>
          <w:rFonts w:ascii="Times New Roman" w:hAnsi="Times New Roman" w:cs="Times New Roman"/>
          <w:sz w:val="24"/>
          <w:szCs w:val="24"/>
          <w:lang w:val="es-ES"/>
        </w:rPr>
        <w:t xml:space="preserve">(crustal </w:t>
      </w:r>
      <w:r w:rsidR="00B37B2A">
        <w:rPr>
          <w:rFonts w:ascii="Times New Roman" w:hAnsi="Times New Roman" w:cs="Times New Roman"/>
          <w:sz w:val="24"/>
          <w:szCs w:val="24"/>
          <w:lang w:val="es-ES"/>
        </w:rPr>
        <w:t>t</w:t>
      </w:r>
      <w:r>
        <w:rPr>
          <w:rFonts w:ascii="Times New Roman" w:hAnsi="Times New Roman" w:cs="Times New Roman"/>
          <w:sz w:val="24"/>
          <w:szCs w:val="24"/>
          <w:lang w:val="es-ES"/>
        </w:rPr>
        <w:t>hickness) + f</w:t>
      </w:r>
      <w:r>
        <w:rPr>
          <w:rFonts w:ascii="Times New Roman" w:hAnsi="Times New Roman" w:cs="Times New Roman"/>
          <w:sz w:val="24"/>
          <w:szCs w:val="24"/>
          <w:vertAlign w:val="subscript"/>
          <w:lang w:val="es-ES"/>
        </w:rPr>
        <w:t>8</w:t>
      </w:r>
      <w:r>
        <w:rPr>
          <w:rFonts w:ascii="Times New Roman" w:hAnsi="Times New Roman" w:cs="Times New Roman"/>
          <w:sz w:val="24"/>
          <w:szCs w:val="24"/>
          <w:lang w:val="es-ES"/>
        </w:rPr>
        <w:t>(Zeitdifferenz) + f</w:t>
      </w:r>
      <w:r>
        <w:rPr>
          <w:rFonts w:ascii="Times New Roman" w:hAnsi="Times New Roman" w:cs="Times New Roman"/>
          <w:sz w:val="24"/>
          <w:szCs w:val="24"/>
          <w:vertAlign w:val="subscript"/>
          <w:lang w:val="es-ES"/>
        </w:rPr>
        <w:t>9</w:t>
      </w:r>
      <w:r>
        <w:rPr>
          <w:rFonts w:ascii="Times New Roman" w:hAnsi="Times New Roman" w:cs="Times New Roman"/>
          <w:sz w:val="24"/>
          <w:szCs w:val="24"/>
          <w:lang w:val="es-ES"/>
        </w:rPr>
        <w:t>(completeness Magnitude) +</w:t>
      </w:r>
    </w:p>
    <w:p w14:paraId="49A2A7FE" w14:textId="19F4735A" w:rsidR="007A15D2" w:rsidRPr="007E3BDD" w:rsidRDefault="007A15D2" w:rsidP="007A15D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f</w:t>
      </w:r>
      <w:r w:rsidR="007E3BDD">
        <w:rPr>
          <w:rFonts w:ascii="Times New Roman" w:hAnsi="Times New Roman" w:cs="Times New Roman"/>
          <w:sz w:val="24"/>
          <w:szCs w:val="24"/>
          <w:vertAlign w:val="subscript"/>
          <w:lang w:val="es-ES"/>
        </w:rPr>
        <w:t>10</w:t>
      </w:r>
      <w:r w:rsidR="007E3BDD">
        <w:rPr>
          <w:rFonts w:ascii="Times New Roman" w:hAnsi="Times New Roman" w:cs="Times New Roman"/>
          <w:sz w:val="24"/>
          <w:szCs w:val="24"/>
          <w:lang w:val="es-ES"/>
        </w:rPr>
        <w:t xml:space="preserve">(mantle </w:t>
      </w:r>
      <w:r w:rsidR="00B37B2A">
        <w:rPr>
          <w:rFonts w:ascii="Times New Roman" w:hAnsi="Times New Roman" w:cs="Times New Roman"/>
          <w:sz w:val="24"/>
          <w:szCs w:val="24"/>
          <w:lang w:val="es-ES"/>
        </w:rPr>
        <w:t>t</w:t>
      </w:r>
      <w:r w:rsidR="007E3BDD">
        <w:rPr>
          <w:rFonts w:ascii="Times New Roman" w:hAnsi="Times New Roman" w:cs="Times New Roman"/>
          <w:sz w:val="24"/>
          <w:szCs w:val="24"/>
          <w:lang w:val="es-ES"/>
        </w:rPr>
        <w:t>hickness)</w:t>
      </w:r>
    </w:p>
    <w:p w14:paraId="18289995" w14:textId="3BED5983" w:rsidR="00073047" w:rsidRPr="005E0436" w:rsidRDefault="00073047" w:rsidP="005E0436">
      <w:pPr>
        <w:spacing w:line="360" w:lineRule="auto"/>
        <w:jc w:val="both"/>
        <w:rPr>
          <w:rFonts w:ascii="Times New Roman" w:hAnsi="Times New Roman" w:cs="Times New Roman"/>
          <w:sz w:val="24"/>
          <w:szCs w:val="24"/>
          <w:lang w:val="es-ES"/>
        </w:rPr>
      </w:pPr>
      <w:r w:rsidRPr="005E0436">
        <w:rPr>
          <w:rFonts w:ascii="Times New Roman" w:hAnsi="Times New Roman" w:cs="Times New Roman"/>
          <w:sz w:val="24"/>
          <w:szCs w:val="24"/>
          <w:lang w:val="es-ES"/>
        </w:rPr>
        <w:t xml:space="preserve">Diese Gleichung steht beispielhaft für alle berechneten Modelle. Die Gleichung für den zweiten Parameter σ ist in jedem Modell analog zu der für µ. Vor jeder Einflussvariable befindet sich eine Smoothingfunktion f. </w:t>
      </w:r>
      <w:r w:rsidR="00AB0F4D" w:rsidRPr="005E0436">
        <w:rPr>
          <w:rFonts w:ascii="Times New Roman" w:hAnsi="Times New Roman" w:cs="Times New Roman"/>
          <w:sz w:val="24"/>
          <w:szCs w:val="24"/>
          <w:lang w:val="es-ES"/>
        </w:rPr>
        <w:t>In diesem Fall wurden penalisierte Splines verwendet. Sie dienen der Glättung eines nicht linearen Zusammenhangs. Außerdem enthalten sie einen Penalisierungsterm, der eine zu starke Anpassung an die Daten verhindert um gleichzeitig eine ausreischende Flexibil</w:t>
      </w:r>
      <w:r w:rsidR="00B14861" w:rsidRPr="005E0436">
        <w:rPr>
          <w:rFonts w:ascii="Times New Roman" w:hAnsi="Times New Roman" w:cs="Times New Roman"/>
          <w:sz w:val="24"/>
          <w:szCs w:val="24"/>
          <w:lang w:val="es-ES"/>
        </w:rPr>
        <w:t>i</w:t>
      </w:r>
      <w:r w:rsidR="00AB0F4D" w:rsidRPr="005E0436">
        <w:rPr>
          <w:rFonts w:ascii="Times New Roman" w:hAnsi="Times New Roman" w:cs="Times New Roman"/>
          <w:sz w:val="24"/>
          <w:szCs w:val="24"/>
          <w:lang w:val="es-ES"/>
        </w:rPr>
        <w:t>tät von f zu gewährlei</w:t>
      </w:r>
      <w:r w:rsidR="00BA3D1B">
        <w:rPr>
          <w:rFonts w:ascii="Times New Roman" w:hAnsi="Times New Roman" w:cs="Times New Roman"/>
          <w:sz w:val="24"/>
          <w:szCs w:val="24"/>
          <w:lang w:val="es-ES"/>
        </w:rPr>
        <w:t>s</w:t>
      </w:r>
      <w:r w:rsidR="00AB0F4D" w:rsidRPr="005E0436">
        <w:rPr>
          <w:rFonts w:ascii="Times New Roman" w:hAnsi="Times New Roman" w:cs="Times New Roman"/>
          <w:sz w:val="24"/>
          <w:szCs w:val="24"/>
          <w:lang w:val="es-ES"/>
        </w:rPr>
        <w:t>ten.</w:t>
      </w:r>
      <w:r w:rsidR="00BA3D1B">
        <w:rPr>
          <w:rStyle w:val="Funotenzeichen"/>
          <w:rFonts w:ascii="Times New Roman" w:hAnsi="Times New Roman" w:cs="Times New Roman"/>
          <w:sz w:val="24"/>
          <w:szCs w:val="24"/>
          <w:lang w:val="es-ES"/>
        </w:rPr>
        <w:footnoteReference w:id="4"/>
      </w:r>
      <w:r w:rsidR="00AB0F4D" w:rsidRPr="005E0436">
        <w:rPr>
          <w:rFonts w:ascii="Times New Roman" w:hAnsi="Times New Roman" w:cs="Times New Roman"/>
          <w:sz w:val="24"/>
          <w:szCs w:val="24"/>
          <w:lang w:val="es-ES"/>
        </w:rPr>
        <w:t xml:space="preserve"> Einzige Ausnahme ist die Smoothingfunktion von rake, hier wurden </w:t>
      </w:r>
      <w:r w:rsidR="00B14861" w:rsidRPr="005E0436">
        <w:rPr>
          <w:rFonts w:ascii="Times New Roman" w:hAnsi="Times New Roman" w:cs="Times New Roman"/>
          <w:sz w:val="24"/>
          <w:szCs w:val="24"/>
          <w:lang w:val="es-ES"/>
        </w:rPr>
        <w:t>z</w:t>
      </w:r>
      <w:r w:rsidR="00AB0F4D" w:rsidRPr="005E0436">
        <w:rPr>
          <w:rFonts w:ascii="Times New Roman" w:hAnsi="Times New Roman" w:cs="Times New Roman"/>
          <w:sz w:val="24"/>
          <w:szCs w:val="24"/>
          <w:lang w:val="es-ES"/>
        </w:rPr>
        <w:t>yklische Splines verwendet. Sie basieren auf der Annahme, dass Minumum und Maximum dieser Variable dieselbe inhaltliche Bedeutung haben</w:t>
      </w:r>
      <w:r w:rsidR="00B14861" w:rsidRPr="005E0436">
        <w:rPr>
          <w:rFonts w:ascii="Times New Roman" w:hAnsi="Times New Roman" w:cs="Times New Roman"/>
          <w:sz w:val="24"/>
          <w:szCs w:val="24"/>
          <w:lang w:val="es-ES"/>
        </w:rPr>
        <w:t xml:space="preserve"> und deren Effekt somit identisch geschätzt wird.</w:t>
      </w:r>
      <w:r w:rsidR="00BA3D1B">
        <w:rPr>
          <w:rStyle w:val="Funotenzeichen"/>
          <w:rFonts w:ascii="Times New Roman" w:hAnsi="Times New Roman" w:cs="Times New Roman"/>
          <w:sz w:val="24"/>
          <w:szCs w:val="24"/>
          <w:lang w:val="es-ES"/>
        </w:rPr>
        <w:footnoteReference w:id="5"/>
      </w:r>
    </w:p>
    <w:p w14:paraId="36559C0F" w14:textId="79AE1E25" w:rsidR="005057AA" w:rsidRPr="005E0436" w:rsidRDefault="0077432C" w:rsidP="005E0436">
      <w:pPr>
        <w:spacing w:line="360" w:lineRule="auto"/>
        <w:jc w:val="both"/>
        <w:rPr>
          <w:rFonts w:ascii="Times New Roman" w:hAnsi="Times New Roman" w:cs="Times New Roman"/>
          <w:sz w:val="24"/>
          <w:szCs w:val="24"/>
          <w:lang w:val="es-ES"/>
        </w:rPr>
      </w:pPr>
      <w:r w:rsidRPr="005E0436">
        <w:rPr>
          <w:rFonts w:ascii="Times New Roman" w:hAnsi="Times New Roman" w:cs="Times New Roman"/>
          <w:sz w:val="24"/>
          <w:szCs w:val="24"/>
          <w:lang w:val="es-ES"/>
        </w:rPr>
        <w:t xml:space="preserve">Aus den Modellen ergeben sich also Schätzungen für die Parameter µ und σ. Um diese für die Auswertung bezüglich der Fragestellung verwenden zu können, wurden Transformationen vorgenommen. Aufgrunddessen ist es möglich, einen Effekt auf den Erwartungswert und die </w:t>
      </w:r>
      <w:r w:rsidRPr="005E0436">
        <w:rPr>
          <w:rFonts w:ascii="Times New Roman" w:hAnsi="Times New Roman" w:cs="Times New Roman"/>
          <w:sz w:val="24"/>
          <w:szCs w:val="24"/>
          <w:lang w:val="es-ES"/>
        </w:rPr>
        <w:lastRenderedPageBreak/>
        <w:t>Varianz der getriggerten Magnitude zu berechnen. Aus der Verwendung der Gammaverteilung folgt ein log-Link. Um die Ergebnisse als multiplikativen Effekt interpretieren zu können, ist es also n</w:t>
      </w:r>
      <w:r w:rsidR="00F94A0F" w:rsidRPr="005E0436">
        <w:rPr>
          <w:rFonts w:ascii="Times New Roman" w:hAnsi="Times New Roman" w:cs="Times New Roman"/>
          <w:sz w:val="24"/>
          <w:szCs w:val="24"/>
          <w:lang w:val="es-ES"/>
        </w:rPr>
        <w:t>otwendig</w:t>
      </w:r>
      <w:r w:rsidRPr="005E0436">
        <w:rPr>
          <w:rFonts w:ascii="Times New Roman" w:hAnsi="Times New Roman" w:cs="Times New Roman"/>
          <w:sz w:val="24"/>
          <w:szCs w:val="24"/>
          <w:lang w:val="es-ES"/>
        </w:rPr>
        <w:t xml:space="preserve"> die </w:t>
      </w:r>
      <w:r w:rsidR="00F94A0F" w:rsidRPr="005E0436">
        <w:rPr>
          <w:rFonts w:ascii="Times New Roman" w:hAnsi="Times New Roman" w:cs="Times New Roman"/>
          <w:sz w:val="24"/>
          <w:szCs w:val="24"/>
          <w:lang w:val="es-ES"/>
        </w:rPr>
        <w:t>geschätzten µ- und σ-Werte zu exponentieren. Die Effekte auf den Erwartungswert und die Varianz ergeben sich somit folgendermaßen:</w:t>
      </w:r>
      <w:r w:rsidR="007A15D2">
        <w:rPr>
          <w:rStyle w:val="Funotenzeichen"/>
          <w:rFonts w:ascii="Times New Roman" w:hAnsi="Times New Roman" w:cs="Times New Roman"/>
          <w:sz w:val="24"/>
          <w:szCs w:val="24"/>
          <w:lang w:val="es-ES"/>
        </w:rPr>
        <w:footnoteReference w:id="6"/>
      </w:r>
    </w:p>
    <w:p w14:paraId="0C2A55D1" w14:textId="17711FE0" w:rsidR="00F94A0F" w:rsidRPr="005E0436" w:rsidRDefault="00F94A0F" w:rsidP="005E0436">
      <w:pPr>
        <w:spacing w:line="360" w:lineRule="auto"/>
        <w:jc w:val="center"/>
        <w:rPr>
          <w:rFonts w:ascii="Times New Roman" w:hAnsi="Times New Roman" w:cs="Times New Roman"/>
          <w:sz w:val="24"/>
          <w:szCs w:val="24"/>
          <w:lang w:val="es-ES"/>
        </w:rPr>
      </w:pPr>
      <w:r w:rsidRPr="005E0436">
        <w:rPr>
          <w:rFonts w:ascii="Times New Roman" w:hAnsi="Times New Roman" w:cs="Times New Roman"/>
          <w:sz w:val="24"/>
          <w:szCs w:val="24"/>
          <w:lang w:val="es-ES"/>
        </w:rPr>
        <w:t>Effekt auf Erwartungswert = exp(µ)</w:t>
      </w:r>
    </w:p>
    <w:p w14:paraId="69E0A5BF" w14:textId="5BE8B8A9" w:rsidR="00F94A0F" w:rsidRPr="005E0436" w:rsidRDefault="00F94A0F" w:rsidP="005E0436">
      <w:pPr>
        <w:spacing w:line="360" w:lineRule="auto"/>
        <w:jc w:val="center"/>
        <w:rPr>
          <w:rFonts w:ascii="Times New Roman" w:hAnsi="Times New Roman" w:cs="Times New Roman"/>
          <w:sz w:val="24"/>
          <w:szCs w:val="24"/>
          <w:lang w:val="es-ES"/>
        </w:rPr>
      </w:pPr>
      <w:r w:rsidRPr="005E0436">
        <w:rPr>
          <w:rFonts w:ascii="Times New Roman" w:hAnsi="Times New Roman" w:cs="Times New Roman"/>
          <w:sz w:val="24"/>
          <w:szCs w:val="24"/>
          <w:lang w:val="es-ES"/>
        </w:rPr>
        <w:t>Effekt auf Varianz = exp(σ)</w:t>
      </w:r>
      <w:r w:rsidRPr="005E0436">
        <w:rPr>
          <w:rFonts w:ascii="Times New Roman" w:hAnsi="Times New Roman" w:cs="Times New Roman"/>
          <w:sz w:val="24"/>
          <w:szCs w:val="24"/>
          <w:vertAlign w:val="superscript"/>
          <w:lang w:val="es-ES"/>
        </w:rPr>
        <w:t>2</w:t>
      </w:r>
      <w:r w:rsidRPr="005E0436">
        <w:rPr>
          <w:rFonts w:ascii="Times New Roman" w:hAnsi="Times New Roman" w:cs="Times New Roman"/>
          <w:sz w:val="24"/>
          <w:szCs w:val="24"/>
          <w:lang w:val="es-ES"/>
        </w:rPr>
        <w:t xml:space="preserve"> * exp(µ)</w:t>
      </w:r>
      <w:r w:rsidRPr="005E0436">
        <w:rPr>
          <w:rFonts w:ascii="Times New Roman" w:hAnsi="Times New Roman" w:cs="Times New Roman"/>
          <w:sz w:val="24"/>
          <w:szCs w:val="24"/>
          <w:vertAlign w:val="superscript"/>
          <w:lang w:val="es-ES"/>
        </w:rPr>
        <w:t>2</w:t>
      </w:r>
    </w:p>
    <w:p w14:paraId="46FE8E7D" w14:textId="4C2A6099" w:rsidR="005A0E3B" w:rsidRDefault="005A0E3B" w:rsidP="008974E5"/>
    <w:p w14:paraId="10C8AED8" w14:textId="2F9FF6F5" w:rsidR="008D0A05" w:rsidRPr="005A0E3B" w:rsidRDefault="008D0A05" w:rsidP="008974E5"/>
    <w:p w14:paraId="3CFEE0C6" w14:textId="1901F176" w:rsidR="00132172" w:rsidRDefault="00132172" w:rsidP="008974E5"/>
    <w:p w14:paraId="61221ABE" w14:textId="7468E049" w:rsidR="00132172" w:rsidRDefault="00132172" w:rsidP="008974E5"/>
    <w:p w14:paraId="006B4F6A" w14:textId="2FD237E7" w:rsidR="00132172" w:rsidRDefault="00132172" w:rsidP="008974E5"/>
    <w:p w14:paraId="1436CB83" w14:textId="1E781B07" w:rsidR="005A125B" w:rsidRDefault="005A125B" w:rsidP="00CD0D42">
      <w:pPr>
        <w:pStyle w:val="Listenabsatz"/>
      </w:pPr>
    </w:p>
    <w:sectPr w:rsidR="005A125B" w:rsidSect="005E0436">
      <w:pgSz w:w="11906" w:h="16838"/>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B646" w14:textId="77777777" w:rsidR="003F25C9" w:rsidRDefault="003F25C9" w:rsidP="00CD0D42">
      <w:pPr>
        <w:spacing w:after="0" w:line="240" w:lineRule="auto"/>
      </w:pPr>
      <w:r>
        <w:separator/>
      </w:r>
    </w:p>
  </w:endnote>
  <w:endnote w:type="continuationSeparator" w:id="0">
    <w:p w14:paraId="5EB5F543" w14:textId="77777777" w:rsidR="003F25C9" w:rsidRDefault="003F25C9" w:rsidP="00CD0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405D" w14:textId="77777777" w:rsidR="003F25C9" w:rsidRDefault="003F25C9" w:rsidP="00CD0D42">
      <w:pPr>
        <w:spacing w:after="0" w:line="240" w:lineRule="auto"/>
      </w:pPr>
      <w:r>
        <w:separator/>
      </w:r>
    </w:p>
  </w:footnote>
  <w:footnote w:type="continuationSeparator" w:id="0">
    <w:p w14:paraId="14AD8A13" w14:textId="77777777" w:rsidR="003F25C9" w:rsidRDefault="003F25C9" w:rsidP="00CD0D42">
      <w:pPr>
        <w:spacing w:after="0" w:line="240" w:lineRule="auto"/>
      </w:pPr>
      <w:r>
        <w:continuationSeparator/>
      </w:r>
    </w:p>
  </w:footnote>
  <w:footnote w:id="1">
    <w:p w14:paraId="5F0647B7" w14:textId="72FD3225" w:rsidR="005E0436" w:rsidRPr="00671BBE" w:rsidRDefault="005E0436">
      <w:pPr>
        <w:pStyle w:val="Funotentext"/>
        <w:rPr>
          <w:rFonts w:ascii="Times New Roman" w:hAnsi="Times New Roman" w:cs="Times New Roman"/>
        </w:rPr>
      </w:pPr>
      <w:r w:rsidRPr="00671BBE">
        <w:rPr>
          <w:rStyle w:val="Funotenzeichen"/>
          <w:rFonts w:ascii="Times New Roman" w:hAnsi="Times New Roman" w:cs="Times New Roman"/>
        </w:rPr>
        <w:footnoteRef/>
      </w:r>
      <w:r w:rsidRPr="00671BBE">
        <w:rPr>
          <w:rFonts w:ascii="Times New Roman" w:hAnsi="Times New Roman" w:cs="Times New Roman"/>
        </w:rPr>
        <w:t xml:space="preserve"> </w:t>
      </w:r>
      <w:r w:rsidR="00671BBE" w:rsidRPr="00671BBE">
        <w:rPr>
          <w:rFonts w:ascii="Times New Roman" w:hAnsi="Times New Roman" w:cs="Times New Roman"/>
        </w:rPr>
        <w:t>Rigby, R.A. / Stasinopoulos, D.M.</w:t>
      </w:r>
      <w:r w:rsidR="00671BBE">
        <w:rPr>
          <w:rFonts w:ascii="Times New Roman" w:hAnsi="Times New Roman" w:cs="Times New Roman"/>
        </w:rPr>
        <w:t>: Generalized additive models for location, scale and shape, 2005, S.507</w:t>
      </w:r>
    </w:p>
  </w:footnote>
  <w:footnote w:id="2">
    <w:p w14:paraId="6EF380FF" w14:textId="4FB94061" w:rsidR="00671BBE" w:rsidRDefault="00671BBE">
      <w:pPr>
        <w:pStyle w:val="Funotentext"/>
        <w:rPr>
          <w:rFonts w:ascii="Times New Roman" w:hAnsi="Times New Roman" w:cs="Times New Roman"/>
        </w:rPr>
      </w:pPr>
      <w:r w:rsidRPr="00671BBE">
        <w:rPr>
          <w:rStyle w:val="Funotenzeichen"/>
          <w:rFonts w:ascii="Times New Roman" w:hAnsi="Times New Roman" w:cs="Times New Roman"/>
        </w:rPr>
        <w:footnoteRef/>
      </w:r>
      <w:r w:rsidRPr="00671BBE">
        <w:rPr>
          <w:rFonts w:ascii="Times New Roman" w:hAnsi="Times New Roman" w:cs="Times New Roman"/>
        </w:rPr>
        <w:t xml:space="preserve"> Manthei, Gerd: Anwendung des Gutenberg-Richter</w:t>
      </w:r>
      <w:r>
        <w:rPr>
          <w:rFonts w:ascii="Times New Roman" w:hAnsi="Times New Roman" w:cs="Times New Roman"/>
        </w:rPr>
        <w:t>-Gesetzes in der Schallemissionsanalyse, S. 1</w:t>
      </w:r>
    </w:p>
    <w:p w14:paraId="10E7AB79" w14:textId="096D265F" w:rsidR="00817601" w:rsidRDefault="00817601">
      <w:pPr>
        <w:pStyle w:val="Funotentext"/>
      </w:pPr>
      <w:hyperlink r:id="rId1" w:history="1">
        <w:r>
          <w:rPr>
            <w:rStyle w:val="Hyperlink"/>
          </w:rPr>
          <w:t>4_Manthei_V2 (dgzfp.de)</w:t>
        </w:r>
      </w:hyperlink>
    </w:p>
  </w:footnote>
  <w:footnote w:id="3">
    <w:p w14:paraId="26151442" w14:textId="08238127" w:rsidR="00BA3D1B" w:rsidRDefault="00BA3D1B">
      <w:pPr>
        <w:pStyle w:val="Funotentext"/>
      </w:pPr>
      <w:r>
        <w:rPr>
          <w:rStyle w:val="Funotenzeichen"/>
        </w:rPr>
        <w:footnoteRef/>
      </w:r>
      <w:r>
        <w:t xml:space="preserve"> </w:t>
      </w:r>
      <w:r w:rsidRPr="00671BBE">
        <w:rPr>
          <w:rFonts w:ascii="Times New Roman" w:hAnsi="Times New Roman" w:cs="Times New Roman"/>
        </w:rPr>
        <w:t>Rigby, R.A. / Stasinopoulos, D.M.</w:t>
      </w:r>
      <w:r>
        <w:rPr>
          <w:rFonts w:ascii="Times New Roman" w:hAnsi="Times New Roman" w:cs="Times New Roman"/>
        </w:rPr>
        <w:t>:</w:t>
      </w:r>
      <w:r w:rsidRPr="00671BBE">
        <w:rPr>
          <w:rFonts w:ascii="Times New Roman" w:hAnsi="Times New Roman" w:cs="Times New Roman"/>
        </w:rPr>
        <w:t xml:space="preserve"> </w:t>
      </w:r>
      <w:r>
        <w:rPr>
          <w:rFonts w:ascii="Times New Roman" w:hAnsi="Times New Roman" w:cs="Times New Roman"/>
        </w:rPr>
        <w:t>Generalized additive models for location, scale and shape, 2005, S.509</w:t>
      </w:r>
    </w:p>
  </w:footnote>
  <w:footnote w:id="4">
    <w:p w14:paraId="0444D646" w14:textId="1C35D6FE" w:rsidR="00BA3D1B" w:rsidRDefault="00BA3D1B">
      <w:pPr>
        <w:pStyle w:val="Funotentext"/>
      </w:pPr>
      <w:r>
        <w:rPr>
          <w:rStyle w:val="Funotenzeichen"/>
        </w:rPr>
        <w:footnoteRef/>
      </w:r>
      <w:r>
        <w:t xml:space="preserve"> Fa</w:t>
      </w:r>
      <w:r w:rsidR="007A15D2">
        <w:t>hrmeir, Ludwig / Kneib, Thomas / Lang, Stefan: Regression: Modelle, Methoden und Anwendungen, 2.Auglage, Springer,  2009, Seite 307</w:t>
      </w:r>
    </w:p>
  </w:footnote>
  <w:footnote w:id="5">
    <w:p w14:paraId="1D6FCF53" w14:textId="77777777" w:rsidR="007A15D2" w:rsidRDefault="00BA3D1B">
      <w:pPr>
        <w:pStyle w:val="Funotentext"/>
      </w:pPr>
      <w:r>
        <w:rPr>
          <w:rStyle w:val="Funotenzeichen"/>
        </w:rPr>
        <w:footnoteRef/>
      </w:r>
      <w:r>
        <w:t xml:space="preserve"> Simpson, Gavin: Modelling seasonal data with GAMs, </w:t>
      </w:r>
      <w:r w:rsidR="007A15D2">
        <w:t>2014</w:t>
      </w:r>
    </w:p>
    <w:p w14:paraId="1B8FD9F3" w14:textId="5F772AB4" w:rsidR="00BA3D1B" w:rsidRDefault="007A15D2">
      <w:pPr>
        <w:pStyle w:val="Funotentext"/>
      </w:pPr>
      <w:r w:rsidRPr="007A15D2">
        <w:t>https://fromthebottomoftheheap.net/2014/05/09/modelling-seasonal-data-with-gam/</w:t>
      </w:r>
      <w:r w:rsidR="00BA3D1B">
        <w:t xml:space="preserve"> </w:t>
      </w:r>
    </w:p>
  </w:footnote>
  <w:footnote w:id="6">
    <w:p w14:paraId="27C75AB8" w14:textId="733BC763" w:rsidR="007A15D2" w:rsidRDefault="007A15D2">
      <w:pPr>
        <w:pStyle w:val="Funotentext"/>
      </w:pPr>
      <w:r>
        <w:rPr>
          <w:rStyle w:val="Funotenzeichen"/>
        </w:rPr>
        <w:footnoteRef/>
      </w:r>
      <w:r>
        <w:t xml:space="preserve"> GA: Gamma distribution for fitting a GAMLSS, 2021</w:t>
      </w:r>
    </w:p>
    <w:p w14:paraId="575D0631" w14:textId="724F1A55" w:rsidR="007A15D2" w:rsidRDefault="007A15D2">
      <w:pPr>
        <w:pStyle w:val="Funotentext"/>
      </w:pPr>
      <w:r w:rsidRPr="007A15D2">
        <w:t>https://rdrr.io/cran/gamlss.dist/man/GA.html#google_vignette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4AD"/>
    <w:multiLevelType w:val="hybridMultilevel"/>
    <w:tmpl w:val="F3BC06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EF1CBB"/>
    <w:multiLevelType w:val="hybridMultilevel"/>
    <w:tmpl w:val="BA2224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676127"/>
    <w:multiLevelType w:val="hybridMultilevel"/>
    <w:tmpl w:val="D80CBFC8"/>
    <w:lvl w:ilvl="0" w:tplc="09D455AA">
      <w:start w:val="1"/>
      <w:numFmt w:val="bullet"/>
      <w:lvlText w:val="•"/>
      <w:lvlJc w:val="left"/>
      <w:pPr>
        <w:tabs>
          <w:tab w:val="num" w:pos="720"/>
        </w:tabs>
        <w:ind w:left="720" w:hanging="360"/>
      </w:pPr>
      <w:rPr>
        <w:rFonts w:ascii="Arial" w:hAnsi="Arial" w:hint="default"/>
      </w:rPr>
    </w:lvl>
    <w:lvl w:ilvl="1" w:tplc="F50C8506" w:tentative="1">
      <w:start w:val="1"/>
      <w:numFmt w:val="bullet"/>
      <w:lvlText w:val="•"/>
      <w:lvlJc w:val="left"/>
      <w:pPr>
        <w:tabs>
          <w:tab w:val="num" w:pos="1440"/>
        </w:tabs>
        <w:ind w:left="1440" w:hanging="360"/>
      </w:pPr>
      <w:rPr>
        <w:rFonts w:ascii="Arial" w:hAnsi="Arial" w:hint="default"/>
      </w:rPr>
    </w:lvl>
    <w:lvl w:ilvl="2" w:tplc="CFCE8A4E" w:tentative="1">
      <w:start w:val="1"/>
      <w:numFmt w:val="bullet"/>
      <w:lvlText w:val="•"/>
      <w:lvlJc w:val="left"/>
      <w:pPr>
        <w:tabs>
          <w:tab w:val="num" w:pos="2160"/>
        </w:tabs>
        <w:ind w:left="2160" w:hanging="360"/>
      </w:pPr>
      <w:rPr>
        <w:rFonts w:ascii="Arial" w:hAnsi="Arial" w:hint="default"/>
      </w:rPr>
    </w:lvl>
    <w:lvl w:ilvl="3" w:tplc="5C489444" w:tentative="1">
      <w:start w:val="1"/>
      <w:numFmt w:val="bullet"/>
      <w:lvlText w:val="•"/>
      <w:lvlJc w:val="left"/>
      <w:pPr>
        <w:tabs>
          <w:tab w:val="num" w:pos="2880"/>
        </w:tabs>
        <w:ind w:left="2880" w:hanging="360"/>
      </w:pPr>
      <w:rPr>
        <w:rFonts w:ascii="Arial" w:hAnsi="Arial" w:hint="default"/>
      </w:rPr>
    </w:lvl>
    <w:lvl w:ilvl="4" w:tplc="5762B390" w:tentative="1">
      <w:start w:val="1"/>
      <w:numFmt w:val="bullet"/>
      <w:lvlText w:val="•"/>
      <w:lvlJc w:val="left"/>
      <w:pPr>
        <w:tabs>
          <w:tab w:val="num" w:pos="3600"/>
        </w:tabs>
        <w:ind w:left="3600" w:hanging="360"/>
      </w:pPr>
      <w:rPr>
        <w:rFonts w:ascii="Arial" w:hAnsi="Arial" w:hint="default"/>
      </w:rPr>
    </w:lvl>
    <w:lvl w:ilvl="5" w:tplc="197CFDD6" w:tentative="1">
      <w:start w:val="1"/>
      <w:numFmt w:val="bullet"/>
      <w:lvlText w:val="•"/>
      <w:lvlJc w:val="left"/>
      <w:pPr>
        <w:tabs>
          <w:tab w:val="num" w:pos="4320"/>
        </w:tabs>
        <w:ind w:left="4320" w:hanging="360"/>
      </w:pPr>
      <w:rPr>
        <w:rFonts w:ascii="Arial" w:hAnsi="Arial" w:hint="default"/>
      </w:rPr>
    </w:lvl>
    <w:lvl w:ilvl="6" w:tplc="9B56A67C" w:tentative="1">
      <w:start w:val="1"/>
      <w:numFmt w:val="bullet"/>
      <w:lvlText w:val="•"/>
      <w:lvlJc w:val="left"/>
      <w:pPr>
        <w:tabs>
          <w:tab w:val="num" w:pos="5040"/>
        </w:tabs>
        <w:ind w:left="5040" w:hanging="360"/>
      </w:pPr>
      <w:rPr>
        <w:rFonts w:ascii="Arial" w:hAnsi="Arial" w:hint="default"/>
      </w:rPr>
    </w:lvl>
    <w:lvl w:ilvl="7" w:tplc="4CC80E9E" w:tentative="1">
      <w:start w:val="1"/>
      <w:numFmt w:val="bullet"/>
      <w:lvlText w:val="•"/>
      <w:lvlJc w:val="left"/>
      <w:pPr>
        <w:tabs>
          <w:tab w:val="num" w:pos="5760"/>
        </w:tabs>
        <w:ind w:left="5760" w:hanging="360"/>
      </w:pPr>
      <w:rPr>
        <w:rFonts w:ascii="Arial" w:hAnsi="Arial" w:hint="default"/>
      </w:rPr>
    </w:lvl>
    <w:lvl w:ilvl="8" w:tplc="282A21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E5"/>
    <w:rsid w:val="00073047"/>
    <w:rsid w:val="000E4F37"/>
    <w:rsid w:val="00132172"/>
    <w:rsid w:val="003F25C9"/>
    <w:rsid w:val="0041385C"/>
    <w:rsid w:val="004A2EE2"/>
    <w:rsid w:val="004F6E5B"/>
    <w:rsid w:val="005057AA"/>
    <w:rsid w:val="005A0E3B"/>
    <w:rsid w:val="005A125B"/>
    <w:rsid w:val="005E0436"/>
    <w:rsid w:val="00671BBE"/>
    <w:rsid w:val="006E4192"/>
    <w:rsid w:val="0077432C"/>
    <w:rsid w:val="007A15D2"/>
    <w:rsid w:val="007E3BDD"/>
    <w:rsid w:val="00817601"/>
    <w:rsid w:val="008974E5"/>
    <w:rsid w:val="008D0A05"/>
    <w:rsid w:val="008F22D0"/>
    <w:rsid w:val="009C6454"/>
    <w:rsid w:val="00A34FE3"/>
    <w:rsid w:val="00AB0F4D"/>
    <w:rsid w:val="00B14861"/>
    <w:rsid w:val="00B35586"/>
    <w:rsid w:val="00B37B2A"/>
    <w:rsid w:val="00B70C13"/>
    <w:rsid w:val="00BA3D1B"/>
    <w:rsid w:val="00C42FE2"/>
    <w:rsid w:val="00CD0D42"/>
    <w:rsid w:val="00CD3390"/>
    <w:rsid w:val="00DD1349"/>
    <w:rsid w:val="00E52733"/>
    <w:rsid w:val="00F94A0F"/>
    <w:rsid w:val="00FE4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CD0A"/>
  <w15:chartTrackingRefBased/>
  <w15:docId w15:val="{1DA99F74-9364-4F0F-857D-B8D5F93A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74E5"/>
    <w:pPr>
      <w:ind w:left="720"/>
      <w:contextualSpacing/>
    </w:pPr>
  </w:style>
  <w:style w:type="character" w:styleId="Hyperlink">
    <w:name w:val="Hyperlink"/>
    <w:basedOn w:val="Absatz-Standardschriftart"/>
    <w:uiPriority w:val="99"/>
    <w:unhideWhenUsed/>
    <w:rsid w:val="00132172"/>
    <w:rPr>
      <w:color w:val="0563C1" w:themeColor="hyperlink"/>
      <w:u w:val="single"/>
    </w:rPr>
  </w:style>
  <w:style w:type="character" w:styleId="NichtaufgelsteErwhnung">
    <w:name w:val="Unresolved Mention"/>
    <w:basedOn w:val="Absatz-Standardschriftart"/>
    <w:uiPriority w:val="99"/>
    <w:semiHidden/>
    <w:unhideWhenUsed/>
    <w:rsid w:val="00132172"/>
    <w:rPr>
      <w:color w:val="605E5C"/>
      <w:shd w:val="clear" w:color="auto" w:fill="E1DFDD"/>
    </w:rPr>
  </w:style>
  <w:style w:type="paragraph" w:styleId="Funotentext">
    <w:name w:val="footnote text"/>
    <w:basedOn w:val="Standard"/>
    <w:link w:val="FunotentextZchn"/>
    <w:uiPriority w:val="99"/>
    <w:semiHidden/>
    <w:unhideWhenUsed/>
    <w:rsid w:val="00CD0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0D42"/>
    <w:rPr>
      <w:sz w:val="20"/>
      <w:szCs w:val="20"/>
    </w:rPr>
  </w:style>
  <w:style w:type="character" w:styleId="Funotenzeichen">
    <w:name w:val="footnote reference"/>
    <w:basedOn w:val="Absatz-Standardschriftart"/>
    <w:uiPriority w:val="99"/>
    <w:semiHidden/>
    <w:unhideWhenUsed/>
    <w:rsid w:val="00CD0D42"/>
    <w:rPr>
      <w:vertAlign w:val="superscript"/>
    </w:rPr>
  </w:style>
  <w:style w:type="character" w:styleId="Platzhaltertext">
    <w:name w:val="Placeholder Text"/>
    <w:basedOn w:val="Absatz-Standardschriftart"/>
    <w:uiPriority w:val="99"/>
    <w:semiHidden/>
    <w:rsid w:val="00E52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403">
      <w:bodyDiv w:val="1"/>
      <w:marLeft w:val="0"/>
      <w:marRight w:val="0"/>
      <w:marTop w:val="0"/>
      <w:marBottom w:val="0"/>
      <w:divBdr>
        <w:top w:val="none" w:sz="0" w:space="0" w:color="auto"/>
        <w:left w:val="none" w:sz="0" w:space="0" w:color="auto"/>
        <w:bottom w:val="none" w:sz="0" w:space="0" w:color="auto"/>
        <w:right w:val="none" w:sz="0" w:space="0" w:color="auto"/>
      </w:divBdr>
      <w:divsChild>
        <w:div w:id="476841047">
          <w:marLeft w:val="547"/>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dgzfp.de/Portals/schallemission2017/BB/4.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AEEB-18B8-4FA5-A3A0-0C4491D6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2021-07-05T13:46:00Z</dcterms:created>
  <dcterms:modified xsi:type="dcterms:W3CDTF">2021-07-05T15:37:00Z</dcterms:modified>
</cp:coreProperties>
</file>