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Background</w:t>
      </w:r>
    </w:p>
    <w:p>
      <w:pPr>
        <w:tabs>
          <w:tab w:val="left" w:pos="9160"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Radial neck fractures are rare lesions. They account for 5-10% of all elbow fractures in children</w:t>
      </w:r>
      <w:r>
        <w:rPr>
          <w:rFonts w:ascii="Times New Roman" w:hAnsi="Times New Roman" w:cs="Times New Roman" w:eastAsia="Times New Roman"/>
          <w:color w:val="000000"/>
          <w:spacing w:val="0"/>
          <w:position w:val="0"/>
          <w:sz w:val="24"/>
          <w:shd w:fill="auto" w:val="clear"/>
          <w:vertAlign w:val="superscript"/>
        </w:rPr>
        <w:t xml:space="preserve"> </w:t>
      </w:r>
      <w:r>
        <w:rPr>
          <w:rFonts w:ascii="Times New Roman" w:hAnsi="Times New Roman" w:cs="Times New Roman" w:eastAsia="Times New Roman"/>
          <w:color w:val="000000"/>
          <w:spacing w:val="0"/>
          <w:position w:val="0"/>
          <w:sz w:val="24"/>
          <w:shd w:fill="auto" w:val="clear"/>
        </w:rPr>
        <w:t xml:space="preserve">[1] and 1% of all the fractures in the pediatric age</w:t>
      </w:r>
      <w:r>
        <w:rPr>
          <w:rFonts w:ascii="Times New Roman" w:hAnsi="Times New Roman" w:cs="Times New Roman" w:eastAsia="Times New Roman"/>
          <w:color w:val="000000"/>
          <w:spacing w:val="0"/>
          <w:position w:val="0"/>
          <w:sz w:val="24"/>
          <w:shd w:fill="auto" w:val="clear"/>
          <w:vertAlign w:val="superscript"/>
        </w:rPr>
        <w:t xml:space="preserve"> </w:t>
      </w:r>
      <w:r>
        <w:rPr>
          <w:rFonts w:ascii="Times New Roman" w:hAnsi="Times New Roman" w:cs="Times New Roman" w:eastAsia="Times New Roman"/>
          <w:color w:val="000000"/>
          <w:spacing w:val="0"/>
          <w:position w:val="0"/>
          <w:sz w:val="24"/>
          <w:shd w:fill="auto" w:val="clear"/>
        </w:rPr>
        <w:t xml:space="preserve">[2].</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1950, </w:t>
      </w:r>
      <w:r>
        <w:rPr>
          <w:rFonts w:ascii="Times New Roman" w:hAnsi="Times New Roman" w:cs="Times New Roman" w:eastAsia="Times New Roman"/>
          <w:color w:val="auto"/>
          <w:spacing w:val="0"/>
          <w:position w:val="0"/>
          <w:sz w:val="24"/>
          <w:shd w:fill="auto" w:val="clear"/>
        </w:rPr>
        <w:t xml:space="preserve">Jeffery</w:t>
      </w:r>
      <w:r>
        <w:rPr>
          <w:rFonts w:ascii="Times New Roman" w:hAnsi="Times New Roman" w:cs="Times New Roman" w:eastAsia="Times New Roman"/>
          <w:color w:val="000000"/>
          <w:spacing w:val="0"/>
          <w:position w:val="0"/>
          <w:sz w:val="24"/>
          <w:shd w:fill="auto" w:val="clear"/>
          <w:vertAlign w:val="superscript"/>
        </w:rPr>
        <w:t xml:space="preserve"> </w:t>
      </w:r>
      <w:r>
        <w:rPr>
          <w:rFonts w:ascii="Times New Roman" w:hAnsi="Times New Roman" w:cs="Times New Roman" w:eastAsia="Times New Roman"/>
          <w:color w:val="FF0000"/>
          <w:spacing w:val="0"/>
          <w:position w:val="0"/>
          <w:sz w:val="24"/>
          <w:shd w:fill="auto" w:val="clear"/>
        </w:rPr>
        <w:t xml:space="preserve">[3,4] </w:t>
      </w:r>
      <w:r>
        <w:rPr>
          <w:rFonts w:ascii="Times New Roman" w:hAnsi="Times New Roman" w:cs="Times New Roman" w:eastAsia="Times New Roman"/>
          <w:color w:val="000000"/>
          <w:spacing w:val="0"/>
          <w:position w:val="0"/>
          <w:sz w:val="24"/>
          <w:shd w:fill="auto" w:val="clear"/>
        </w:rPr>
        <w:t xml:space="preserve">showed two different types of displacement of the capital epiphysis of the radius. </w:t>
      </w:r>
      <w:r>
        <w:rPr>
          <w:rFonts w:ascii="Times New Roman" w:hAnsi="Times New Roman" w:cs="Times New Roman" w:eastAsia="Times New Roman"/>
          <w:color w:val="FF0000"/>
          <w:spacing w:val="0"/>
          <w:position w:val="0"/>
          <w:sz w:val="24"/>
          <w:u w:val="single"/>
          <w:shd w:fill="auto" w:val="clear"/>
        </w:rPr>
        <w:t xml:space="preserve">In the more common (Opino que sería más correcto "In the most common type of displacement, were fractures") type displacement, are fractures </w:t>
      </w:r>
      <w:r>
        <w:rPr>
          <w:rFonts w:ascii="Times New Roman" w:hAnsi="Times New Roman" w:cs="Times New Roman" w:eastAsia="Times New Roman"/>
          <w:color w:val="000000"/>
          <w:spacing w:val="0"/>
          <w:position w:val="0"/>
          <w:sz w:val="24"/>
          <w:shd w:fill="auto" w:val="clear"/>
        </w:rPr>
        <w:t xml:space="preserve">of the neck of the radius produced by a valgus overload that </w:t>
      </w:r>
      <w:r>
        <w:rPr>
          <w:rFonts w:ascii="Times New Roman" w:hAnsi="Times New Roman" w:cs="Times New Roman" w:eastAsia="Times New Roman"/>
          <w:color w:val="FF0000"/>
          <w:spacing w:val="0"/>
          <w:position w:val="0"/>
          <w:sz w:val="24"/>
          <w:u w:val="single"/>
          <w:shd w:fill="auto" w:val="clear"/>
        </w:rPr>
        <w:t xml:space="preserve">caused</w:t>
      </w:r>
      <w:r>
        <w:rPr>
          <w:rFonts w:ascii="Times New Roman" w:hAnsi="Times New Roman" w:cs="Times New Roman" w:eastAsia="Times New Roman"/>
          <w:color w:val="000000"/>
          <w:spacing w:val="0"/>
          <w:position w:val="0"/>
          <w:sz w:val="24"/>
          <w:shd w:fill="auto" w:val="clear"/>
        </w:rPr>
        <w:t xml:space="preserve"> a lateral inclination of the head of the radius from 0º to 90º.</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u w:val="single"/>
          <w:shd w:fill="auto" w:val="clear"/>
        </w:rPr>
        <w:t xml:space="preserve">In the more uncommon ("In the least common type of displacement, the type II fractures,") type II fracture</w:t>
      </w:r>
      <w:r>
        <w:rPr>
          <w:rFonts w:ascii="Times New Roman" w:hAnsi="Times New Roman" w:cs="Times New Roman" w:eastAsia="Times New Roman"/>
          <w:color w:val="000000"/>
          <w:spacing w:val="0"/>
          <w:position w:val="0"/>
          <w:sz w:val="24"/>
          <w:shd w:fill="auto" w:val="clear"/>
        </w:rPr>
        <w:t xml:space="preserve">, the capital epiphysis of the radius is found rotated backwards 90º.  </w:t>
      </w:r>
      <w:r>
        <w:rPr>
          <w:rFonts w:ascii="Times New Roman" w:hAnsi="Times New Roman" w:cs="Times New Roman" w:eastAsia="Times New Roman"/>
          <w:color w:val="auto"/>
          <w:spacing w:val="0"/>
          <w:position w:val="0"/>
          <w:sz w:val="24"/>
          <w:shd w:fill="auto" w:val="clear"/>
        </w:rPr>
        <w:t xml:space="preserve">Jeffery</w:t>
      </w:r>
      <w:r>
        <w:rPr>
          <w:rFonts w:ascii="Times New Roman" w:hAnsi="Times New Roman" w:cs="Times New Roman" w:eastAsia="Times New Roman"/>
          <w:color w:val="000000"/>
          <w:spacing w:val="0"/>
          <w:position w:val="0"/>
          <w:sz w:val="24"/>
          <w:shd w:fill="auto" w:val="clear"/>
          <w:vertAlign w:val="superscript"/>
        </w:rPr>
        <w:t xml:space="preserve"> </w:t>
      </w:r>
      <w:r>
        <w:rPr>
          <w:rFonts w:ascii="Times New Roman" w:hAnsi="Times New Roman" w:cs="Times New Roman" w:eastAsia="Times New Roman"/>
          <w:color w:val="FF0000"/>
          <w:spacing w:val="0"/>
          <w:position w:val="0"/>
          <w:sz w:val="24"/>
          <w:shd w:fill="auto" w:val="clear"/>
        </w:rPr>
        <w:t xml:space="preserve">[3,4] </w:t>
      </w:r>
      <w:r>
        <w:rPr>
          <w:rFonts w:ascii="Times New Roman" w:hAnsi="Times New Roman" w:cs="Times New Roman" w:eastAsia="Times New Roman"/>
          <w:color w:val="000000"/>
          <w:spacing w:val="0"/>
          <w:position w:val="0"/>
          <w:sz w:val="24"/>
          <w:shd w:fill="auto" w:val="clear"/>
        </w:rPr>
        <w:t xml:space="preserve">described the Type II fracture as an injury produced during the reduction phase of a dislocation or subluxation of the elbow as a result of the impact of the capitellum against the anterior lip of the radial head that causes the backward tilt of the latter.  This mechanism can be compared with that of a bottle-opener</w:t>
      </w:r>
      <w:r>
        <w:rPr>
          <w:rFonts w:ascii="Times New Roman" w:hAnsi="Times New Roman" w:cs="Times New Roman" w:eastAsia="Times New Roman"/>
          <w:color w:val="000000"/>
          <w:spacing w:val="0"/>
          <w:position w:val="0"/>
          <w:sz w:val="24"/>
          <w:shd w:fill="auto" w:val="clear"/>
          <w:vertAlign w:val="superscript"/>
        </w:rPr>
        <w:t xml:space="preserve"> </w:t>
      </w:r>
      <w:r>
        <w:rPr>
          <w:rFonts w:ascii="Times New Roman" w:hAnsi="Times New Roman" w:cs="Times New Roman" w:eastAsia="Times New Roman"/>
          <w:color w:val="FF0000"/>
          <w:spacing w:val="0"/>
          <w:position w:val="0"/>
          <w:sz w:val="24"/>
          <w:shd w:fill="auto" w:val="clear"/>
        </w:rPr>
        <w:t xml:space="preserve">[5].  </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vertAlign w:val="superscript"/>
        </w:rPr>
      </w:pPr>
      <w:r>
        <w:rPr>
          <w:rFonts w:ascii="Times New Roman" w:hAnsi="Times New Roman" w:cs="Times New Roman" w:eastAsia="Times New Roman"/>
          <w:color w:val="000000"/>
          <w:spacing w:val="0"/>
          <w:position w:val="0"/>
          <w:sz w:val="24"/>
          <w:shd w:fill="auto" w:val="clear"/>
        </w:rPr>
        <w:t xml:space="preserve">The elbow strikes the ground and the resulting upward force on the flexed elbow separates the capital epiphysis of the radius by impacting against the inferior aspect of the capitellum which causes spontaneous reduction of the dislocation, leaving the separated radial head beneath the capitellum </w:t>
      </w:r>
      <w:r>
        <w:rPr>
          <w:rFonts w:ascii="Times New Roman" w:hAnsi="Times New Roman" w:cs="Times New Roman" w:eastAsia="Times New Roman"/>
          <w:color w:val="FF0000"/>
          <w:spacing w:val="0"/>
          <w:position w:val="0"/>
          <w:sz w:val="24"/>
          <w:shd w:fill="auto" w:val="clear"/>
        </w:rPr>
        <w:t xml:space="preserve">[1,5].</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treatment of radial neck fractures in children varies according to fracture´s displacement, angulation, and skeletal maturity</w:t>
      </w:r>
      <w:r>
        <w:rPr>
          <w:rFonts w:ascii="Times New Roman" w:hAnsi="Times New Roman" w:cs="Times New Roman" w:eastAsia="Times New Roman"/>
          <w:color w:val="000000"/>
          <w:spacing w:val="0"/>
          <w:position w:val="0"/>
          <w:sz w:val="24"/>
          <w:shd w:fill="auto" w:val="clear"/>
          <w:vertAlign w:val="superscript"/>
        </w:rPr>
        <w:t xml:space="preserve"> </w:t>
      </w:r>
      <w:r>
        <w:rPr>
          <w:rFonts w:ascii="Times New Roman" w:hAnsi="Times New Roman" w:cs="Times New Roman" w:eastAsia="Times New Roman"/>
          <w:color w:val="000000"/>
          <w:spacing w:val="0"/>
          <w:position w:val="0"/>
          <w:sz w:val="24"/>
          <w:shd w:fill="auto" w:val="clear"/>
        </w:rPr>
        <w:t xml:space="preserve">[6]. Nondisplaced fractures can be treated with closed reduction and casting </w:t>
      </w:r>
      <w:r>
        <w:rPr>
          <w:rFonts w:ascii="Times New Roman" w:hAnsi="Times New Roman" w:cs="Times New Roman" w:eastAsia="Times New Roman"/>
          <w:color w:val="FF0000"/>
          <w:spacing w:val="0"/>
          <w:position w:val="0"/>
          <w:sz w:val="24"/>
          <w:shd w:fill="auto" w:val="clear"/>
        </w:rPr>
        <w:t xml:space="preserve">[5,7]. </w:t>
      </w:r>
      <w:r>
        <w:rPr>
          <w:rFonts w:ascii="Times New Roman" w:hAnsi="Times New Roman" w:cs="Times New Roman" w:eastAsia="Times New Roman"/>
          <w:color w:val="000000"/>
          <w:spacing w:val="0"/>
          <w:position w:val="0"/>
          <w:sz w:val="24"/>
          <w:shd w:fill="auto" w:val="clear"/>
        </w:rPr>
        <w:t xml:space="preserve">Displaced radial neck fractures with &gt;30º angulation should be treated surgically; there are several options, percutaneous pin reduction, elastic stable intramedullary nailing, and open reduction with or without internal fixation</w:t>
      </w:r>
      <w:r>
        <w:rPr>
          <w:rFonts w:ascii="Times New Roman" w:hAnsi="Times New Roman" w:cs="Times New Roman" w:eastAsia="Times New Roman"/>
          <w:color w:val="000000"/>
          <w:spacing w:val="0"/>
          <w:position w:val="0"/>
          <w:sz w:val="24"/>
          <w:shd w:fill="auto" w:val="clear"/>
          <w:vertAlign w:val="superscript"/>
        </w:rPr>
        <w:t xml:space="preserve"> </w:t>
      </w:r>
      <w:r>
        <w:rPr>
          <w:rFonts w:ascii="Times New Roman" w:hAnsi="Times New Roman" w:cs="Times New Roman" w:eastAsia="Times New Roman"/>
          <w:color w:val="000000"/>
          <w:spacing w:val="0"/>
          <w:position w:val="0"/>
          <w:sz w:val="24"/>
          <w:shd w:fill="auto" w:val="clear"/>
        </w:rPr>
        <w:t xml:space="preserve">[6,8,9]. Open reduction is a method of treatment often used in comminuted fractures or in fractures with a completely, anteriorly or posteriorly, displaced head on the radial metaphysis and when closed reduction has failed [6]. </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aim of this article is to analyze the outcomes of completely displaced and angulated fractures. Also, since there is no consensus on which technique should be used, we believe that surgeons must be aware of the importance of a correct reduction, and if an open approach is performed, internal fixation should be the technique of choice.</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i/>
          <w:color w:val="000000"/>
          <w:spacing w:val="0"/>
          <w:position w:val="0"/>
          <w:sz w:val="24"/>
          <w:shd w:fill="auto" w:val="clear"/>
        </w:rPr>
      </w:pP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Material and Methods</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present a case of a 12 year-old boy who was admitted to our emergency department in September 2016. He was injured after falling on his right hand with his elbow flexed. He referred a spontaneous reduction of his elbow. Physical examination showed moderate swelling of the elbow and any passive or active motion of the joint was impossible due to pain. Radiographs showed a displaced radial head lying at 90º to the shaft </w:t>
      </w:r>
      <w:r>
        <w:rPr>
          <w:rFonts w:ascii="Times New Roman" w:hAnsi="Times New Roman" w:cs="Times New Roman" w:eastAsia="Times New Roman"/>
          <w:color w:val="FF0000"/>
          <w:spacing w:val="0"/>
          <w:position w:val="0"/>
          <w:sz w:val="24"/>
          <w:shd w:fill="auto" w:val="clear"/>
        </w:rPr>
        <w:t xml:space="preserve">(Fig.1A y 1B). </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object w:dxaOrig="7855" w:dyaOrig="4069">
          <v:rect xmlns:o="urn:schemas-microsoft-com:office:office" xmlns:v="urn:schemas-microsoft-com:vml" id="rectole0000000000" style="width:392.750000pt;height:203.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000000"/>
          <w:spacing w:val="0"/>
          <w:position w:val="0"/>
          <w:sz w:val="24"/>
          <w:shd w:fill="auto" w:val="clear"/>
        </w:rPr>
        <w:tab/>
        <w:t xml:space="preserve">      </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Fig. 1A y 1B: Radiographs showed a displaced radial head lying at 90º to the shaft.  </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Reduction by closed external manipulation by </w:t>
      </w:r>
      <w:r>
        <w:rPr>
          <w:rFonts w:ascii="Times New Roman" w:hAnsi="Times New Roman" w:cs="Times New Roman" w:eastAsia="Times New Roman"/>
          <w:color w:val="000000"/>
          <w:spacing w:val="0"/>
          <w:position w:val="0"/>
          <w:sz w:val="24"/>
          <w:shd w:fill="auto" w:val="clear"/>
        </w:rPr>
        <w:t xml:space="preserve">the Patterson and Israeli technique </w:t>
      </w:r>
      <w:r>
        <w:rPr>
          <w:rFonts w:ascii="Times New Roman" w:hAnsi="Times New Roman" w:cs="Times New Roman" w:eastAsia="Times New Roman"/>
          <w:color w:val="000000"/>
          <w:spacing w:val="0"/>
          <w:position w:val="0"/>
          <w:sz w:val="24"/>
          <w:shd w:fill="auto" w:val="clear"/>
        </w:rPr>
        <w:t xml:space="preserve">was unsuccessful. Open reduction was performed via a lateral radial head approach; it showed that the head was completely turned over without vascular supply.</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head was stabilized by using the </w:t>
      </w:r>
      <w:r>
        <w:rPr>
          <w:rFonts w:ascii="Times New Roman" w:hAnsi="Times New Roman" w:cs="Times New Roman" w:eastAsia="Times New Roman"/>
          <w:color w:val="000000"/>
          <w:spacing w:val="0"/>
          <w:position w:val="0"/>
          <w:sz w:val="24"/>
          <w:shd w:fill="auto" w:val="clear"/>
        </w:rPr>
        <w:t xml:space="preserve">Métaizeau technique </w:t>
      </w:r>
      <w:r>
        <w:rPr>
          <w:rFonts w:ascii="Times New Roman" w:hAnsi="Times New Roman" w:cs="Times New Roman" w:eastAsia="Times New Roman"/>
          <w:color w:val="000000"/>
          <w:spacing w:val="0"/>
          <w:position w:val="0"/>
          <w:sz w:val="24"/>
          <w:shd w:fill="auto" w:val="clear"/>
        </w:rPr>
        <w:t xml:space="preserve">pinning. Under general anesthesia, stability of the elbow was checked, and immobilized by cast in 90º elbow flexion and about 45 º of pronation for 4 to 5 weeks. </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 4 months follow-up, the patient presented loss of motion and on radiographic examination; the fracture was a bit slow to heal which was considered as a delayed union. At that moment, the </w:t>
      </w:r>
      <w:r>
        <w:rPr>
          <w:rFonts w:ascii="Times New Roman" w:hAnsi="Times New Roman" w:cs="Times New Roman" w:eastAsia="Times New Roman"/>
          <w:color w:val="000000"/>
          <w:spacing w:val="0"/>
          <w:position w:val="0"/>
          <w:sz w:val="24"/>
          <w:shd w:fill="auto" w:val="clear"/>
        </w:rPr>
        <w:t xml:space="preserve">oxford elbow score</w:t>
      </w:r>
      <w:r>
        <w:rPr>
          <w:rFonts w:ascii="Times New Roman" w:hAnsi="Times New Roman" w:cs="Times New Roman" w:eastAsia="Times New Roman"/>
          <w:color w:val="000000"/>
          <w:spacing w:val="0"/>
          <w:position w:val="0"/>
          <w:sz w:val="24"/>
          <w:shd w:fill="auto" w:val="clear"/>
          <w:vertAlign w:val="superscript"/>
        </w:rPr>
        <w:t xml:space="preserve"> </w:t>
      </w:r>
      <w:r>
        <w:rPr>
          <w:rFonts w:ascii="Times New Roman" w:hAnsi="Times New Roman" w:cs="Times New Roman" w:eastAsia="Times New Roman"/>
          <w:color w:val="000000"/>
          <w:spacing w:val="0"/>
          <w:position w:val="0"/>
          <w:sz w:val="24"/>
          <w:shd w:fill="auto" w:val="clear"/>
        </w:rPr>
        <w:t xml:space="preserve">[10] was 28. A new open reduction was performed, intramedullary pinning removed, and the area was cleaned of fibrous adhesions and fixed with 1.5mm screws (Fig.2A y 2B). The stability of the fracture and the mobility of the elbow were checked in the operating room. Range of montion (ROM) in flexion was 140º with a loss of </w:t>
      </w:r>
      <w:r>
        <w:rPr>
          <w:rFonts w:ascii="Times New Roman" w:hAnsi="Times New Roman" w:cs="Times New Roman" w:eastAsia="Times New Roman"/>
          <w:color w:val="FF0000"/>
          <w:spacing w:val="0"/>
          <w:position w:val="0"/>
          <w:sz w:val="24"/>
          <w:shd w:fill="auto" w:val="clear"/>
        </w:rPr>
        <w:t xml:space="preserve">10º </w:t>
      </w:r>
      <w:r>
        <w:rPr>
          <w:rFonts w:ascii="Times New Roman" w:hAnsi="Times New Roman" w:cs="Times New Roman" w:eastAsia="Times New Roman"/>
          <w:color w:val="000000"/>
          <w:spacing w:val="0"/>
          <w:position w:val="0"/>
          <w:sz w:val="24"/>
          <w:shd w:fill="auto" w:val="clear"/>
        </w:rPr>
        <w:t xml:space="preserve">of extension and complete pronation and supination. </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object w:dxaOrig="8260" w:dyaOrig="4353">
          <v:rect xmlns:o="urn:schemas-microsoft-com:office:office" xmlns:v="urn:schemas-microsoft-com:vml" id="rectole0000000001" style="width:413.000000pt;height:217.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FF0000"/>
          <w:spacing w:val="0"/>
          <w:position w:val="0"/>
          <w:sz w:val="24"/>
          <w:shd w:fill="auto" w:val="clear"/>
        </w:rPr>
        <w:t xml:space="preserve">Fig. 2A y 2B: Postoperative X-rays: After the area was cleaned of fibrous adhesions and  the head was fixed with 1.5 mm screws.</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(REVISAR LA CALIDAD DE LAS IMAGENES 2A Y 2B PORQUE NO SE VISUALIZAN CORRECTAMENTE)</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 1 year follow up, the mini screws were removed. On </w:t>
      </w:r>
      <w:r>
        <w:rPr>
          <w:rFonts w:ascii="Times New Roman" w:hAnsi="Times New Roman" w:cs="Times New Roman" w:eastAsia="Times New Roman"/>
          <w:color w:val="FF0000"/>
          <w:spacing w:val="0"/>
          <w:position w:val="0"/>
          <w:sz w:val="24"/>
          <w:shd w:fill="auto" w:val="clear"/>
        </w:rPr>
        <w:t xml:space="preserve">CT Scan</w:t>
      </w:r>
      <w:r>
        <w:rPr>
          <w:rFonts w:ascii="Times New Roman" w:hAnsi="Times New Roman" w:cs="Times New Roman" w:eastAsia="Times New Roman"/>
          <w:color w:val="000000"/>
          <w:spacing w:val="0"/>
          <w:position w:val="0"/>
          <w:sz w:val="24"/>
          <w:shd w:fill="auto" w:val="clear"/>
        </w:rPr>
        <w:t xml:space="preserve">, a correct consolidation of the fracture was noted </w:t>
      </w:r>
      <w:r>
        <w:rPr>
          <w:rFonts w:ascii="Times New Roman" w:hAnsi="Times New Roman" w:cs="Times New Roman" w:eastAsia="Times New Roman"/>
          <w:color w:val="FF0000"/>
          <w:spacing w:val="0"/>
          <w:position w:val="0"/>
          <w:sz w:val="24"/>
          <w:shd w:fill="auto" w:val="clear"/>
        </w:rPr>
        <w:t xml:space="preserve">(Fig.3).</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patient is currently 14 years old, and performs his usual sports activity without pain, with a complete ROM. He is a canoeist and competes without problems. Currently, the oxford elbow score is 44.</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object w:dxaOrig="7410" w:dyaOrig="4454">
          <v:rect xmlns:o="urn:schemas-microsoft-com:office:office" xmlns:v="urn:schemas-microsoft-com:vml" id="rectole0000000002" style="width:370.500000pt;height:222.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Fig.3: 3D Reconstruction of CT Scan Images. A correct consolidation of the fracture was noted. </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i/>
          <w:color w:val="000000"/>
          <w:spacing w:val="0"/>
          <w:position w:val="0"/>
          <w:sz w:val="24"/>
          <w:shd w:fill="auto" w:val="clear"/>
        </w:rPr>
      </w:pP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Discussion </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Initially, </w:t>
      </w:r>
      <w:r>
        <w:rPr>
          <w:rFonts w:ascii="Times New Roman" w:hAnsi="Times New Roman" w:cs="Times New Roman" w:eastAsia="Times New Roman"/>
          <w:color w:val="auto"/>
          <w:spacing w:val="0"/>
          <w:position w:val="0"/>
          <w:sz w:val="24"/>
          <w:shd w:fill="auto" w:val="clear"/>
        </w:rPr>
        <w:t xml:space="preserve">Jeffery</w:t>
      </w:r>
      <w:r>
        <w:rPr>
          <w:rFonts w:ascii="Times New Roman" w:hAnsi="Times New Roman" w:cs="Times New Roman" w:eastAsia="Times New Roman"/>
          <w:color w:val="000000"/>
          <w:spacing w:val="0"/>
          <w:position w:val="0"/>
          <w:sz w:val="24"/>
          <w:shd w:fill="auto" w:val="clear"/>
        </w:rPr>
        <w:t xml:space="preserve"> described the mechanism of injury</w:t>
      </w:r>
      <w:r>
        <w:rPr>
          <w:rFonts w:ascii="Times New Roman" w:hAnsi="Times New Roman" w:cs="Times New Roman" w:eastAsia="Times New Roman"/>
          <w:color w:val="000000"/>
          <w:spacing w:val="0"/>
          <w:position w:val="0"/>
          <w:sz w:val="24"/>
          <w:shd w:fill="auto" w:val="clear"/>
          <w:vertAlign w:val="superscript"/>
        </w:rPr>
        <w:t xml:space="preserve"> </w:t>
      </w:r>
      <w:r>
        <w:rPr>
          <w:rFonts w:ascii="Times New Roman" w:hAnsi="Times New Roman" w:cs="Times New Roman" w:eastAsia="Times New Roman"/>
          <w:color w:val="000000"/>
          <w:spacing w:val="0"/>
          <w:position w:val="0"/>
          <w:sz w:val="24"/>
          <w:shd w:fill="auto" w:val="clear"/>
        </w:rPr>
        <w:t xml:space="preserve">[2] in 1950 which he further detailed in 1972. He put forward that this injury occurs during the reduction phase of a posterior dislocation or subluxation of the elbow. Twenty-eight more cases [5,11,12,13,14,15] of </w:t>
      </w:r>
      <w:r>
        <w:rPr>
          <w:rFonts w:ascii="Times New Roman" w:hAnsi="Times New Roman" w:cs="Times New Roman" w:eastAsia="Times New Roman"/>
          <w:color w:val="auto"/>
          <w:spacing w:val="0"/>
          <w:position w:val="0"/>
          <w:sz w:val="24"/>
          <w:shd w:fill="auto" w:val="clear"/>
        </w:rPr>
        <w:t xml:space="preserve">Jeffery</w:t>
      </w:r>
      <w:r>
        <w:rPr>
          <w:rFonts w:ascii="Times New Roman" w:hAnsi="Times New Roman" w:cs="Times New Roman" w:eastAsia="Times New Roman"/>
          <w:color w:val="000000"/>
          <w:spacing w:val="0"/>
          <w:position w:val="0"/>
          <w:sz w:val="24"/>
          <w:shd w:fill="auto" w:val="clear"/>
        </w:rPr>
        <w:t xml:space="preserve"> type 2 have been reported in children, if we add our case.  The sex ratio is 1.4 males to one female </w:t>
      </w:r>
      <w:r>
        <w:rPr>
          <w:rFonts w:ascii="Times New Roman" w:hAnsi="Times New Roman" w:cs="Times New Roman" w:eastAsia="Times New Roman"/>
          <w:color w:val="FF0000"/>
          <w:spacing w:val="0"/>
          <w:position w:val="0"/>
          <w:sz w:val="24"/>
          <w:shd w:fill="auto" w:val="clear"/>
        </w:rPr>
        <w:t xml:space="preserve">[5]. </w:t>
      </w:r>
      <w:r>
        <w:rPr>
          <w:rFonts w:ascii="Times New Roman" w:hAnsi="Times New Roman" w:cs="Times New Roman" w:eastAsia="Times New Roman"/>
          <w:color w:val="000000"/>
          <w:spacing w:val="0"/>
          <w:position w:val="0"/>
          <w:sz w:val="24"/>
          <w:shd w:fill="auto" w:val="clear"/>
        </w:rPr>
        <w:t xml:space="preserve">The youngest patient in the review was 6 year old</w:t>
      </w:r>
      <w:r>
        <w:rPr>
          <w:rFonts w:ascii="Times New Roman" w:hAnsi="Times New Roman" w:cs="Times New Roman" w:eastAsia="Times New Roman"/>
          <w:color w:val="000000"/>
          <w:spacing w:val="0"/>
          <w:position w:val="0"/>
          <w:sz w:val="24"/>
          <w:shd w:fill="auto" w:val="clear"/>
          <w:vertAlign w:val="superscript"/>
        </w:rPr>
        <w:t xml:space="preserve"> </w:t>
      </w:r>
      <w:r>
        <w:rPr>
          <w:rFonts w:ascii="Times New Roman" w:hAnsi="Times New Roman" w:cs="Times New Roman" w:eastAsia="Times New Roman"/>
          <w:color w:val="000000"/>
          <w:spacing w:val="0"/>
          <w:position w:val="0"/>
          <w:sz w:val="24"/>
          <w:shd w:fill="auto" w:val="clear"/>
        </w:rPr>
        <w:t xml:space="preserve">[16]. But the diagnosis of </w:t>
      </w:r>
      <w:r>
        <w:rPr>
          <w:rFonts w:ascii="Times New Roman" w:hAnsi="Times New Roman" w:cs="Times New Roman" w:eastAsia="Times New Roman"/>
          <w:color w:val="auto"/>
          <w:spacing w:val="0"/>
          <w:position w:val="0"/>
          <w:sz w:val="24"/>
          <w:shd w:fill="auto" w:val="clear"/>
        </w:rPr>
        <w:t xml:space="preserve">Jeffery</w:t>
      </w:r>
      <w:r>
        <w:rPr>
          <w:rFonts w:ascii="Times New Roman" w:hAnsi="Times New Roman" w:cs="Times New Roman" w:eastAsia="Times New Roman"/>
          <w:color w:val="000000"/>
          <w:spacing w:val="0"/>
          <w:position w:val="0"/>
          <w:sz w:val="24"/>
          <w:shd w:fill="auto" w:val="clear"/>
        </w:rPr>
        <w:t xml:space="preserve"> type 2 lesions before 5 years when the radial head is not yet ossified is still a challenge, and it would require further tests if there is a fat pad sign without obvious fracture on plain radiographs</w:t>
      </w:r>
      <w:r>
        <w:rPr>
          <w:rFonts w:ascii="Times New Roman" w:hAnsi="Times New Roman" w:cs="Times New Roman" w:eastAsia="Times New Roman"/>
          <w:color w:val="000000"/>
          <w:spacing w:val="0"/>
          <w:position w:val="0"/>
          <w:sz w:val="24"/>
          <w:shd w:fill="auto" w:val="clear"/>
          <w:vertAlign w:val="superscript"/>
        </w:rPr>
        <w:t xml:space="preserve"> </w:t>
      </w:r>
      <w:r>
        <w:rPr>
          <w:rFonts w:ascii="Times New Roman" w:hAnsi="Times New Roman" w:cs="Times New Roman" w:eastAsia="Times New Roman"/>
          <w:color w:val="000000"/>
          <w:spacing w:val="0"/>
          <w:position w:val="0"/>
          <w:sz w:val="24"/>
          <w:shd w:fill="auto" w:val="clear"/>
        </w:rPr>
        <w:t xml:space="preserve">[17]. </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important to differentiate a typical </w:t>
      </w:r>
      <w:r>
        <w:rPr>
          <w:rFonts w:ascii="Times New Roman" w:hAnsi="Times New Roman" w:cs="Times New Roman" w:eastAsia="Times New Roman"/>
          <w:color w:val="auto"/>
          <w:spacing w:val="0"/>
          <w:position w:val="0"/>
          <w:sz w:val="24"/>
          <w:shd w:fill="auto" w:val="clear"/>
        </w:rPr>
        <w:t xml:space="preserve">Jeffery</w:t>
      </w:r>
      <w:r>
        <w:rPr>
          <w:rFonts w:ascii="Times New Roman" w:hAnsi="Times New Roman" w:cs="Times New Roman" w:eastAsia="Times New Roman"/>
          <w:color w:val="000000"/>
          <w:spacing w:val="0"/>
          <w:position w:val="0"/>
          <w:sz w:val="24"/>
          <w:shd w:fill="auto" w:val="clear"/>
        </w:rPr>
        <w:t xml:space="preserve"> type 2 fracture from a radial neck fracture with posterior displacement. In our opinion, to be able to refer to a </w:t>
      </w:r>
      <w:r>
        <w:rPr>
          <w:rFonts w:ascii="Times New Roman" w:hAnsi="Times New Roman" w:cs="Times New Roman" w:eastAsia="Times New Roman"/>
          <w:color w:val="auto"/>
          <w:spacing w:val="0"/>
          <w:position w:val="0"/>
          <w:sz w:val="24"/>
          <w:shd w:fill="auto" w:val="clear"/>
        </w:rPr>
        <w:t xml:space="preserve">Jeffery</w:t>
      </w:r>
      <w:r>
        <w:rPr>
          <w:rFonts w:ascii="Times New Roman" w:hAnsi="Times New Roman" w:cs="Times New Roman" w:eastAsia="Times New Roman"/>
          <w:color w:val="000000"/>
          <w:spacing w:val="0"/>
          <w:position w:val="0"/>
          <w:sz w:val="24"/>
          <w:shd w:fill="auto" w:val="clear"/>
        </w:rPr>
        <w:t xml:space="preserve"> type 2 there should be a capitellum interposition between the head and the radial metaphysis. This lesion should be differentiated from those where there is a posterior displacement between 10º and 90º without bone interposition Capitellum interposition renders closed manipulation ineffective, although </w:t>
      </w:r>
      <w:r>
        <w:rPr>
          <w:rFonts w:ascii="Times New Roman" w:hAnsi="Times New Roman" w:cs="Times New Roman" w:eastAsia="Times New Roman"/>
          <w:i/>
          <w:color w:val="000000"/>
          <w:spacing w:val="0"/>
          <w:position w:val="0"/>
          <w:sz w:val="24"/>
          <w:shd w:fill="auto" w:val="clear"/>
        </w:rPr>
        <w:t xml:space="preserve">Chotel et al</w:t>
      </w:r>
      <w:r>
        <w:rPr>
          <w:rFonts w:ascii="Times New Roman" w:hAnsi="Times New Roman" w:cs="Times New Roman" w:eastAsia="Times New Roman"/>
          <w:i/>
          <w:color w:val="000000"/>
          <w:spacing w:val="0"/>
          <w:position w:val="0"/>
          <w:sz w:val="24"/>
          <w:shd w:fill="auto" w:val="clear"/>
          <w:vertAlign w:val="superscript"/>
        </w:rPr>
        <w:t xml:space="preserve"> </w:t>
      </w:r>
      <w:r>
        <w:rPr>
          <w:rFonts w:ascii="Times New Roman" w:hAnsi="Times New Roman" w:cs="Times New Roman" w:eastAsia="Times New Roman"/>
          <w:color w:val="000000"/>
          <w:spacing w:val="0"/>
          <w:position w:val="0"/>
          <w:sz w:val="24"/>
          <w:shd w:fill="auto" w:val="clear"/>
        </w:rPr>
        <w:t xml:space="preserve">[18] have described a new maneuver to allow closed reduction of this </w:t>
      </w:r>
      <w:r>
        <w:rPr>
          <w:rFonts w:ascii="Times New Roman" w:hAnsi="Times New Roman" w:cs="Times New Roman" w:eastAsia="Times New Roman"/>
          <w:color w:val="auto"/>
          <w:spacing w:val="0"/>
          <w:position w:val="0"/>
          <w:sz w:val="24"/>
          <w:shd w:fill="auto" w:val="clear"/>
        </w:rPr>
        <w:t xml:space="preserve">Jeffery</w:t>
      </w:r>
      <w:r>
        <w:rPr>
          <w:rFonts w:ascii="Times New Roman" w:hAnsi="Times New Roman" w:cs="Times New Roman" w:eastAsia="Times New Roman"/>
          <w:color w:val="000000"/>
          <w:spacing w:val="0"/>
          <w:position w:val="0"/>
          <w:sz w:val="24"/>
          <w:shd w:fill="auto" w:val="clear"/>
        </w:rPr>
        <w:t xml:space="preserve"> type 2 fracture. However, the series is too short and the potential risks of a repetition of this maneuver are high, and hardly reproducible, therefore if a posterior metaphysoepiphyseal periosteal is present between the two radial fragments, it would be necessary to take out this interposition to allow the reduction of the fracture.</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main obstacle to the reduction of this fracture is capitellum interposition between the radial epiphysis and the metaphysis</w:t>
      </w:r>
      <w:r>
        <w:rPr>
          <w:rFonts w:ascii="Times New Roman" w:hAnsi="Times New Roman" w:cs="Times New Roman" w:eastAsia="Times New Roman"/>
          <w:color w:val="000000"/>
          <w:spacing w:val="0"/>
          <w:position w:val="0"/>
          <w:sz w:val="24"/>
          <w:shd w:fill="auto" w:val="clear"/>
          <w:vertAlign w:val="superscript"/>
        </w:rPr>
        <w:t xml:space="preserve"> </w:t>
      </w:r>
      <w:r>
        <w:rPr>
          <w:rFonts w:ascii="Times New Roman" w:hAnsi="Times New Roman" w:cs="Times New Roman" w:eastAsia="Times New Roman"/>
          <w:color w:val="000000"/>
          <w:spacing w:val="0"/>
          <w:position w:val="0"/>
          <w:sz w:val="24"/>
          <w:shd w:fill="auto" w:val="clear"/>
        </w:rPr>
        <w:t xml:space="preserve">[5]. This is due to a rotating movement of the head around a fixed point represented here by the posterior periosteal hinge </w:t>
      </w:r>
      <w:r>
        <w:rPr>
          <w:rFonts w:ascii="Times New Roman" w:hAnsi="Times New Roman" w:cs="Times New Roman" w:eastAsia="Times New Roman"/>
          <w:color w:val="FF0000"/>
          <w:spacing w:val="0"/>
          <w:position w:val="0"/>
          <w:sz w:val="24"/>
          <w:shd w:fill="auto" w:val="clear"/>
        </w:rPr>
        <w:t xml:space="preserve">[5,18]. </w:t>
      </w:r>
      <w:r>
        <w:rPr>
          <w:rFonts w:ascii="Times New Roman" w:hAnsi="Times New Roman" w:cs="Times New Roman" w:eastAsia="Times New Roman"/>
          <w:color w:val="000000"/>
          <w:spacing w:val="0"/>
          <w:position w:val="0"/>
          <w:sz w:val="24"/>
          <w:shd w:fill="auto" w:val="clear"/>
        </w:rPr>
        <w:t xml:space="preserve">The interposition of the capitellum, characteristic of </w:t>
      </w:r>
      <w:r>
        <w:rPr>
          <w:rFonts w:ascii="Times New Roman" w:hAnsi="Times New Roman" w:cs="Times New Roman" w:eastAsia="Times New Roman"/>
          <w:color w:val="auto"/>
          <w:spacing w:val="0"/>
          <w:position w:val="0"/>
          <w:sz w:val="24"/>
          <w:shd w:fill="auto" w:val="clear"/>
        </w:rPr>
        <w:t xml:space="preserve">Jeffery</w:t>
      </w:r>
      <w:r>
        <w:rPr>
          <w:rFonts w:ascii="Times New Roman" w:hAnsi="Times New Roman" w:cs="Times New Roman" w:eastAsia="Times New Roman"/>
          <w:color w:val="000000"/>
          <w:spacing w:val="0"/>
          <w:position w:val="0"/>
          <w:sz w:val="24"/>
          <w:shd w:fill="auto" w:val="clear"/>
        </w:rPr>
        <w:t xml:space="preserve"> type II lesions makes closed handling ineffective. </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still recommend open surgery, due to the potential risk of damage the articular radial head. Open reduction is a method of treatment often used in comminuted fractures or in fractures with a completely displaced head anteriorly or posteriorly on the radial metaphysis. </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More severe fractures warrant a more aggressive approach. The literature suggest that when the head of the radius remains displaced &gt;30% and angulated &gt;45º after attempts of closed or percutaneous reduction, an open reduction is indicated  [9,19,20]. Open reduction was performed to provide an anatomic alignment with minimal trauma of soft tissue around the fracture</w:t>
      </w:r>
      <w:r>
        <w:rPr>
          <w:rFonts w:ascii="Times New Roman" w:hAnsi="Times New Roman" w:cs="Times New Roman" w:eastAsia="Times New Roman"/>
          <w:color w:val="000000"/>
          <w:spacing w:val="0"/>
          <w:position w:val="0"/>
          <w:sz w:val="24"/>
          <w:shd w:fill="auto" w:val="clear"/>
          <w:vertAlign w:val="superscript"/>
        </w:rPr>
        <w:t xml:space="preserve"> </w:t>
      </w:r>
      <w:r>
        <w:rPr>
          <w:rFonts w:ascii="Times New Roman" w:hAnsi="Times New Roman" w:cs="Times New Roman" w:eastAsia="Times New Roman"/>
          <w:color w:val="000000"/>
          <w:spacing w:val="0"/>
          <w:position w:val="0"/>
          <w:sz w:val="24"/>
          <w:shd w:fill="auto" w:val="clear"/>
        </w:rPr>
        <w:t xml:space="preserve">[19].</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important to always keep this fracture in mind, in posterior elbow dislocations in children. Before reduction of the dislocation, correct radiographs are required, looking for a radial neck fracture. However in 80% of </w:t>
      </w:r>
      <w:r>
        <w:rPr>
          <w:rFonts w:ascii="Times New Roman" w:hAnsi="Times New Roman" w:cs="Times New Roman" w:eastAsia="Times New Roman"/>
          <w:color w:val="auto"/>
          <w:spacing w:val="0"/>
          <w:position w:val="0"/>
          <w:sz w:val="24"/>
          <w:shd w:fill="auto" w:val="clear"/>
        </w:rPr>
        <w:t xml:space="preserve">Jeffery</w:t>
      </w:r>
      <w:r>
        <w:rPr>
          <w:rFonts w:ascii="Times New Roman" w:hAnsi="Times New Roman" w:cs="Times New Roman" w:eastAsia="Times New Roman"/>
          <w:color w:val="000000"/>
          <w:spacing w:val="0"/>
          <w:position w:val="0"/>
          <w:sz w:val="24"/>
          <w:shd w:fill="auto" w:val="clear"/>
        </w:rPr>
        <w:t xml:space="preserve"> type 2 injuries no evident dislocation was reported. </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emphasize that even if the head is free of all vascular supply, a displaced proximal radial epiphysis with capitellum interposition should always be repositioned by open surgery and fixed with screws.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Conclusion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our opinion, the </w:t>
      </w:r>
      <w:r>
        <w:rPr>
          <w:rFonts w:ascii="Times New Roman" w:hAnsi="Times New Roman" w:cs="Times New Roman" w:eastAsia="Times New Roman"/>
          <w:color w:val="auto"/>
          <w:spacing w:val="0"/>
          <w:position w:val="0"/>
          <w:sz w:val="24"/>
          <w:shd w:fill="auto" w:val="clear"/>
        </w:rPr>
        <w:t xml:space="preserve">Jeffery</w:t>
      </w:r>
      <w:r>
        <w:rPr>
          <w:rFonts w:ascii="Times New Roman" w:hAnsi="Times New Roman" w:cs="Times New Roman" w:eastAsia="Times New Roman"/>
          <w:color w:val="000000"/>
          <w:spacing w:val="0"/>
          <w:position w:val="0"/>
          <w:sz w:val="24"/>
          <w:shd w:fill="auto" w:val="clear"/>
        </w:rPr>
        <w:t xml:space="preserve"> type II fracture should be treated with open surgery.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Open reduction should be performed with minimal injury to osteochondral, ligamentous and muscular structures to reduce complications associated with this injury.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believe that the best technique, once you decide to perform an open approach is to fix the fracture with mini-screws. Due to some important phenomenon, the main objective is, once we have exposed the area, is to achieve a stable fixation. The second objective is that the Métaizeau technique, in spite of being widely extended, produces distraction of the fracture and therefore the lack of consolidation. It can even damage the articular cartilage when the fracture collapses. We believe that osteosynthesis with screws is the most precise technique especially when there is a 90º posterior tilt of the radial head. The ideal area fore screw placement is, with the forearm supinate, on the outer edge, so that they do not block pronosupination, and is away from the cartilage surface.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only cases in which we would considerer the Métaizeau technique after an open reduction, are those in which a broad periosteal pedicle was seen in young patients.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276"/>
        <w:ind w:right="0" w:left="0" w:firstLine="0"/>
        <w:jc w:val="both"/>
        <w:rPr>
          <w:rFonts w:ascii="Times New Roman" w:hAnsi="Times New Roman" w:cs="Times New Roman" w:eastAsia="Times New Roman"/>
          <w:color w:val="212121"/>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Reference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Cite referencias en orden de apariencia en el texto usando números arábigos.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360" w:hanging="36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Chambers HG, Wilkins KE. Fractures of the proximal radius and ulna. In: Rockwood CA, Wilkins KE , King RE. Fractures in children. 34</w:t>
      </w:r>
      <w:r>
        <w:rPr>
          <w:rFonts w:ascii="Times New Roman" w:hAnsi="Times New Roman" w:cs="Times New Roman" w:eastAsia="Times New Roman"/>
          <w:color w:val="FF0000"/>
          <w:spacing w:val="0"/>
          <w:position w:val="0"/>
          <w:sz w:val="24"/>
          <w:shd w:fill="auto" w:val="clear"/>
          <w:vertAlign w:val="superscript"/>
        </w:rPr>
        <w:t xml:space="preserve">th</w:t>
      </w:r>
      <w:r>
        <w:rPr>
          <w:rFonts w:ascii="Times New Roman" w:hAnsi="Times New Roman" w:cs="Times New Roman" w:eastAsia="Times New Roman"/>
          <w:color w:val="FF0000"/>
          <w:spacing w:val="0"/>
          <w:position w:val="0"/>
          <w:sz w:val="24"/>
          <w:shd w:fill="auto" w:val="clear"/>
        </w:rPr>
        <w:t xml:space="preserve"> ed. Philadelphia: Lippincott-Raven, 1996. p 86-613.</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360" w:hanging="36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Salter RB, Harris WR. Injuries involving the epiphyseal plate. J Bone Joint Surg. 1963; 45-A: 587-622.</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360" w:hanging="36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Jeffery CC. Fractures of the head of the radius in children. J Bone Joint Surg Br. 1950; 32B: 314-324.</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Jeffery CC. Fractures of the neck of the radius in children. J Bone Joint Surg Br. 1972; 54B: 717-710.</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Chotel F, Vallese P, Parot R et al. Complete dislocation of the radial head following fracture of the radial neck in children: the Jeffery type II lesion. J Pediatr Orthop B. 2004; 13: 268-274.</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360" w:hanging="36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Falciglia F, Giordano M, Aulisa AG et al. Radial neck fractures in children: Results when open reduction is indicated. J Pediatr Orthop. 2014; 34: 756-762.</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Pring ME. Pediatric radial neck fractures: when and how to fix . J Pediatr Orthop. 2012; 32: S14-21.</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Ursei M, Sales de Gauzy J, Knorr J et al. Surgical treatment of radial neck fractures in children by intramedullary pinning. Acta Orthop Belg. 2006; 72: 131-137.</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360" w:hanging="36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Newman JH. Displaced radial neck fractures in children. Injury. 1977; 9: 114-121.</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Dawson J, Doll H, Boller I, Fitzpatrick R. The development and validation of a patient-reported questionnaire to assess outcomes of elbow surgery. J Bone Joint Surg Br. 2008; 90-B: 466-4.</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360" w:hanging="36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Kerbeck T, Gillani S, Ali AM. Reversed reduction of neck fractures: a predictable complication of closed manipulation. Injury Extra. 2006; 37: 116-119.</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360" w:hanging="36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Navali AM, Sadigi A. Displaced fracture of the neck of the radius with complete 180º rotation of the radial head during closed reduction. J Hand Surg Br. 2006; 31: 689-91.</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360" w:hanging="36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Sao Simao R, Monteiro M, Dopico C et al. Upside-Down Radial Head: a rare complication after an unrecognized Jeffery type 2 lesion. J Orthop Trauma. 2010; 24: e17-20.</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Ward WT. Radial neck fracture complicating closed reduction of a posterior elbow dislocation in a child: case report. J Trauma. 1991; 31: 1686-8.</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360" w:hanging="36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Tay D, Mahadev A. An unexpected outcome following radial head excision for Jeffery type II fracture-dislocation of the proximal radius in child. Annals academy of  Medicine. 2010; 39(9): 742-4.</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Wilkins KE. Operative management of upper extremity fractures in children. American academy of Orthopedic Surgeons Monographs Series. In: Rosemont. American Academy of Orthopedic Surgeons, 1994.</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Shtarker H, Stahl S, Ross A. The 'upside-down' radial head: a diagnostic challenge. J Pediatr Orthop B. 2001; 10: 331-3.</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360" w:hanging="36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Chotel FM, Sailhan F, Martin JN et al. A specific closed percutaneous technique for reduction of Jeffery type II lesion. J Pediatr Orthop B. 2006; 15: 376-8.</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Tibone JE , Stoltz M. Fractures of the radial head and neck in children. J Bone Joint Surg Am. 1981; 63: 100-6.</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Metaizeau JP, Lascombes P, Lemelle JL et al. Reduction and fixation of displaced radial neck fractures by closed intramedullary pinning. J Pediatr Orthop. 1993; 13: 355-60.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9498" w:leader="none"/>
          <w:tab w:val="left" w:pos="9639" w:leader="none"/>
          <w:tab w:val="left" w:pos="10076" w:leader="none"/>
          <w:tab w:val="left" w:pos="1020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Figure: (REVISAR IMÁGENES)</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Fig. 1A y 1B: Radiographs showed a displaced radial head lying at 90º to the shaft.  </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Fig. 2A y 2B: Postoperative X-rays: After the area was cleaned of fibrous adhesions and  the head was fixed with 1.5 mm screws. </w:t>
      </w:r>
      <w:r>
        <w:rPr>
          <w:rFonts w:ascii="Times New Roman" w:hAnsi="Times New Roman" w:cs="Times New Roman" w:eastAsia="Times New Roman"/>
          <w:color w:val="FF0000"/>
          <w:spacing w:val="0"/>
          <w:position w:val="0"/>
          <w:sz w:val="24"/>
          <w:shd w:fill="auto" w:val="clear"/>
        </w:rPr>
        <w:t xml:space="preserve">(REVISAR LA CALIDAD DE LAS IMAGENES 2A Y 2B PORQUE NO SE VISUALIZAN CORRECTAMENTE)</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Fig.3: 3D Reconstruction of CT Scan Images. A correct consolidation of the fracture was noted. </w:t>
      </w: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tabs>
          <w:tab w:val="left" w:pos="9498" w:leader="none"/>
          <w:tab w:val="left" w:pos="9639" w:leader="none"/>
          <w:tab w:val="left" w:pos="10206" w:leader="none"/>
        </w:tabs>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