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789D8" w14:textId="77777777" w:rsidR="00AD6DBB" w:rsidRPr="00060636" w:rsidRDefault="00453CDC" w:rsidP="00453CDC">
      <w:pPr>
        <w:spacing w:line="360" w:lineRule="auto"/>
        <w:jc w:val="center"/>
        <w:rPr>
          <w:rFonts w:ascii="Arial" w:hAnsi="Arial" w:cs="Arial"/>
          <w:b/>
          <w:sz w:val="24"/>
          <w:szCs w:val="20"/>
          <w:lang w:val="en-US"/>
        </w:rPr>
      </w:pPr>
      <w:proofErr w:type="spellStart"/>
      <w:r w:rsidRPr="00060636">
        <w:rPr>
          <w:rFonts w:ascii="Arial" w:hAnsi="Arial" w:cs="Arial"/>
          <w:b/>
          <w:sz w:val="24"/>
          <w:szCs w:val="20"/>
          <w:lang w:val="en-US"/>
        </w:rPr>
        <w:t>Urinothorax</w:t>
      </w:r>
      <w:proofErr w:type="spellEnd"/>
      <w:r w:rsidRPr="00060636">
        <w:rPr>
          <w:rFonts w:ascii="Arial" w:hAnsi="Arial" w:cs="Arial"/>
          <w:b/>
          <w:sz w:val="24"/>
          <w:szCs w:val="20"/>
          <w:lang w:val="en-US"/>
        </w:rPr>
        <w:t>: an Unusual Cause of Massive Pleural Effusion</w:t>
      </w:r>
    </w:p>
    <w:p w14:paraId="77E002B3" w14:textId="77777777" w:rsidR="00AD6DBB" w:rsidRPr="00143B97" w:rsidRDefault="00AD6DBB" w:rsidP="00AD6DBB">
      <w:pPr>
        <w:spacing w:line="240" w:lineRule="auto"/>
        <w:rPr>
          <w:i/>
          <w:sz w:val="18"/>
          <w:szCs w:val="18"/>
        </w:rPr>
      </w:pPr>
    </w:p>
    <w:p w14:paraId="2DC95E41" w14:textId="77777777" w:rsidR="00596427" w:rsidRDefault="00AD6DBB" w:rsidP="00AD6DBB">
      <w:pPr>
        <w:spacing w:line="360" w:lineRule="auto"/>
        <w:jc w:val="both"/>
        <w:rPr>
          <w:rFonts w:ascii="Arial" w:hAnsi="Arial" w:cs="Arial"/>
          <w:lang w:val="en-US"/>
        </w:rPr>
      </w:pPr>
      <w:proofErr w:type="gramStart"/>
      <w:r w:rsidRPr="00CF5DB0">
        <w:rPr>
          <w:rFonts w:ascii="Arial" w:hAnsi="Arial" w:cs="Arial"/>
          <w:lang w:val="en-US"/>
        </w:rPr>
        <w:t>A 74</w:t>
      </w:r>
      <w:proofErr w:type="gramEnd"/>
      <w:r w:rsidRPr="00CF5DB0">
        <w:rPr>
          <w:rFonts w:ascii="Arial" w:hAnsi="Arial" w:cs="Arial"/>
          <w:lang w:val="en-US"/>
        </w:rPr>
        <w:t xml:space="preserve"> year-old male with a history of high blood pressure and </w:t>
      </w:r>
      <w:proofErr w:type="spellStart"/>
      <w:r w:rsidRPr="00CF5DB0">
        <w:rPr>
          <w:rFonts w:ascii="Arial" w:hAnsi="Arial" w:cs="Arial"/>
          <w:lang w:val="en-US"/>
        </w:rPr>
        <w:t>hyperuricemia</w:t>
      </w:r>
      <w:proofErr w:type="spellEnd"/>
      <w:r w:rsidRPr="00CF5DB0">
        <w:rPr>
          <w:rFonts w:ascii="Arial" w:hAnsi="Arial" w:cs="Arial"/>
          <w:lang w:val="en-US"/>
        </w:rPr>
        <w:t xml:space="preserve"> was admitted to the hospital with asthenia, </w:t>
      </w:r>
      <w:proofErr w:type="spellStart"/>
      <w:r w:rsidRPr="00CF5DB0">
        <w:rPr>
          <w:rFonts w:ascii="Arial" w:hAnsi="Arial" w:cs="Arial"/>
          <w:lang w:val="en-US"/>
        </w:rPr>
        <w:t>unquantified</w:t>
      </w:r>
      <w:proofErr w:type="spellEnd"/>
      <w:r w:rsidRPr="00CF5DB0">
        <w:rPr>
          <w:rFonts w:ascii="Arial" w:hAnsi="Arial" w:cs="Arial"/>
          <w:lang w:val="en-US"/>
        </w:rPr>
        <w:t xml:space="preserve"> weight loss, dyspnea on moderate exertion for 2 weeks, and diffuse abdominal pain. Blood leukocyte count was 12400/</w:t>
      </w:r>
      <w:proofErr w:type="spellStart"/>
      <w:r w:rsidRPr="00CF5DB0">
        <w:rPr>
          <w:rFonts w:ascii="Arial" w:hAnsi="Arial" w:cs="Arial"/>
          <w:lang w:val="en-US"/>
        </w:rPr>
        <w:t>uL</w:t>
      </w:r>
      <w:proofErr w:type="spellEnd"/>
      <w:r w:rsidRPr="00CF5DB0">
        <w:rPr>
          <w:rFonts w:ascii="Arial" w:hAnsi="Arial" w:cs="Arial"/>
          <w:lang w:val="en-US"/>
        </w:rPr>
        <w:t xml:space="preserve">, </w:t>
      </w:r>
      <w:proofErr w:type="spellStart"/>
      <w:r w:rsidRPr="00CF5DB0">
        <w:rPr>
          <w:rFonts w:ascii="Arial" w:hAnsi="Arial" w:cs="Arial"/>
          <w:lang w:val="en-US"/>
        </w:rPr>
        <w:t>creatinine</w:t>
      </w:r>
      <w:proofErr w:type="spellEnd"/>
      <w:r w:rsidRPr="00CF5DB0">
        <w:rPr>
          <w:rFonts w:ascii="Arial" w:hAnsi="Arial" w:cs="Arial"/>
          <w:lang w:val="en-US"/>
        </w:rPr>
        <w:t xml:space="preserve"> 0.98 mg/</w:t>
      </w:r>
      <w:proofErr w:type="spellStart"/>
      <w:r w:rsidRPr="00CF5DB0">
        <w:rPr>
          <w:rFonts w:ascii="Arial" w:hAnsi="Arial" w:cs="Arial"/>
          <w:lang w:val="en-US"/>
        </w:rPr>
        <w:t>dL</w:t>
      </w:r>
      <w:proofErr w:type="spellEnd"/>
      <w:r w:rsidRPr="00CF5DB0">
        <w:rPr>
          <w:rFonts w:ascii="Arial" w:hAnsi="Arial" w:cs="Arial"/>
          <w:lang w:val="en-US"/>
        </w:rPr>
        <w:t>, CRP 19 mg/</w:t>
      </w:r>
      <w:proofErr w:type="spellStart"/>
      <w:r w:rsidRPr="00CF5DB0">
        <w:rPr>
          <w:rFonts w:ascii="Arial" w:hAnsi="Arial" w:cs="Arial"/>
          <w:lang w:val="en-US"/>
        </w:rPr>
        <w:t>dL</w:t>
      </w:r>
      <w:proofErr w:type="spellEnd"/>
      <w:r w:rsidRPr="00CF5DB0">
        <w:rPr>
          <w:rFonts w:ascii="Arial" w:hAnsi="Arial" w:cs="Arial"/>
          <w:lang w:val="en-US"/>
        </w:rPr>
        <w:t>, and LDH 318 U/L. The chest X-ray (</w:t>
      </w:r>
      <w:r w:rsidRPr="00CF5DB0">
        <w:rPr>
          <w:rFonts w:ascii="Arial" w:hAnsi="Arial" w:cs="Arial"/>
          <w:i/>
          <w:iCs/>
          <w:lang w:val="en-US"/>
        </w:rPr>
        <w:t>Fig. </w:t>
      </w:r>
      <w:r w:rsidRPr="00CF5DB0">
        <w:rPr>
          <w:rFonts w:ascii="Arial" w:hAnsi="Arial" w:cs="Arial"/>
          <w:lang w:val="en-US"/>
        </w:rPr>
        <w:t xml:space="preserve">1) showed a right pleural effusion and the pleural fluid was suggestive of an exudate. </w:t>
      </w:r>
    </w:p>
    <w:p w14:paraId="0B6C0642" w14:textId="402F2BAF" w:rsidR="00596427" w:rsidRDefault="00596427" w:rsidP="00AD6DBB">
      <w:pPr>
        <w:spacing w:line="360" w:lineRule="auto"/>
        <w:jc w:val="both"/>
        <w:rPr>
          <w:rFonts w:ascii="Arial" w:hAnsi="Arial" w:cs="Arial"/>
          <w:lang w:val="en-US"/>
        </w:rPr>
      </w:pPr>
      <w:r>
        <w:rPr>
          <w:rFonts w:ascii="Arial" w:hAnsi="Arial" w:cs="Arial"/>
          <w:noProof/>
          <w:lang w:eastAsia="es-ES"/>
        </w:rPr>
        <w:drawing>
          <wp:anchor distT="0" distB="0" distL="114300" distR="114300" simplePos="0" relativeHeight="251658240" behindDoc="0" locked="0" layoutInCell="1" allowOverlap="1" wp14:anchorId="7EAE5181" wp14:editId="06C316C0">
            <wp:simplePos x="0" y="0"/>
            <wp:positionH relativeFrom="column">
              <wp:posOffset>-228600</wp:posOffset>
            </wp:positionH>
            <wp:positionV relativeFrom="paragraph">
              <wp:posOffset>417830</wp:posOffset>
            </wp:positionV>
            <wp:extent cx="2991485" cy="2628900"/>
            <wp:effectExtent l="0" t="0" r="5715" b="12700"/>
            <wp:wrapSquare wrapText="bothSides"/>
            <wp:docPr id="1" name="Imagen 1" descr="Macintosh HD:Users:peplluisbauzaquetglas:Desktop:Urología HUSE:Urinotórax:Figu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plluisbauzaquetglas:Desktop:Urología HUSE:Urinotórax:Figura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1485" cy="2628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noProof/>
          <w:lang w:eastAsia="es-ES"/>
        </w:rPr>
        <w:drawing>
          <wp:anchor distT="0" distB="0" distL="114300" distR="114300" simplePos="0" relativeHeight="251659264" behindDoc="0" locked="0" layoutInCell="1" allowOverlap="1" wp14:anchorId="5A652F43" wp14:editId="386E9E7E">
            <wp:simplePos x="0" y="0"/>
            <wp:positionH relativeFrom="column">
              <wp:posOffset>2743835</wp:posOffset>
            </wp:positionH>
            <wp:positionV relativeFrom="paragraph">
              <wp:posOffset>417830</wp:posOffset>
            </wp:positionV>
            <wp:extent cx="3089275" cy="2612390"/>
            <wp:effectExtent l="0" t="0" r="9525" b="3810"/>
            <wp:wrapSquare wrapText="bothSides"/>
            <wp:docPr id="2" name="Imagen 2" descr="Macintosh HD:Users:peplluisbauzaquetglas:Desktop:Urología HUSE:Urinotórax:Figu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plluisbauzaquetglas:Desktop:Urología HUSE:Urinotórax:Figura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275" cy="26123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38BEEF" w14:textId="3068FB8A" w:rsidR="00596427" w:rsidRDefault="00596427" w:rsidP="00AD6DBB">
      <w:pPr>
        <w:spacing w:line="360" w:lineRule="auto"/>
        <w:jc w:val="both"/>
        <w:rPr>
          <w:rFonts w:ascii="Arial" w:hAnsi="Arial" w:cs="Arial"/>
          <w:lang w:val="en-US"/>
        </w:rPr>
      </w:pPr>
    </w:p>
    <w:p w14:paraId="3C873864" w14:textId="054C8877" w:rsidR="00596427" w:rsidRDefault="00596427" w:rsidP="00AD6DBB">
      <w:pPr>
        <w:spacing w:line="360" w:lineRule="auto"/>
        <w:jc w:val="both"/>
        <w:rPr>
          <w:rFonts w:ascii="Arial" w:hAnsi="Arial" w:cs="Arial"/>
          <w:lang w:val="en-US"/>
        </w:rPr>
      </w:pPr>
      <w:proofErr w:type="gramStart"/>
      <w:r>
        <w:rPr>
          <w:rFonts w:ascii="Arial" w:hAnsi="Arial" w:cs="Arial"/>
          <w:lang w:val="en-US"/>
        </w:rPr>
        <w:t>Figures 1 and 2.</w:t>
      </w:r>
      <w:proofErr w:type="gramEnd"/>
      <w:r>
        <w:rPr>
          <w:rFonts w:ascii="Arial" w:hAnsi="Arial" w:cs="Arial"/>
          <w:lang w:val="en-US"/>
        </w:rPr>
        <w:t xml:space="preserve"> </w:t>
      </w:r>
    </w:p>
    <w:p w14:paraId="641BDFFF" w14:textId="77777777" w:rsidR="00596427" w:rsidRDefault="00AD6DBB" w:rsidP="00AD6DBB">
      <w:pPr>
        <w:spacing w:line="360" w:lineRule="auto"/>
        <w:jc w:val="both"/>
        <w:rPr>
          <w:rFonts w:ascii="Arial" w:hAnsi="Arial" w:cs="Arial"/>
          <w:lang w:val="en-US"/>
        </w:rPr>
      </w:pPr>
      <w:r w:rsidRPr="00CF5DB0">
        <w:rPr>
          <w:rFonts w:ascii="Arial" w:hAnsi="Arial" w:cs="Arial"/>
          <w:lang w:val="en-US"/>
        </w:rPr>
        <w:t xml:space="preserve">Thorax and abdominal CT scan revealed a polycystic right kidney with grade IV </w:t>
      </w:r>
      <w:proofErr w:type="spellStart"/>
      <w:r w:rsidRPr="00CF5DB0">
        <w:rPr>
          <w:rFonts w:ascii="Arial" w:hAnsi="Arial" w:cs="Arial"/>
          <w:lang w:val="en-US"/>
        </w:rPr>
        <w:t>hydronephrosis</w:t>
      </w:r>
      <w:proofErr w:type="spellEnd"/>
      <w:r w:rsidRPr="00CF5DB0">
        <w:rPr>
          <w:rFonts w:ascii="Arial" w:hAnsi="Arial" w:cs="Arial"/>
          <w:lang w:val="en-US"/>
        </w:rPr>
        <w:t xml:space="preserve"> and suggested the presence of a </w:t>
      </w:r>
      <w:proofErr w:type="spellStart"/>
      <w:r w:rsidRPr="00CF5DB0">
        <w:rPr>
          <w:rFonts w:ascii="Arial" w:hAnsi="Arial" w:cs="Arial"/>
          <w:lang w:val="en-US"/>
        </w:rPr>
        <w:t>nephropleural</w:t>
      </w:r>
      <w:proofErr w:type="spellEnd"/>
      <w:r w:rsidRPr="00CF5DB0">
        <w:rPr>
          <w:rFonts w:ascii="Arial" w:hAnsi="Arial" w:cs="Arial"/>
          <w:lang w:val="en-US"/>
        </w:rPr>
        <w:t xml:space="preserve"> fistula</w:t>
      </w:r>
      <w:r w:rsidR="008204A1">
        <w:rPr>
          <w:rFonts w:ascii="Arial" w:hAnsi="Arial" w:cs="Arial"/>
          <w:lang w:val="en-US"/>
        </w:rPr>
        <w:t xml:space="preserve"> (</w:t>
      </w:r>
      <w:r w:rsidR="008204A1" w:rsidRPr="008204A1">
        <w:rPr>
          <w:rFonts w:ascii="Arial" w:hAnsi="Arial" w:cs="Arial"/>
          <w:i/>
          <w:lang w:val="en-US"/>
        </w:rPr>
        <w:t>Fig. 2</w:t>
      </w:r>
      <w:r w:rsidR="008204A1">
        <w:rPr>
          <w:rFonts w:ascii="Arial" w:hAnsi="Arial" w:cs="Arial"/>
          <w:lang w:val="en-US"/>
        </w:rPr>
        <w:t>)</w:t>
      </w:r>
      <w:r w:rsidRPr="00CF5DB0">
        <w:rPr>
          <w:rFonts w:ascii="Arial" w:hAnsi="Arial" w:cs="Arial"/>
          <w:lang w:val="en-US"/>
        </w:rPr>
        <w:t xml:space="preserve">. The </w:t>
      </w:r>
      <w:proofErr w:type="spellStart"/>
      <w:r w:rsidRPr="00CF5DB0">
        <w:rPr>
          <w:rFonts w:ascii="Arial" w:hAnsi="Arial" w:cs="Arial"/>
          <w:lang w:val="en-US"/>
        </w:rPr>
        <w:t>thoracocentesis</w:t>
      </w:r>
      <w:proofErr w:type="spellEnd"/>
      <w:r w:rsidRPr="00CF5DB0">
        <w:rPr>
          <w:rFonts w:ascii="Arial" w:hAnsi="Arial" w:cs="Arial"/>
          <w:lang w:val="en-US"/>
        </w:rPr>
        <w:t xml:space="preserve"> was repeated and the pleural fluid / serum ratio of </w:t>
      </w:r>
      <w:proofErr w:type="spellStart"/>
      <w:r w:rsidRPr="00CF5DB0">
        <w:rPr>
          <w:rFonts w:ascii="Arial" w:hAnsi="Arial" w:cs="Arial"/>
          <w:lang w:val="en-US"/>
        </w:rPr>
        <w:t>creatinine</w:t>
      </w:r>
      <w:proofErr w:type="spellEnd"/>
      <w:r w:rsidRPr="00CF5DB0">
        <w:rPr>
          <w:rFonts w:ascii="Arial" w:hAnsi="Arial" w:cs="Arial"/>
          <w:lang w:val="en-US"/>
        </w:rPr>
        <w:t xml:space="preserve"> obtained was higher than 1 (1.35 mg/</w:t>
      </w:r>
      <w:proofErr w:type="spellStart"/>
      <w:r w:rsidRPr="00CF5DB0">
        <w:rPr>
          <w:rFonts w:ascii="Arial" w:hAnsi="Arial" w:cs="Arial"/>
          <w:lang w:val="en-US"/>
        </w:rPr>
        <w:t>dL</w:t>
      </w:r>
      <w:proofErr w:type="spellEnd"/>
      <w:r w:rsidRPr="00CF5DB0">
        <w:rPr>
          <w:rFonts w:ascii="Arial" w:hAnsi="Arial" w:cs="Arial"/>
          <w:lang w:val="en-US"/>
        </w:rPr>
        <w:t>), which is a diagnostic criterion for urinothorax</w:t>
      </w:r>
      <w:r w:rsidRPr="00CF5DB0">
        <w:rPr>
          <w:rFonts w:ascii="Arial" w:hAnsi="Arial" w:cs="Arial"/>
          <w:lang w:val="en-US"/>
        </w:rPr>
        <w:fldChar w:fldCharType="begin" w:fldLock="1"/>
      </w:r>
      <w:r w:rsidRPr="00CF5DB0">
        <w:rPr>
          <w:rFonts w:ascii="Arial" w:hAnsi="Arial" w:cs="Arial"/>
          <w:lang w:val="en-US"/>
        </w:rPr>
        <w:instrText>ADDIN CSL_CITATION {"citationItems":[{"id":"ITEM-1","itemData":{"DOI":"10.1016/j.amjms.2017.03.034","abstract":"Urinothorax is an uncommon thoracic complication of genitourinary (GU) tract disease, which is most frequently caused by obstructive uropathy, but may also occur as a result of iatrogenic or traumatic GU injury. It is underrecognized because of a perceived notion as to the rarity of the diagnosis and the absence of established diagnostic criteria. Urinothorax is typically described as a paucicellular, transudative pleural effusion with a pleural fluid/serum creatinine ratio 41.0. It is the only transudate associated with pleural fluid acidosis (pH o 7.40). When the pleural fluid analysis demonstrates features of a transudate, pH o7.40 and a pleural fluid/serum creatinine ratio 41.0, a confident clinical diagnosis of urinothorax can be established. A technetium 99m renal scan can be considered a confirmatory test in patients who lack the typical pleural fluid analysis features or fail to demonstrate evidence of obstructive uropathy that can be identified via conventional radiographic modalities. Management of a urinothorax requires a multidisciplinary approach with an emphasis on the correction of the underlying GU tract pathology, and once corrected, this often leads to a rapid resolution of the pleural effusion.","author":[{"dropping-particle":"","family":"Austin","given":"Adam","non-dropping-particle":"","parse-names":false,"suffix":""},{"dropping-particle":"","family":"Jogani","given":"Sidharth Navin","non-dropping-particle":"","parse-names":false,"suffix":""},{"dropping-particle":"","family":"Brasher","given":"Paul Bradley","non-dropping-particle":"","parse-names":false,"suffix":""},{"dropping-particle":"","family":"Argula","given":"Rahul Gupta","non-dropping-particle":"","parse-names":false,"suffix":""},{"dropping-particle":"","family":"Huggins","given":"John Terrill","non-dropping-particle":"","parse-names":false,"suffix":""},{"dropping-particle":"","family":"Chopra","given":"Amit","non-dropping-particle":"","parse-names":false,"suffix":""}],"container-title":"Am J Med Sci","id":"ITEM-1","issue":"1","issued":{"date-parts":[["2017"]]},"page":"44-53","title":"The Urinothorax: A Comprehensive Review With Case Series","type":"article-journal","volume":"354"},"uris":["http://www.mendeley.com/documents/?uuid=665ae4e6-f115-3291-af33-c4e57330d492"]}],"mendeley":{"formattedCitation":"&lt;sup&gt;1&lt;/sup&gt;","plainTextFormattedCitation":"1","previouslyFormattedCitation":"&lt;sup&gt;1&lt;/sup&gt;"},"properties":{"noteIndex":0},"schema":"https://github.com/citation-style-language/schema/raw/master/csl-citation.json"}</w:instrText>
      </w:r>
      <w:r w:rsidRPr="00CF5DB0">
        <w:rPr>
          <w:rFonts w:ascii="Arial" w:hAnsi="Arial" w:cs="Arial"/>
          <w:lang w:val="en-US"/>
        </w:rPr>
        <w:fldChar w:fldCharType="separate"/>
      </w:r>
      <w:r w:rsidRPr="00CF5DB0">
        <w:rPr>
          <w:rFonts w:ascii="Arial" w:hAnsi="Arial" w:cs="Arial"/>
          <w:noProof/>
          <w:vertAlign w:val="superscript"/>
          <w:lang w:val="en-US"/>
        </w:rPr>
        <w:t>1</w:t>
      </w:r>
      <w:r w:rsidRPr="00CF5DB0">
        <w:rPr>
          <w:rFonts w:ascii="Arial" w:hAnsi="Arial" w:cs="Arial"/>
          <w:lang w:val="en-US"/>
        </w:rPr>
        <w:fldChar w:fldCharType="end"/>
      </w:r>
      <w:r w:rsidRPr="00CF5DB0">
        <w:rPr>
          <w:rFonts w:ascii="Arial" w:hAnsi="Arial" w:cs="Arial"/>
          <w:lang w:val="en-US"/>
        </w:rPr>
        <w:t>. Finally, a retrograde pyelography was carried out, and confirmed the passage of urinary tract fluid into the pleural cavity (</w:t>
      </w:r>
      <w:r w:rsidRPr="00CF5DB0">
        <w:rPr>
          <w:rFonts w:ascii="Arial" w:hAnsi="Arial" w:cs="Arial"/>
          <w:i/>
          <w:iCs/>
          <w:lang w:val="en-US"/>
        </w:rPr>
        <w:t>Fig. </w:t>
      </w:r>
      <w:r w:rsidR="008204A1">
        <w:rPr>
          <w:rFonts w:ascii="Arial" w:hAnsi="Arial" w:cs="Arial"/>
          <w:lang w:val="en-US"/>
        </w:rPr>
        <w:t>3</w:t>
      </w:r>
      <w:r w:rsidRPr="00CF5DB0">
        <w:rPr>
          <w:rFonts w:ascii="Arial" w:hAnsi="Arial" w:cs="Arial"/>
          <w:lang w:val="en-US"/>
        </w:rPr>
        <w:t xml:space="preserve">). </w:t>
      </w:r>
    </w:p>
    <w:p w14:paraId="212EEE5F" w14:textId="77777777" w:rsidR="00596427" w:rsidRDefault="00596427" w:rsidP="00AD6DBB">
      <w:pPr>
        <w:spacing w:line="360" w:lineRule="auto"/>
        <w:jc w:val="both"/>
        <w:rPr>
          <w:rFonts w:ascii="Arial" w:hAnsi="Arial" w:cs="Arial"/>
          <w:lang w:val="en-US"/>
        </w:rPr>
      </w:pPr>
    </w:p>
    <w:p w14:paraId="207B79EC" w14:textId="77777777" w:rsidR="00596427" w:rsidRDefault="00596427" w:rsidP="00AD6DBB">
      <w:pPr>
        <w:spacing w:line="360" w:lineRule="auto"/>
        <w:jc w:val="both"/>
        <w:rPr>
          <w:rFonts w:ascii="Arial" w:hAnsi="Arial" w:cs="Arial"/>
          <w:lang w:val="en-US"/>
        </w:rPr>
      </w:pPr>
    </w:p>
    <w:p w14:paraId="3C010A2F" w14:textId="77777777" w:rsidR="00596427" w:rsidRDefault="00596427" w:rsidP="00AD6DBB">
      <w:pPr>
        <w:spacing w:line="360" w:lineRule="auto"/>
        <w:jc w:val="both"/>
        <w:rPr>
          <w:rFonts w:ascii="Arial" w:hAnsi="Arial" w:cs="Arial"/>
          <w:lang w:val="en-US"/>
        </w:rPr>
      </w:pPr>
    </w:p>
    <w:p w14:paraId="0EF07070" w14:textId="0139A6E1" w:rsidR="00596427" w:rsidRDefault="00596427" w:rsidP="00AD6DBB">
      <w:pPr>
        <w:spacing w:line="360" w:lineRule="auto"/>
        <w:jc w:val="both"/>
        <w:rPr>
          <w:rFonts w:ascii="Arial" w:hAnsi="Arial" w:cs="Arial"/>
          <w:lang w:val="en-US"/>
        </w:rPr>
      </w:pPr>
      <w:bookmarkStart w:id="0" w:name="_GoBack"/>
      <w:r>
        <w:rPr>
          <w:rFonts w:ascii="Arial" w:hAnsi="Arial" w:cs="Arial"/>
          <w:noProof/>
          <w:lang w:eastAsia="es-ES"/>
        </w:rPr>
        <w:lastRenderedPageBreak/>
        <w:drawing>
          <wp:inline distT="0" distB="0" distL="0" distR="0" wp14:anchorId="45EECFAC" wp14:editId="69DC3083">
            <wp:extent cx="2989341" cy="2971050"/>
            <wp:effectExtent l="0" t="0" r="8255" b="1270"/>
            <wp:docPr id="3" name="Imagen 3" descr="Macintosh HD:Users:peplluisbauzaquetglas:Desktop:Urología HUSE:Urinotórax:Figur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plluisbauzaquetglas:Desktop:Urología HUSE:Urinotórax:Figura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1136" cy="2972834"/>
                    </a:xfrm>
                    <a:prstGeom prst="rect">
                      <a:avLst/>
                    </a:prstGeom>
                    <a:noFill/>
                    <a:ln>
                      <a:noFill/>
                    </a:ln>
                  </pic:spPr>
                </pic:pic>
              </a:graphicData>
            </a:graphic>
          </wp:inline>
        </w:drawing>
      </w:r>
      <w:bookmarkEnd w:id="0"/>
    </w:p>
    <w:p w14:paraId="1A524BB5" w14:textId="3D693292" w:rsidR="00596427" w:rsidRDefault="00596427" w:rsidP="00AD6DBB">
      <w:pPr>
        <w:spacing w:line="360" w:lineRule="auto"/>
        <w:jc w:val="both"/>
        <w:rPr>
          <w:rFonts w:ascii="Arial" w:hAnsi="Arial" w:cs="Arial"/>
          <w:lang w:val="en-US"/>
        </w:rPr>
      </w:pPr>
      <w:r>
        <w:rPr>
          <w:rFonts w:ascii="Arial" w:hAnsi="Arial" w:cs="Arial"/>
          <w:lang w:val="en-US"/>
        </w:rPr>
        <w:t xml:space="preserve">Figure 3. </w:t>
      </w:r>
    </w:p>
    <w:p w14:paraId="67D4880F" w14:textId="1C6D1E45" w:rsidR="00AD6DBB" w:rsidRPr="00CF5DB0" w:rsidRDefault="00AD6DBB" w:rsidP="00AD6DBB">
      <w:pPr>
        <w:spacing w:line="360" w:lineRule="auto"/>
        <w:jc w:val="both"/>
        <w:rPr>
          <w:rFonts w:ascii="Arial" w:hAnsi="Arial" w:cs="Arial"/>
          <w:lang w:val="en-US"/>
        </w:rPr>
      </w:pPr>
      <w:r w:rsidRPr="00CF5DB0">
        <w:rPr>
          <w:rFonts w:ascii="Arial" w:hAnsi="Arial" w:cs="Arial"/>
          <w:lang w:val="en-US"/>
        </w:rPr>
        <w:t xml:space="preserve">A thoracic drainage tube and a nephrostomy through the superior calyx were placed, both </w:t>
      </w:r>
      <w:proofErr w:type="gramStart"/>
      <w:r w:rsidRPr="00CF5DB0">
        <w:rPr>
          <w:rFonts w:ascii="Arial" w:hAnsi="Arial" w:cs="Arial"/>
          <w:lang w:val="en-US"/>
        </w:rPr>
        <w:t>draining</w:t>
      </w:r>
      <w:proofErr w:type="gramEnd"/>
      <w:r w:rsidRPr="00CF5DB0">
        <w:rPr>
          <w:rFonts w:ascii="Arial" w:hAnsi="Arial" w:cs="Arial"/>
          <w:lang w:val="en-US"/>
        </w:rPr>
        <w:t xml:space="preserve"> purulent material. One month later, the control CT shows a right atrophic kidney and a reduction of the size of the fistulous path.</w:t>
      </w:r>
    </w:p>
    <w:p w14:paraId="5F748B2D" w14:textId="77777777" w:rsidR="00AD6DBB" w:rsidRDefault="00AD6DBB" w:rsidP="00AD6DBB">
      <w:pPr>
        <w:spacing w:line="360" w:lineRule="auto"/>
        <w:jc w:val="both"/>
        <w:rPr>
          <w:rFonts w:ascii="Arial" w:eastAsia="Times New Roman" w:hAnsi="Arial" w:cs="Arial"/>
          <w:lang w:val="es-ES_tradnl" w:eastAsia="es-ES"/>
        </w:rPr>
      </w:pPr>
      <w:proofErr w:type="spellStart"/>
      <w:r w:rsidRPr="00CF5DB0">
        <w:rPr>
          <w:rFonts w:ascii="Arial" w:eastAsia="Times New Roman" w:hAnsi="Arial" w:cs="Arial"/>
          <w:lang w:val="es-ES_tradnl" w:eastAsia="es-ES"/>
        </w:rPr>
        <w:t>Urinothorax</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is</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an</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infrequent</w:t>
      </w:r>
      <w:proofErr w:type="spellEnd"/>
      <w:r w:rsidRPr="00CF5DB0">
        <w:rPr>
          <w:rFonts w:ascii="Arial" w:eastAsia="Times New Roman" w:hAnsi="Arial" w:cs="Arial"/>
          <w:lang w:val="es-ES_tradnl" w:eastAsia="es-ES"/>
        </w:rPr>
        <w:t xml:space="preserve"> and </w:t>
      </w:r>
      <w:proofErr w:type="spellStart"/>
      <w:r w:rsidRPr="00CF5DB0">
        <w:rPr>
          <w:rFonts w:ascii="Arial" w:eastAsia="Times New Roman" w:hAnsi="Arial" w:cs="Arial"/>
          <w:lang w:val="es-ES_tradnl" w:eastAsia="es-ES"/>
        </w:rPr>
        <w:t>underdiagnosed</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pathology</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with</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few</w:t>
      </w:r>
      <w:proofErr w:type="spellEnd"/>
      <w:r w:rsidRPr="00CF5DB0">
        <w:rPr>
          <w:rFonts w:ascii="Arial" w:eastAsia="Times New Roman" w:hAnsi="Arial" w:cs="Arial"/>
          <w:lang w:val="es-ES_tradnl" w:eastAsia="es-ES"/>
        </w:rPr>
        <w:t xml:space="preserve"> cases </w:t>
      </w:r>
      <w:proofErr w:type="spellStart"/>
      <w:r w:rsidRPr="00CF5DB0">
        <w:rPr>
          <w:rFonts w:ascii="Arial" w:eastAsia="Times New Roman" w:hAnsi="Arial" w:cs="Arial"/>
          <w:lang w:val="es-ES_tradnl" w:eastAsia="es-ES"/>
        </w:rPr>
        <w:t>reported</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It</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is</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usually</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presented</w:t>
      </w:r>
      <w:proofErr w:type="spellEnd"/>
      <w:r w:rsidRPr="00CF5DB0">
        <w:rPr>
          <w:rFonts w:ascii="Arial" w:eastAsia="Times New Roman" w:hAnsi="Arial" w:cs="Arial"/>
          <w:lang w:val="es-ES_tradnl" w:eastAsia="es-ES"/>
        </w:rPr>
        <w:t xml:space="preserve"> as a </w:t>
      </w:r>
      <w:proofErr w:type="spellStart"/>
      <w:r w:rsidRPr="00CF5DB0">
        <w:rPr>
          <w:rFonts w:ascii="Arial" w:eastAsia="Times New Roman" w:hAnsi="Arial" w:cs="Arial"/>
          <w:lang w:val="es-ES_tradnl" w:eastAsia="es-ES"/>
        </w:rPr>
        <w:t>transudative</w:t>
      </w:r>
      <w:proofErr w:type="spellEnd"/>
      <w:r w:rsidRPr="00CF5DB0">
        <w:rPr>
          <w:rFonts w:ascii="Arial" w:eastAsia="Times New Roman" w:hAnsi="Arial" w:cs="Arial"/>
          <w:lang w:val="es-ES_tradnl" w:eastAsia="es-ES"/>
        </w:rPr>
        <w:t xml:space="preserve"> pleural </w:t>
      </w:r>
      <w:proofErr w:type="spellStart"/>
      <w:r w:rsidRPr="00CF5DB0">
        <w:rPr>
          <w:rFonts w:ascii="Arial" w:eastAsia="Times New Roman" w:hAnsi="Arial" w:cs="Arial"/>
          <w:lang w:val="es-ES_tradnl" w:eastAsia="es-ES"/>
        </w:rPr>
        <w:t>effusion</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Currently</w:t>
      </w:r>
      <w:proofErr w:type="spellEnd"/>
      <w:r w:rsidRPr="00CF5DB0">
        <w:rPr>
          <w:rFonts w:ascii="Arial" w:eastAsia="Times New Roman" w:hAnsi="Arial" w:cs="Arial"/>
          <w:lang w:val="es-ES_tradnl" w:eastAsia="es-ES"/>
        </w:rPr>
        <w:t xml:space="preserve">, no test </w:t>
      </w:r>
      <w:proofErr w:type="spellStart"/>
      <w:r w:rsidRPr="00CF5DB0">
        <w:rPr>
          <w:rFonts w:ascii="Arial" w:eastAsia="Times New Roman" w:hAnsi="Arial" w:cs="Arial"/>
          <w:lang w:val="es-ES_tradnl" w:eastAsia="es-ES"/>
        </w:rPr>
        <w:t>is</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available</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to</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confirm</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diagnosis</w:t>
      </w:r>
      <w:r w:rsidRPr="00CF5DB0">
        <w:rPr>
          <w:rFonts w:ascii="Arial" w:eastAsia="Times New Roman" w:hAnsi="Arial" w:cs="Arial"/>
          <w:lang w:val="es-ES_tradnl" w:eastAsia="es-ES"/>
        </w:rPr>
        <w:fldChar w:fldCharType="begin" w:fldLock="1"/>
      </w:r>
      <w:r>
        <w:rPr>
          <w:rFonts w:ascii="Arial" w:eastAsia="Times New Roman" w:hAnsi="Arial" w:cs="Arial"/>
          <w:lang w:val="es-ES_tradnl" w:eastAsia="es-ES"/>
        </w:rPr>
        <w:instrText>ADDIN CSL_CITATION {"citationItems":[{"id":"ITEM-1","itemData":{"DOI":"10.1016/j.rmr.2017.10.665","abstract":"Résumé L'urinothorax correspond à la présence d'urine dans la cavité pleurale. Il s'agit d'une pathologie peu fréquente, sous diagnostiquée et souvent suspectée a posteriori. Habituelle-ment, il s'agit d'un transsudat. Nous rapportons le cas d'une patiente dont l'urinothorax est révélé par une pleurésie purulente. La désobstruction des voies urinaires et l'instauration d'une antibiothérapie adaptée ont permis une régression quasi-complète de l'épanchement pleural. Actuellement, aucun test paraclinique ne semble être spécifique de l'urinothorax. En revanche, il semble que le ratio créatinine pleurale sur créatinine sérique puisse orienter vers ce diagnostic mais des études complémentaires semblent nécessaires pour valider ce paramètre biologique. De manière générale, tout geste urologique récent associé à l'apparition d'une pleurésie doit faire suspecter un urinothorax. Summary Urinothorax refers to the presence of urine in the pleural space. Urinothorax is an infrequent and underdiagnosed pathology, with few cases reported, and these often sus-pected only with hindsight. It is usually a transudative pleural effusion. We report a case of urinothorax presenting as a purulent pleural effusion. Management of the urinothorax required antibiotics and surgical unblocking of the urinary tract. Currently, no test is available to confirm the diagnosis. The ratio of serum creatinine/pleural creatinine could suggest the presence of urinothorax but this parameter needs to be validated by complementary studies. Urinothorax should be suspected in the context of pleural effusion occurring after a recent urologic surgery.","author":[{"dropping-particle":"","family":"Vergne","given":"F","non-dropping-particle":"","parse-names":false,"suffix":""},{"dropping-particle":"","family":"Mao","given":"R","non-dropping-particle":"Le","parse-names":false,"suffix":""},{"dropping-particle":"","family":"Simonin","given":"L","non-dropping-particle":"","parse-names":false,"suffix":""},{"dropping-particle":"","family":"Descourt","given":"R","non-dropping-particle":"","parse-names":false,"suffix":""},{"dropping-particle":"","family":"Couturaud","given":"F","non-dropping-particle":"","parse-names":false,"suffix":""},{"dropping-particle":"","family":"Barnier","given":"A","non-dropping-particle":"","parse-names":false,"suffix":""},{"dropping-particle":"","family":"Tromeur","given":"C","non-dropping-particle":"","parse-names":false,"suffix":""}],"container-title":"Revue des Maladies Respiratoires","id":"ITEM-1","issued":{"date-parts":[["2018"]]},"page":"567-570","title":"Une pleurésie très inhabituelle","type":"article-journal","volume":"35"},"uris":["http://www.mendeley.com/documents/?uuid=5c59f9bd-65a8-368e-915d-31ae1df3ae53"]}],"mendeley":{"formattedCitation":"&lt;sup&gt;2&lt;/sup&gt;","plainTextFormattedCitation":"2","previouslyFormattedCitation":"&lt;sup&gt;2&lt;/sup&gt;"},"properties":{"noteIndex":0},"schema":"https://github.com/citation-style-language/schema/raw/master/csl-citation.json"}</w:instrText>
      </w:r>
      <w:r w:rsidRPr="00CF5DB0">
        <w:rPr>
          <w:rFonts w:ascii="Arial" w:eastAsia="Times New Roman" w:hAnsi="Arial" w:cs="Arial"/>
          <w:lang w:val="es-ES_tradnl" w:eastAsia="es-ES"/>
        </w:rPr>
        <w:fldChar w:fldCharType="separate"/>
      </w:r>
      <w:r w:rsidRPr="00CF5DB0">
        <w:rPr>
          <w:rFonts w:ascii="Arial" w:eastAsia="Times New Roman" w:hAnsi="Arial" w:cs="Arial"/>
          <w:noProof/>
          <w:vertAlign w:val="superscript"/>
          <w:lang w:val="es-ES_tradnl" w:eastAsia="es-ES"/>
        </w:rPr>
        <w:t>2</w:t>
      </w:r>
      <w:r w:rsidRPr="00CF5DB0">
        <w:rPr>
          <w:rFonts w:ascii="Arial" w:eastAsia="Times New Roman" w:hAnsi="Arial" w:cs="Arial"/>
          <w:lang w:val="es-ES_tradnl" w:eastAsia="es-ES"/>
        </w:rPr>
        <w:fldChar w:fldCharType="end"/>
      </w:r>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although</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ratio of </w:t>
      </w:r>
      <w:proofErr w:type="spellStart"/>
      <w:r w:rsidRPr="00CF5DB0">
        <w:rPr>
          <w:rFonts w:ascii="Arial" w:eastAsia="Times New Roman" w:hAnsi="Arial" w:cs="Arial"/>
          <w:lang w:val="es-ES_tradnl" w:eastAsia="es-ES"/>
        </w:rPr>
        <w:t>serum</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creatinine</w:t>
      </w:r>
      <w:proofErr w:type="spellEnd"/>
      <w:r w:rsidRPr="00CF5DB0">
        <w:rPr>
          <w:rFonts w:ascii="Arial" w:eastAsia="Times New Roman" w:hAnsi="Arial" w:cs="Arial"/>
          <w:lang w:val="es-ES_tradnl" w:eastAsia="es-ES"/>
        </w:rPr>
        <w:t xml:space="preserve">/pleural </w:t>
      </w:r>
      <w:proofErr w:type="spellStart"/>
      <w:r w:rsidRPr="00CF5DB0">
        <w:rPr>
          <w:rFonts w:ascii="Arial" w:eastAsia="Times New Roman" w:hAnsi="Arial" w:cs="Arial"/>
          <w:lang w:val="es-ES_tradnl" w:eastAsia="es-ES"/>
        </w:rPr>
        <w:t>creatinine</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could</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suggest</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presence</w:t>
      </w:r>
      <w:proofErr w:type="spellEnd"/>
      <w:r w:rsidRPr="00CF5DB0">
        <w:rPr>
          <w:rFonts w:ascii="Arial" w:eastAsia="Times New Roman" w:hAnsi="Arial" w:cs="Arial"/>
          <w:lang w:val="es-ES_tradnl" w:eastAsia="es-ES"/>
        </w:rPr>
        <w:t xml:space="preserve"> of </w:t>
      </w:r>
      <w:proofErr w:type="spellStart"/>
      <w:r w:rsidRPr="00CF5DB0">
        <w:rPr>
          <w:rFonts w:ascii="Arial" w:eastAsia="Times New Roman" w:hAnsi="Arial" w:cs="Arial"/>
          <w:lang w:val="es-ES_tradnl" w:eastAsia="es-ES"/>
        </w:rPr>
        <w:t>urinothorax</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Radiographic</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imaging</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is</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useful</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to</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support</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diagnosis. Management of a </w:t>
      </w:r>
      <w:proofErr w:type="spellStart"/>
      <w:r w:rsidRPr="00CF5DB0">
        <w:rPr>
          <w:rFonts w:ascii="Arial" w:eastAsia="Times New Roman" w:hAnsi="Arial" w:cs="Arial"/>
          <w:lang w:val="es-ES_tradnl" w:eastAsia="es-ES"/>
        </w:rPr>
        <w:t>urinothorax</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requires</w:t>
      </w:r>
      <w:proofErr w:type="spellEnd"/>
      <w:r w:rsidRPr="00CF5DB0">
        <w:rPr>
          <w:rFonts w:ascii="Arial" w:eastAsia="Times New Roman" w:hAnsi="Arial" w:cs="Arial"/>
          <w:lang w:val="es-ES_tradnl" w:eastAsia="es-ES"/>
        </w:rPr>
        <w:t xml:space="preserve"> a </w:t>
      </w:r>
      <w:proofErr w:type="spellStart"/>
      <w:r w:rsidRPr="00CF5DB0">
        <w:rPr>
          <w:rFonts w:ascii="Arial" w:eastAsia="Times New Roman" w:hAnsi="Arial" w:cs="Arial"/>
          <w:lang w:val="es-ES_tradnl" w:eastAsia="es-ES"/>
        </w:rPr>
        <w:t>multidisciplinary</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approach</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with</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an</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emphasis</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on</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correction</w:t>
      </w:r>
      <w:proofErr w:type="spellEnd"/>
      <w:r w:rsidRPr="00CF5DB0">
        <w:rPr>
          <w:rFonts w:ascii="Arial" w:eastAsia="Times New Roman" w:hAnsi="Arial" w:cs="Arial"/>
          <w:lang w:val="es-ES_tradnl" w:eastAsia="es-ES"/>
        </w:rPr>
        <w:t xml:space="preserve"> of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underlying</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urinary</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tract</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pathology</w:t>
      </w:r>
      <w:proofErr w:type="spellEnd"/>
      <w:r w:rsidRPr="00CF5DB0">
        <w:rPr>
          <w:rFonts w:ascii="Arial" w:eastAsia="Times New Roman" w:hAnsi="Arial" w:cs="Arial"/>
          <w:lang w:val="es-ES_tradnl" w:eastAsia="es-ES"/>
        </w:rPr>
        <w:t xml:space="preserve">, and once </w:t>
      </w:r>
      <w:proofErr w:type="spellStart"/>
      <w:r w:rsidRPr="00CF5DB0">
        <w:rPr>
          <w:rFonts w:ascii="Arial" w:eastAsia="Times New Roman" w:hAnsi="Arial" w:cs="Arial"/>
          <w:lang w:val="es-ES_tradnl" w:eastAsia="es-ES"/>
        </w:rPr>
        <w:t>corrected</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this</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often</w:t>
      </w:r>
      <w:proofErr w:type="spellEnd"/>
      <w:r w:rsidRPr="00CF5DB0">
        <w:rPr>
          <w:rFonts w:ascii="Arial" w:eastAsia="Times New Roman" w:hAnsi="Arial" w:cs="Arial"/>
          <w:lang w:val="es-ES_tradnl" w:eastAsia="es-ES"/>
        </w:rPr>
        <w:t xml:space="preserve"> leads </w:t>
      </w:r>
      <w:proofErr w:type="spellStart"/>
      <w:r w:rsidRPr="00CF5DB0">
        <w:rPr>
          <w:rFonts w:ascii="Arial" w:eastAsia="Times New Roman" w:hAnsi="Arial" w:cs="Arial"/>
          <w:lang w:val="es-ES_tradnl" w:eastAsia="es-ES"/>
        </w:rPr>
        <w:t>to</w:t>
      </w:r>
      <w:proofErr w:type="spellEnd"/>
      <w:r w:rsidRPr="00CF5DB0">
        <w:rPr>
          <w:rFonts w:ascii="Arial" w:eastAsia="Times New Roman" w:hAnsi="Arial" w:cs="Arial"/>
          <w:lang w:val="es-ES_tradnl" w:eastAsia="es-ES"/>
        </w:rPr>
        <w:t xml:space="preserve"> a </w:t>
      </w:r>
      <w:proofErr w:type="spellStart"/>
      <w:r w:rsidRPr="00CF5DB0">
        <w:rPr>
          <w:rFonts w:ascii="Arial" w:eastAsia="Times New Roman" w:hAnsi="Arial" w:cs="Arial"/>
          <w:lang w:val="es-ES_tradnl" w:eastAsia="es-ES"/>
        </w:rPr>
        <w:t>rapid</w:t>
      </w:r>
      <w:proofErr w:type="spellEnd"/>
      <w:r w:rsidRPr="00CF5DB0">
        <w:rPr>
          <w:rFonts w:ascii="Arial" w:eastAsia="Times New Roman" w:hAnsi="Arial" w:cs="Arial"/>
          <w:lang w:val="es-ES_tradnl" w:eastAsia="es-ES"/>
        </w:rPr>
        <w:t xml:space="preserve"> </w:t>
      </w:r>
      <w:proofErr w:type="spellStart"/>
      <w:r w:rsidRPr="00CF5DB0">
        <w:rPr>
          <w:rFonts w:ascii="Arial" w:eastAsia="Times New Roman" w:hAnsi="Arial" w:cs="Arial"/>
          <w:lang w:val="es-ES_tradnl" w:eastAsia="es-ES"/>
        </w:rPr>
        <w:t>resolution</w:t>
      </w:r>
      <w:proofErr w:type="spellEnd"/>
      <w:r w:rsidRPr="00CF5DB0">
        <w:rPr>
          <w:rFonts w:ascii="Arial" w:eastAsia="Times New Roman" w:hAnsi="Arial" w:cs="Arial"/>
          <w:lang w:val="es-ES_tradnl" w:eastAsia="es-ES"/>
        </w:rPr>
        <w:t xml:space="preserve"> of </w:t>
      </w:r>
      <w:proofErr w:type="spellStart"/>
      <w:r w:rsidRPr="00CF5DB0">
        <w:rPr>
          <w:rFonts w:ascii="Arial" w:eastAsia="Times New Roman" w:hAnsi="Arial" w:cs="Arial"/>
          <w:lang w:val="es-ES_tradnl" w:eastAsia="es-ES"/>
        </w:rPr>
        <w:t>the</w:t>
      </w:r>
      <w:proofErr w:type="spellEnd"/>
      <w:r w:rsidRPr="00CF5DB0">
        <w:rPr>
          <w:rFonts w:ascii="Arial" w:eastAsia="Times New Roman" w:hAnsi="Arial" w:cs="Arial"/>
          <w:lang w:val="es-ES_tradnl" w:eastAsia="es-ES"/>
        </w:rPr>
        <w:t xml:space="preserve"> pleural </w:t>
      </w:r>
      <w:proofErr w:type="spellStart"/>
      <w:r w:rsidRPr="00CF5DB0">
        <w:rPr>
          <w:rFonts w:ascii="Arial" w:eastAsia="Times New Roman" w:hAnsi="Arial" w:cs="Arial"/>
          <w:lang w:val="es-ES_tradnl" w:eastAsia="es-ES"/>
        </w:rPr>
        <w:t>effusion</w:t>
      </w:r>
      <w:proofErr w:type="spellEnd"/>
      <w:r w:rsidRPr="00CF5DB0">
        <w:rPr>
          <w:rFonts w:ascii="Arial" w:eastAsia="Times New Roman" w:hAnsi="Arial" w:cs="Arial"/>
          <w:lang w:val="es-ES_tradnl" w:eastAsia="es-ES"/>
        </w:rPr>
        <w:t>.</w:t>
      </w:r>
    </w:p>
    <w:p w14:paraId="150C347D" w14:textId="77777777" w:rsidR="00AD6DBB" w:rsidRPr="00CF5DB0" w:rsidRDefault="00AD6DBB" w:rsidP="00AD6DBB">
      <w:pPr>
        <w:spacing w:line="360" w:lineRule="auto"/>
        <w:jc w:val="both"/>
        <w:rPr>
          <w:rFonts w:ascii="Arial" w:eastAsia="Times New Roman" w:hAnsi="Arial" w:cs="Arial"/>
          <w:lang w:val="es-ES_tradnl" w:eastAsia="es-ES"/>
        </w:rPr>
      </w:pPr>
    </w:p>
    <w:p w14:paraId="10464B8C" w14:textId="77777777" w:rsidR="00AD6DBB" w:rsidRPr="00CF5DB0" w:rsidRDefault="00AD6DBB" w:rsidP="00AD6DBB">
      <w:pPr>
        <w:rPr>
          <w:rFonts w:ascii="Arial" w:eastAsia="Times New Roman" w:hAnsi="Arial" w:cs="Arial"/>
          <w:b/>
          <w:sz w:val="20"/>
          <w:szCs w:val="20"/>
          <w:lang w:val="es-ES_tradnl" w:eastAsia="es-ES"/>
        </w:rPr>
      </w:pPr>
      <w:r>
        <w:rPr>
          <w:rFonts w:ascii="Times New Roman" w:eastAsia="Times New Roman" w:hAnsi="Times New Roman" w:cs="Times New Roman"/>
          <w:sz w:val="20"/>
          <w:szCs w:val="20"/>
          <w:lang w:val="es-ES_tradnl" w:eastAsia="es-ES"/>
        </w:rPr>
        <w:t xml:space="preserve"> </w:t>
      </w:r>
      <w:proofErr w:type="spellStart"/>
      <w:r w:rsidRPr="00CF5DB0">
        <w:rPr>
          <w:rFonts w:ascii="Arial" w:eastAsia="Times New Roman" w:hAnsi="Arial" w:cs="Arial"/>
          <w:b/>
          <w:sz w:val="20"/>
          <w:szCs w:val="20"/>
          <w:lang w:val="es-ES_tradnl" w:eastAsia="es-ES"/>
        </w:rPr>
        <w:t>Bibliography</w:t>
      </w:r>
      <w:proofErr w:type="spellEnd"/>
      <w:r w:rsidRPr="00CF5DB0">
        <w:rPr>
          <w:rFonts w:ascii="Arial" w:eastAsia="Times New Roman" w:hAnsi="Arial" w:cs="Arial"/>
          <w:b/>
          <w:sz w:val="20"/>
          <w:szCs w:val="20"/>
          <w:lang w:val="es-ES_tradnl" w:eastAsia="es-ES"/>
        </w:rPr>
        <w:t>:</w:t>
      </w:r>
    </w:p>
    <w:p w14:paraId="73CCECCF" w14:textId="77777777" w:rsidR="00AD6DBB" w:rsidRPr="00CF5DB0" w:rsidRDefault="00AD6DBB" w:rsidP="00AD6DBB">
      <w:pPr>
        <w:widowControl w:val="0"/>
        <w:autoSpaceDE w:val="0"/>
        <w:autoSpaceDN w:val="0"/>
        <w:adjustRightInd w:val="0"/>
        <w:spacing w:line="240" w:lineRule="auto"/>
        <w:ind w:left="640" w:hanging="640"/>
        <w:rPr>
          <w:rFonts w:ascii="Arial" w:hAnsi="Arial" w:cs="Arial"/>
          <w:noProof/>
          <w:sz w:val="20"/>
          <w:szCs w:val="24"/>
        </w:rPr>
      </w:pPr>
      <w:r w:rsidRPr="00CF5DB0">
        <w:rPr>
          <w:rFonts w:ascii="Arial" w:eastAsia="Times New Roman" w:hAnsi="Arial" w:cs="Arial"/>
          <w:sz w:val="20"/>
          <w:szCs w:val="20"/>
          <w:lang w:val="es-ES_tradnl" w:eastAsia="es-ES"/>
        </w:rPr>
        <w:fldChar w:fldCharType="begin" w:fldLock="1"/>
      </w:r>
      <w:r w:rsidRPr="00CF5DB0">
        <w:rPr>
          <w:rFonts w:ascii="Arial" w:eastAsia="Times New Roman" w:hAnsi="Arial" w:cs="Arial"/>
          <w:sz w:val="20"/>
          <w:szCs w:val="20"/>
          <w:lang w:val="es-ES_tradnl" w:eastAsia="es-ES"/>
        </w:rPr>
        <w:instrText xml:space="preserve">ADDIN Mendeley Bibliography CSL_BIBLIOGRAPHY </w:instrText>
      </w:r>
      <w:r w:rsidRPr="00CF5DB0">
        <w:rPr>
          <w:rFonts w:ascii="Arial" w:eastAsia="Times New Roman" w:hAnsi="Arial" w:cs="Arial"/>
          <w:sz w:val="20"/>
          <w:szCs w:val="20"/>
          <w:lang w:val="es-ES_tradnl" w:eastAsia="es-ES"/>
        </w:rPr>
        <w:fldChar w:fldCharType="separate"/>
      </w:r>
      <w:r w:rsidRPr="00CF5DB0">
        <w:rPr>
          <w:rFonts w:ascii="Arial" w:hAnsi="Arial" w:cs="Arial"/>
          <w:noProof/>
          <w:sz w:val="20"/>
          <w:szCs w:val="24"/>
        </w:rPr>
        <w:t xml:space="preserve">1. </w:t>
      </w:r>
      <w:r w:rsidRPr="00CF5DB0">
        <w:rPr>
          <w:rFonts w:ascii="Arial" w:hAnsi="Arial" w:cs="Arial"/>
          <w:noProof/>
          <w:sz w:val="20"/>
          <w:szCs w:val="24"/>
        </w:rPr>
        <w:tab/>
        <w:t xml:space="preserve">Austin A, Jogani SN, Brasher PB, Argula RG, Huggins JT, Chopra A. The Urinothorax: A Comprehensive Review With Case Series. </w:t>
      </w:r>
      <w:r w:rsidRPr="00CF5DB0">
        <w:rPr>
          <w:rFonts w:ascii="Arial" w:hAnsi="Arial" w:cs="Arial"/>
          <w:i/>
          <w:iCs/>
          <w:noProof/>
          <w:sz w:val="20"/>
          <w:szCs w:val="24"/>
        </w:rPr>
        <w:t>Am J Med Sci</w:t>
      </w:r>
      <w:r w:rsidRPr="00CF5DB0">
        <w:rPr>
          <w:rFonts w:ascii="Arial" w:hAnsi="Arial" w:cs="Arial"/>
          <w:noProof/>
          <w:sz w:val="20"/>
          <w:szCs w:val="24"/>
        </w:rPr>
        <w:t>. 2017;354(1):44-53. doi:10.1016/j.amjms.2017.03.034</w:t>
      </w:r>
    </w:p>
    <w:p w14:paraId="17A5AED2" w14:textId="77777777" w:rsidR="00AD6DBB" w:rsidRPr="00CF5DB0" w:rsidRDefault="00AD6DBB" w:rsidP="00AD6DBB">
      <w:pPr>
        <w:widowControl w:val="0"/>
        <w:autoSpaceDE w:val="0"/>
        <w:autoSpaceDN w:val="0"/>
        <w:adjustRightInd w:val="0"/>
        <w:spacing w:line="240" w:lineRule="auto"/>
        <w:ind w:left="640" w:hanging="640"/>
        <w:rPr>
          <w:rFonts w:ascii="Arial" w:hAnsi="Arial" w:cs="Arial"/>
          <w:noProof/>
          <w:sz w:val="20"/>
        </w:rPr>
      </w:pPr>
      <w:r w:rsidRPr="00CF5DB0">
        <w:rPr>
          <w:rFonts w:ascii="Arial" w:hAnsi="Arial" w:cs="Arial"/>
          <w:noProof/>
          <w:sz w:val="20"/>
          <w:szCs w:val="24"/>
        </w:rPr>
        <w:t xml:space="preserve">2. </w:t>
      </w:r>
      <w:r w:rsidRPr="00CF5DB0">
        <w:rPr>
          <w:rFonts w:ascii="Arial" w:hAnsi="Arial" w:cs="Arial"/>
          <w:noProof/>
          <w:sz w:val="20"/>
          <w:szCs w:val="24"/>
        </w:rPr>
        <w:tab/>
        <w:t xml:space="preserve">Vergne F, Le Mao R, Simonin L, et al. Une pleurésie très inhabituelle. </w:t>
      </w:r>
      <w:r w:rsidRPr="00CF5DB0">
        <w:rPr>
          <w:rFonts w:ascii="Arial" w:hAnsi="Arial" w:cs="Arial"/>
          <w:i/>
          <w:iCs/>
          <w:noProof/>
          <w:sz w:val="20"/>
          <w:szCs w:val="24"/>
        </w:rPr>
        <w:t>Rev Mal Respir</w:t>
      </w:r>
      <w:r w:rsidRPr="00CF5DB0">
        <w:rPr>
          <w:rFonts w:ascii="Arial" w:hAnsi="Arial" w:cs="Arial"/>
          <w:noProof/>
          <w:sz w:val="20"/>
          <w:szCs w:val="24"/>
        </w:rPr>
        <w:t>. 2018;35:567-570. doi:10.1016/j.rmr.2017.10.665</w:t>
      </w:r>
    </w:p>
    <w:p w14:paraId="4A307E3D" w14:textId="77777777" w:rsidR="001C4804" w:rsidRDefault="00AD6DBB" w:rsidP="00AD6DBB">
      <w:r w:rsidRPr="00CF5DB0">
        <w:rPr>
          <w:rFonts w:ascii="Arial" w:eastAsia="Times New Roman" w:hAnsi="Arial" w:cs="Arial"/>
          <w:sz w:val="20"/>
          <w:szCs w:val="20"/>
          <w:lang w:val="es-ES_tradnl" w:eastAsia="es-ES"/>
        </w:rPr>
        <w:fldChar w:fldCharType="end"/>
      </w:r>
    </w:p>
    <w:sectPr w:rsidR="001C4804" w:rsidSect="001C480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BB"/>
    <w:rsid w:val="00060636"/>
    <w:rsid w:val="001C4804"/>
    <w:rsid w:val="00453CDC"/>
    <w:rsid w:val="00596427"/>
    <w:rsid w:val="008204A1"/>
    <w:rsid w:val="00AD6DB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03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BB"/>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42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6427"/>
    <w:rPr>
      <w:rFonts w:ascii="Lucida Grande" w:eastAsiaTheme="minorHAnsi" w:hAnsi="Lucida Grande" w:cs="Lucida Grande"/>
      <w:sz w:val="18"/>
      <w:szCs w:val="18"/>
      <w:lang w:val="es-E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DBB"/>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9642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96427"/>
    <w:rPr>
      <w:rFonts w:ascii="Lucida Grande" w:eastAsiaTheme="minorHAnsi" w:hAnsi="Lucida Grande" w:cs="Lucida Grande"/>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1221</Words>
  <Characters>6719</Characters>
  <Application>Microsoft Macintosh Word</Application>
  <DocSecurity>0</DocSecurity>
  <Lines>55</Lines>
  <Paragraphs>15</Paragraphs>
  <ScaleCrop>false</ScaleCrop>
  <Company>MyCompany</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 Lluis Bauza Quetglas</dc:creator>
  <cp:keywords/>
  <dc:description/>
  <cp:lastModifiedBy>Pep Lluis Bauza Quetglas</cp:lastModifiedBy>
  <cp:revision>5</cp:revision>
  <dcterms:created xsi:type="dcterms:W3CDTF">2018-06-24T19:26:00Z</dcterms:created>
  <dcterms:modified xsi:type="dcterms:W3CDTF">2018-12-21T15:42:00Z</dcterms:modified>
</cp:coreProperties>
</file>