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7C" w:rsidRPr="00511AEF" w:rsidRDefault="003F668B" w:rsidP="001D3880">
      <w:pPr>
        <w:spacing w:line="360" w:lineRule="auto"/>
        <w:rPr>
          <w:rFonts w:cs="Arial"/>
          <w:b/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78pt">
            <v:imagedata r:id="rId9" o:title=""/>
          </v:shape>
        </w:pict>
      </w:r>
      <w:bookmarkStart w:id="0" w:name="_Hlk513208016"/>
      <w:r>
        <w:pict>
          <v:shape id="_x0000_i1026" type="#_x0000_t75" style="width:128.25pt;height:51pt">
            <v:imagedata r:id="rId10" o:title=""/>
          </v:shape>
        </w:pict>
      </w:r>
      <w:bookmarkEnd w:id="0"/>
    </w:p>
    <w:p w:rsidR="00F06422" w:rsidRDefault="00F06422" w:rsidP="001D3880">
      <w:pPr>
        <w:spacing w:line="360" w:lineRule="auto"/>
        <w:rPr>
          <w:rFonts w:cs="Arial"/>
          <w:b/>
          <w:sz w:val="22"/>
        </w:rPr>
      </w:pPr>
    </w:p>
    <w:p w:rsidR="00715D7C" w:rsidRPr="00511AEF" w:rsidRDefault="00715D7C" w:rsidP="001D3880">
      <w:pPr>
        <w:spacing w:line="360" w:lineRule="auto"/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Guia per a l’avaluació d’articles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Amb l’objectiu de garantir el rigor i la qualitat dels articles </w:t>
      </w:r>
      <w:r>
        <w:rPr>
          <w:rFonts w:cs="Arial"/>
          <w:sz w:val="22"/>
        </w:rPr>
        <w:t>que s’han de seleccionar</w:t>
      </w:r>
      <w:r w:rsidRPr="00511AEF">
        <w:rPr>
          <w:rFonts w:cs="Arial"/>
          <w:sz w:val="22"/>
        </w:rPr>
        <w:t xml:space="preserve"> per a la seva publicació, el Consell de Redacció de la revista </w:t>
      </w:r>
      <w:proofErr w:type="spellStart"/>
      <w:r w:rsidRPr="00511AEF">
        <w:rPr>
          <w:rFonts w:cs="Arial"/>
          <w:i/>
          <w:sz w:val="22"/>
        </w:rPr>
        <w:t>Mayurqa</w:t>
      </w:r>
      <w:proofErr w:type="spellEnd"/>
      <w:r w:rsidRPr="00511AEF">
        <w:rPr>
          <w:rFonts w:cs="Arial"/>
          <w:sz w:val="22"/>
        </w:rPr>
        <w:t xml:space="preserve"> tindrà en compte l’avaluació aportada per </w:t>
      </w:r>
      <w:r w:rsidRPr="00511AEF">
        <w:rPr>
          <w:rFonts w:cs="Arial"/>
          <w:b/>
          <w:sz w:val="22"/>
        </w:rPr>
        <w:t>dos experts externs</w:t>
      </w:r>
      <w:r w:rsidRPr="00511AEF">
        <w:rPr>
          <w:rFonts w:cs="Arial"/>
          <w:sz w:val="22"/>
        </w:rPr>
        <w:t xml:space="preserve">, especialistes en la matèria, a qui es lliurarà el treball sense indicar les dades de l’autor, seguint, per tant, el sistema d’avaluació de </w:t>
      </w:r>
      <w:r w:rsidRPr="00511AEF">
        <w:rPr>
          <w:rFonts w:cs="Arial"/>
          <w:b/>
          <w:sz w:val="22"/>
        </w:rPr>
        <w:t>doble cec</w:t>
      </w:r>
      <w:r w:rsidRPr="00511AEF">
        <w:rPr>
          <w:rFonts w:cs="Arial"/>
          <w:sz w:val="22"/>
        </w:rPr>
        <w:t xml:space="preserve">. Les avaluacions podran ser positives, negatives o amb indicacions sobre les </w:t>
      </w:r>
      <w:r>
        <w:rPr>
          <w:rFonts w:cs="Arial"/>
          <w:sz w:val="22"/>
        </w:rPr>
        <w:t>intervencions</w:t>
      </w:r>
      <w:r w:rsidRPr="00511AEF">
        <w:rPr>
          <w:rFonts w:cs="Arial"/>
          <w:sz w:val="22"/>
        </w:rPr>
        <w:t xml:space="preserve"> </w:t>
      </w:r>
      <w:r>
        <w:rPr>
          <w:rFonts w:cs="Arial"/>
          <w:sz w:val="22"/>
        </w:rPr>
        <w:t>que s’hi hauran de realitzar</w:t>
      </w:r>
      <w:r w:rsidRPr="00511AEF">
        <w:rPr>
          <w:rFonts w:cs="Arial"/>
          <w:sz w:val="22"/>
        </w:rPr>
        <w:t xml:space="preserve"> perquè el treball sigui </w:t>
      </w:r>
      <w:r>
        <w:rPr>
          <w:rFonts w:cs="Arial"/>
          <w:sz w:val="22"/>
        </w:rPr>
        <w:t>publicable</w:t>
      </w:r>
      <w:r w:rsidRPr="00511AEF">
        <w:rPr>
          <w:rFonts w:cs="Arial"/>
          <w:sz w:val="22"/>
        </w:rPr>
        <w:t xml:space="preserve">. En cas que les dues avaluacions siguin contradictòries, el Consell de Redacció podrà requerir una tercera avaluació.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L’avaluador, proposat pel Consell de Redacció, serà un expert capaç de revisar el contingut del treball, cosa que implica el reconeixement de la seva competència en una àrea de coneixement i el seu rigor científic com a professional. </w:t>
      </w:r>
      <w:r>
        <w:rPr>
          <w:rFonts w:cs="Arial"/>
          <w:sz w:val="22"/>
        </w:rPr>
        <w:t>P</w:t>
      </w:r>
      <w:r w:rsidRPr="00511AEF">
        <w:rPr>
          <w:rFonts w:cs="Arial"/>
          <w:sz w:val="22"/>
        </w:rPr>
        <w:t>er això</w:t>
      </w:r>
      <w:r>
        <w:rPr>
          <w:rFonts w:cs="Arial"/>
          <w:sz w:val="22"/>
        </w:rPr>
        <w:t>,</w:t>
      </w:r>
      <w:r w:rsidRPr="00511AEF">
        <w:rPr>
          <w:rFonts w:cs="Arial"/>
          <w:sz w:val="22"/>
        </w:rPr>
        <w:t xml:space="preserve"> l’avaluació del text ha de ser neutral</w:t>
      </w:r>
      <w:r>
        <w:rPr>
          <w:rFonts w:cs="Arial"/>
          <w:sz w:val="22"/>
        </w:rPr>
        <w:t xml:space="preserve"> i</w:t>
      </w:r>
      <w:r w:rsidRPr="00511AEF">
        <w:rPr>
          <w:rFonts w:cs="Arial"/>
          <w:sz w:val="22"/>
        </w:rPr>
        <w:t xml:space="preserve"> evita</w:t>
      </w:r>
      <w:r>
        <w:rPr>
          <w:rFonts w:cs="Arial"/>
          <w:sz w:val="22"/>
        </w:rPr>
        <w:t>r</w:t>
      </w:r>
      <w:r w:rsidRPr="00511AEF">
        <w:rPr>
          <w:rFonts w:cs="Arial"/>
          <w:sz w:val="22"/>
        </w:rPr>
        <w:t xml:space="preserve"> qualsevol </w:t>
      </w:r>
      <w:r>
        <w:rPr>
          <w:rFonts w:cs="Arial"/>
          <w:sz w:val="22"/>
        </w:rPr>
        <w:t>mena</w:t>
      </w:r>
      <w:r w:rsidRPr="00511AEF">
        <w:rPr>
          <w:rFonts w:cs="Arial"/>
          <w:sz w:val="22"/>
        </w:rPr>
        <w:t xml:space="preserve"> de prejudici. </w:t>
      </w:r>
      <w:r>
        <w:rPr>
          <w:rFonts w:cs="Arial"/>
          <w:sz w:val="22"/>
        </w:rPr>
        <w:t>Cal</w:t>
      </w:r>
      <w:r w:rsidRPr="00511AEF">
        <w:rPr>
          <w:rFonts w:cs="Arial"/>
          <w:sz w:val="22"/>
        </w:rPr>
        <w:t xml:space="preserve"> tractar l’autor amb respecte. La crítica està destinada únicament a la millora del treball presentat i s’evitarà l’ús d’un to ofensiu. En cas que es doni un conflicte d’interessos, l’avaluador renunciarà a la tasca encomanada.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L’original que rep l’avaluador és confidencial, propietat privada de l’autor abans de la seva publicació. En aquest sentit, s’haurà d’evitar comentar o emprar qualsevol dada o idea recollida en el treball.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Per </w:t>
      </w:r>
      <w:r>
        <w:rPr>
          <w:rFonts w:cs="Arial"/>
          <w:sz w:val="22"/>
        </w:rPr>
        <w:t>avaluar se</w:t>
      </w:r>
      <w:r w:rsidRPr="00511AEF">
        <w:rPr>
          <w:rFonts w:cs="Arial"/>
          <w:sz w:val="22"/>
        </w:rPr>
        <w:t xml:space="preserve"> seguirà la </w:t>
      </w:r>
      <w:r w:rsidRPr="00511AEF">
        <w:rPr>
          <w:rFonts w:cs="Arial"/>
          <w:b/>
          <w:sz w:val="22"/>
        </w:rPr>
        <w:t>fitxa d’avaluació d’articles</w:t>
      </w:r>
      <w:r w:rsidRPr="00511AEF">
        <w:rPr>
          <w:rFonts w:cs="Arial"/>
          <w:sz w:val="22"/>
        </w:rPr>
        <w:t xml:space="preserve"> que trobarà a continuació i que inclou diversos aspectes a valorar: rellevància del tema, valoració del contingut, fonts i bibliografia emprats i aspectes formals. Finalment, cal indicar la decisió definitiva de l’avaluador entre les quatre possibles i assenyalar, en els casos </w:t>
      </w:r>
      <w:r>
        <w:rPr>
          <w:rFonts w:cs="Arial"/>
          <w:sz w:val="22"/>
        </w:rPr>
        <w:t>en què</w:t>
      </w:r>
      <w:r w:rsidRPr="00511AEF">
        <w:rPr>
          <w:rFonts w:cs="Arial"/>
          <w:sz w:val="22"/>
        </w:rPr>
        <w:t xml:space="preserve"> es requereixi, les modificacions a realitzar perquè el treball sigui susceptible de publicació. Un cop emplenat, el document d’avaluació s’haurà d’enviar per correu electrònic a </w:t>
      </w:r>
      <w:hyperlink r:id="rId11" w:history="1">
        <w:r w:rsidRPr="00511AEF">
          <w:rPr>
            <w:rStyle w:val="Hipervnc"/>
            <w:rFonts w:cs="Arial"/>
            <w:sz w:val="22"/>
          </w:rPr>
          <w:t>mayurqa@uib.es</w:t>
        </w:r>
      </w:hyperlink>
      <w:r w:rsidRPr="00511AEF">
        <w:rPr>
          <w:rFonts w:cs="Arial"/>
          <w:sz w:val="22"/>
        </w:rPr>
        <w:t xml:space="preserve">. L’avaluador </w:t>
      </w:r>
      <w:r>
        <w:rPr>
          <w:rFonts w:cs="Arial"/>
          <w:sz w:val="22"/>
        </w:rPr>
        <w:t>disposarà d’un mes per realitzar la tasca</w:t>
      </w:r>
      <w:r w:rsidRPr="00511AEF">
        <w:rPr>
          <w:rFonts w:cs="Arial"/>
          <w:sz w:val="22"/>
        </w:rPr>
        <w:t xml:space="preserve"> des de la seva acceptació de l’encàrrec.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>El reconeixement de la tasca dels avaluadors es realitzarà mitjançant la publicació, cada tres anys, del nom d</w:t>
      </w:r>
      <w:r>
        <w:rPr>
          <w:rFonts w:cs="Arial"/>
          <w:sz w:val="22"/>
        </w:rPr>
        <w:t>el</w:t>
      </w:r>
      <w:r w:rsidRPr="00511AEF">
        <w:rPr>
          <w:rFonts w:cs="Arial"/>
          <w:sz w:val="22"/>
        </w:rPr>
        <w:t xml:space="preserve">s experts que han participat en la revisió dels números publicats. </w:t>
      </w:r>
    </w:p>
    <w:p w:rsidR="00715D7C" w:rsidRPr="00511AEF" w:rsidRDefault="00715D7C" w:rsidP="005831A1">
      <w:pPr>
        <w:pageBreakBefore/>
        <w:spacing w:line="360" w:lineRule="auto"/>
        <w:jc w:val="center"/>
        <w:rPr>
          <w:rFonts w:cs="Arial"/>
          <w:b/>
        </w:rPr>
      </w:pPr>
      <w:r w:rsidRPr="00511AEF">
        <w:rPr>
          <w:rFonts w:cs="Arial"/>
          <w:b/>
        </w:rPr>
        <w:lastRenderedPageBreak/>
        <w:t>FITXA D’AVALUACIÓ D’ARTICLES</w:t>
      </w:r>
    </w:p>
    <w:tbl>
      <w:tblPr>
        <w:tblW w:w="8505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4"/>
        <w:gridCol w:w="4441"/>
      </w:tblGrid>
      <w:tr w:rsidR="00715D7C" w:rsidRPr="00511AEF">
        <w:trPr>
          <w:cantSplit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i/>
                <w:iCs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Títol de l’article: </w:t>
            </w:r>
          </w:p>
          <w:p w:rsidR="00715D7C" w:rsidRPr="00F7695C" w:rsidRDefault="004B1E5B" w:rsidP="0096771D">
            <w:pPr>
              <w:snapToGrid w:val="0"/>
              <w:rPr>
                <w:rFonts w:cs="Arial"/>
                <w:i/>
                <w:iCs/>
                <w:sz w:val="22"/>
              </w:rPr>
            </w:pPr>
            <w:r>
              <w:rPr>
                <w:rFonts w:cs="Arial"/>
                <w:i/>
                <w:iCs/>
                <w:sz w:val="22"/>
              </w:rPr>
              <w:t>Practiques socialistes i nació a les Illes Balears(1931-1936)</w:t>
            </w:r>
          </w:p>
        </w:tc>
      </w:tr>
      <w:tr w:rsidR="00715D7C" w:rsidRPr="00511AEF">
        <w:trPr>
          <w:trHeight w:val="142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sol·licitud 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 w:rsidR="004B1E5B">
              <w:rPr>
                <w:rFonts w:cs="Arial"/>
                <w:b/>
                <w:sz w:val="22"/>
              </w:rPr>
              <w:t xml:space="preserve"> 1/02/2019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l’enviament 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 w:rsidR="004B1E5B">
              <w:rPr>
                <w:rFonts w:cs="Arial"/>
                <w:b/>
                <w:sz w:val="22"/>
              </w:rPr>
              <w:t xml:space="preserve"> 15/02/2019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snapToGrid w:val="0"/>
              <w:rPr>
                <w:rFonts w:cs="Arial"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Codi avaluador (confidencial):</w:t>
            </w:r>
          </w:p>
        </w:tc>
      </w:tr>
    </w:tbl>
    <w:p w:rsidR="00715D7C" w:rsidRPr="00511AEF" w:rsidRDefault="00715D7C" w:rsidP="005831A1">
      <w:pPr>
        <w:spacing w:line="100" w:lineRule="atLeast"/>
        <w:rPr>
          <w:rFonts w:cs="Arial"/>
          <w:sz w:val="22"/>
        </w:rPr>
      </w:pPr>
    </w:p>
    <w:p w:rsidR="00715D7C" w:rsidRPr="00511AEF" w:rsidRDefault="00715D7C" w:rsidP="00650EC4">
      <w:pPr>
        <w:spacing w:after="240" w:line="100" w:lineRule="atLeast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Nota: </w:t>
      </w:r>
      <w:r>
        <w:rPr>
          <w:rFonts w:cs="Arial"/>
          <w:sz w:val="22"/>
        </w:rPr>
        <w:t xml:space="preserve">només </w:t>
      </w:r>
      <w:r w:rsidRPr="00511AEF">
        <w:rPr>
          <w:rFonts w:cs="Arial"/>
          <w:sz w:val="22"/>
        </w:rPr>
        <w:t>els mem</w:t>
      </w:r>
      <w:r>
        <w:rPr>
          <w:rFonts w:cs="Arial"/>
          <w:sz w:val="22"/>
        </w:rPr>
        <w:t>bres del Consell de Redacció de</w:t>
      </w:r>
      <w:r w:rsidRPr="00511AEF">
        <w:rPr>
          <w:rFonts w:cs="Arial"/>
          <w:sz w:val="22"/>
        </w:rPr>
        <w:t xml:space="preserve"> </w:t>
      </w:r>
      <w:proofErr w:type="spellStart"/>
      <w:r w:rsidRPr="00511AEF">
        <w:rPr>
          <w:rFonts w:cs="Arial"/>
          <w:i/>
          <w:iCs/>
          <w:sz w:val="22"/>
        </w:rPr>
        <w:t>Mayurqa</w:t>
      </w:r>
      <w:proofErr w:type="spellEnd"/>
      <w:r w:rsidRPr="009327B9">
        <w:rPr>
          <w:rFonts w:cs="Arial"/>
          <w:sz w:val="22"/>
        </w:rPr>
        <w:t xml:space="preserve"> </w:t>
      </w:r>
      <w:r>
        <w:rPr>
          <w:rFonts w:cs="Arial"/>
          <w:sz w:val="22"/>
        </w:rPr>
        <w:t>coneixeran la identitat de l'avaluador.</w:t>
      </w:r>
    </w:p>
    <w:p w:rsidR="00715D7C" w:rsidRPr="00511AEF" w:rsidRDefault="00715D7C" w:rsidP="005831A1">
      <w:pPr>
        <w:ind w:left="-11"/>
        <w:rPr>
          <w:rFonts w:cs="Arial"/>
          <w:sz w:val="22"/>
        </w:rPr>
      </w:pP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Rellevància del tema:</w:t>
      </w:r>
      <w:r w:rsidR="004B1E5B">
        <w:rPr>
          <w:rFonts w:cs="Arial"/>
          <w:b/>
          <w:sz w:val="22"/>
        </w:rPr>
        <w:t xml:space="preserve"> </w:t>
      </w:r>
      <w:r w:rsidR="004B1E5B">
        <w:rPr>
          <w:rFonts w:cs="Arial"/>
          <w:sz w:val="22"/>
        </w:rPr>
        <w:t xml:space="preserve">Es tracta d’una tema molt important i del qual no </w:t>
      </w:r>
      <w:proofErr w:type="spellStart"/>
      <w:r w:rsidR="004B1E5B">
        <w:rPr>
          <w:rFonts w:cs="Arial"/>
          <w:sz w:val="22"/>
        </w:rPr>
        <w:t>disposam</w:t>
      </w:r>
      <w:proofErr w:type="spellEnd"/>
      <w:r w:rsidR="004B1E5B">
        <w:rPr>
          <w:rFonts w:cs="Arial"/>
          <w:sz w:val="22"/>
        </w:rPr>
        <w:t xml:space="preserve"> de gaire estudis.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del contingut (plantejament general, originalitat, rigor de l’argumentació</w:t>
      </w:r>
      <w:r>
        <w:rPr>
          <w:rFonts w:cs="Arial"/>
          <w:b/>
          <w:sz w:val="22"/>
        </w:rPr>
        <w:t>..</w:t>
      </w:r>
      <w:r w:rsidRPr="00511AEF">
        <w:rPr>
          <w:rFonts w:cs="Arial"/>
          <w:b/>
          <w:sz w:val="22"/>
        </w:rPr>
        <w:t>.):</w:t>
      </w:r>
      <w:r w:rsidR="004B1E5B">
        <w:rPr>
          <w:rFonts w:cs="Arial"/>
          <w:b/>
          <w:sz w:val="22"/>
        </w:rPr>
        <w:t xml:space="preserve"> </w:t>
      </w:r>
      <w:r w:rsidR="004B1E5B">
        <w:rPr>
          <w:rFonts w:cs="Arial"/>
          <w:sz w:val="22"/>
        </w:rPr>
        <w:t>L’estructura, el plantejament</w:t>
      </w:r>
      <w:r w:rsidR="00A70021">
        <w:rPr>
          <w:rFonts w:cs="Arial"/>
          <w:sz w:val="22"/>
        </w:rPr>
        <w:t>, la solidesa dels arguments</w:t>
      </w:r>
      <w:r w:rsidR="004B1E5B">
        <w:rPr>
          <w:rFonts w:cs="Arial"/>
          <w:sz w:val="22"/>
        </w:rPr>
        <w:t xml:space="preserve"> i el rigor amb el que es treballa l’article són totalment adients per una revista científica.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Fonts i bibliografia:</w:t>
      </w:r>
      <w:r w:rsidR="004B1E5B">
        <w:rPr>
          <w:rFonts w:cs="Arial"/>
          <w:b/>
          <w:sz w:val="22"/>
        </w:rPr>
        <w:t xml:space="preserve"> </w:t>
      </w:r>
      <w:r w:rsidR="004B1E5B">
        <w:rPr>
          <w:rFonts w:cs="Arial"/>
          <w:sz w:val="22"/>
        </w:rPr>
        <w:t>Les fonts estan ben utilitzades i la bibliografia és àmplia si bé es podien incorporar alguns estudis com el llibre d’Albert Comas, Joan Huguet, Manel Santana sobre la història de la UGT a les Illes Balears, el Diccionari de Partits Polítics a les Illes Balears</w:t>
      </w:r>
      <w:r w:rsidR="008D7DAD">
        <w:rPr>
          <w:rFonts w:cs="Arial"/>
          <w:sz w:val="22"/>
        </w:rPr>
        <w:t>, el llibre de Miquel Flaquer sobre el socialisme a Capdepera</w:t>
      </w:r>
      <w:r w:rsidR="004B1E5B">
        <w:rPr>
          <w:rFonts w:cs="Arial"/>
          <w:sz w:val="22"/>
        </w:rPr>
        <w:t xml:space="preserve"> o les biografies d’Andreu Crespí i Alexandre Jaume.</w:t>
      </w:r>
      <w:r w:rsidR="008D7DAD">
        <w:rPr>
          <w:rFonts w:cs="Arial"/>
          <w:sz w:val="22"/>
        </w:rPr>
        <w:t xml:space="preserve"> Així mateix s’hauria d’esmentar el volum III de Treballadors, sindicalistes i clandestins, de David </w:t>
      </w:r>
      <w:proofErr w:type="spellStart"/>
      <w:r w:rsidR="008D7DAD">
        <w:rPr>
          <w:rFonts w:cs="Arial"/>
          <w:sz w:val="22"/>
        </w:rPr>
        <w:t>Ginard</w:t>
      </w:r>
      <w:proofErr w:type="spellEnd"/>
      <w:r w:rsidR="008D7DAD">
        <w:rPr>
          <w:rFonts w:cs="Arial"/>
          <w:sz w:val="22"/>
        </w:rPr>
        <w:t>, sobretot les reflexions finals de les pàgines 360-362.</w:t>
      </w:r>
      <w:r w:rsidR="00A70021">
        <w:rPr>
          <w:rFonts w:cs="Arial"/>
          <w:sz w:val="22"/>
        </w:rPr>
        <w:t xml:space="preserve"> També és interessant el pròleg de Llorenç Capellà al llibre d’Antoni Trobat Un país anomenat nosaltres, </w:t>
      </w:r>
      <w:proofErr w:type="spellStart"/>
      <w:r w:rsidR="00A70021">
        <w:rPr>
          <w:rFonts w:cs="Arial"/>
          <w:sz w:val="22"/>
        </w:rPr>
        <w:t>sobreto</w:t>
      </w:r>
      <w:proofErr w:type="spellEnd"/>
      <w:r w:rsidR="00A70021">
        <w:rPr>
          <w:rFonts w:cs="Arial"/>
          <w:sz w:val="22"/>
        </w:rPr>
        <w:t xml:space="preserve"> la pàgina 14.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Aspectes formals</w:t>
      </w:r>
      <w:r w:rsidR="004B1E5B">
        <w:rPr>
          <w:rFonts w:cs="Arial"/>
          <w:b/>
          <w:sz w:val="22"/>
        </w:rPr>
        <w:t xml:space="preserve">: </w:t>
      </w:r>
      <w:r w:rsidR="004B1E5B">
        <w:rPr>
          <w:rFonts w:cs="Arial"/>
          <w:sz w:val="22"/>
        </w:rPr>
        <w:t xml:space="preserve"> Els aspectes formals són correctes, si bé a la pàg. 9 l’expressió “es va creuar” s’hauria de substituir per “va coincidir”</w:t>
      </w:r>
      <w:r w:rsidR="00186FA5">
        <w:rPr>
          <w:rFonts w:cs="Arial"/>
          <w:sz w:val="22"/>
        </w:rPr>
        <w:t>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final respecte a la publicació: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L'article es pot publicar en el seu estat actual.</w:t>
      </w: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186FA5" w:rsidP="005831A1">
      <w:pPr>
        <w:rPr>
          <w:rFonts w:cs="Arial"/>
          <w:sz w:val="22"/>
        </w:rPr>
      </w:pPr>
      <w:r>
        <w:rPr>
          <w:rFonts w:cs="Arial"/>
          <w:b/>
          <w:sz w:val="22"/>
        </w:rPr>
        <w:t>X</w:t>
      </w:r>
      <w:r w:rsidR="00715D7C" w:rsidRPr="00511AEF">
        <w:rPr>
          <w:rFonts w:cs="Arial"/>
          <w:sz w:val="22"/>
        </w:rPr>
        <w:t xml:space="preserve"> L’article es pot publicar amb correccions puntuals (cal indicar-les en el punt 6)</w:t>
      </w: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715D7C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L'article requereix una reestructuració completa (cal indicar els canvis </w:t>
      </w:r>
      <w:r>
        <w:rPr>
          <w:rFonts w:cs="Arial"/>
          <w:sz w:val="22"/>
        </w:rPr>
        <w:t>que s’hi han de fer</w:t>
      </w:r>
      <w:r w:rsidRPr="00511AEF">
        <w:rPr>
          <w:rFonts w:cs="Arial"/>
          <w:sz w:val="22"/>
        </w:rPr>
        <w:t xml:space="preserve"> en el punt 6)</w:t>
      </w:r>
    </w:p>
    <w:p w:rsidR="00715D7C" w:rsidRPr="00511AEF" w:rsidRDefault="00715D7C" w:rsidP="005831A1">
      <w:pPr>
        <w:ind w:left="-11"/>
        <w:rPr>
          <w:rFonts w:cs="Arial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p w:rsidR="00715D7C" w:rsidRPr="00511AEF" w:rsidRDefault="00715D7C" w:rsidP="005831A1">
      <w:pPr>
        <w:ind w:left="-11"/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Pr="00511AEF">
        <w:rPr>
          <w:rFonts w:cs="Arial"/>
          <w:sz w:val="22"/>
        </w:rPr>
        <w:t xml:space="preserve"> No es recomana la publicació d’aquest article.</w:t>
      </w:r>
    </w:p>
    <w:p w:rsidR="00715D7C" w:rsidRPr="00511AEF" w:rsidRDefault="00715D7C" w:rsidP="005831A1">
      <w:pPr>
        <w:ind w:left="360"/>
        <w:rPr>
          <w:rFonts w:cs="Arial"/>
          <w:sz w:val="22"/>
        </w:rPr>
      </w:pPr>
    </w:p>
    <w:p w:rsidR="00715D7C" w:rsidRPr="00511AEF" w:rsidRDefault="00715D7C" w:rsidP="005831A1">
      <w:pPr>
        <w:ind w:left="-11"/>
        <w:rPr>
          <w:rFonts w:cs="Arial"/>
          <w:b/>
          <w:sz w:val="22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  <w:r w:rsidRPr="00511AEF">
        <w:rPr>
          <w:rFonts w:ascii="Arial" w:hAnsi="Arial" w:cs="Arial"/>
          <w:sz w:val="22"/>
          <w:lang w:val="ca-ES"/>
        </w:rPr>
        <w:t xml:space="preserve">6. Indicacions adreçades a l’autor </w:t>
      </w:r>
      <w:r>
        <w:rPr>
          <w:rFonts w:ascii="Arial" w:hAnsi="Arial" w:cs="Arial"/>
          <w:sz w:val="22"/>
          <w:lang w:val="ca-ES"/>
        </w:rPr>
        <w:t>perquè modifiqui</w:t>
      </w:r>
      <w:r w:rsidRPr="00511AEF">
        <w:rPr>
          <w:rFonts w:ascii="Arial" w:hAnsi="Arial" w:cs="Arial"/>
          <w:sz w:val="22"/>
          <w:lang w:val="ca-ES"/>
        </w:rPr>
        <w:t xml:space="preserve"> l’article: </w:t>
      </w: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66"/>
      </w:tblGrid>
      <w:tr w:rsidR="00715D7C" w:rsidRPr="00511AEF">
        <w:trPr>
          <w:trHeight w:val="1400"/>
        </w:trPr>
        <w:tc>
          <w:tcPr>
            <w:tcW w:w="8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D7C" w:rsidRDefault="00186FA5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A més de la incorporació d’algunes obres bibliogràfiques que ja hem indicat, a les conclusions, si bé són molt correctes i d’acord amb els plantejaments inicials del treball, s’hauria de matisar un tant l’espanyolisme del PSOE, que queda ben demostrat, per cert, </w:t>
            </w:r>
            <w:proofErr w:type="spellStart"/>
            <w:r w:rsidR="00A967AB">
              <w:rPr>
                <w:rFonts w:cs="Arial"/>
                <w:sz w:val="22"/>
              </w:rPr>
              <w:t>amb</w:t>
            </w:r>
            <w:r>
              <w:rPr>
                <w:rFonts w:cs="Arial"/>
                <w:sz w:val="22"/>
              </w:rPr>
              <w:t>dos</w:t>
            </w:r>
            <w:proofErr w:type="spellEnd"/>
            <w:r>
              <w:rPr>
                <w:rFonts w:cs="Arial"/>
                <w:sz w:val="22"/>
              </w:rPr>
              <w:t xml:space="preserve"> fets que d’alguna manera limiten aquest espanyolisme. Per una banda, malgrat els esforços, ben analitzats per l’autor, en el sentit d’incorporar Balears a l’estat nació espanyol de matriu cultural castellana, tota la població, gairebé sense excepcions, fins i tot tota la militància socialista, continuava fidel a una identitat </w:t>
            </w:r>
            <w:proofErr w:type="spellStart"/>
            <w:r>
              <w:rPr>
                <w:rFonts w:cs="Arial"/>
                <w:sz w:val="22"/>
              </w:rPr>
              <w:t>etnocultural</w:t>
            </w:r>
            <w:proofErr w:type="spellEnd"/>
            <w:r>
              <w:rPr>
                <w:rFonts w:cs="Arial"/>
                <w:sz w:val="22"/>
              </w:rPr>
              <w:t xml:space="preserve"> que tenia com a àmbit fonamental d’adscripció l’illa i un origen català però totalment oblidat pels sectors populars. Aquesta identitat </w:t>
            </w:r>
            <w:proofErr w:type="spellStart"/>
            <w:r>
              <w:rPr>
                <w:rFonts w:cs="Arial"/>
                <w:sz w:val="22"/>
              </w:rPr>
              <w:t>etnocultural</w:t>
            </w:r>
            <w:proofErr w:type="spellEnd"/>
            <w:r>
              <w:rPr>
                <w:rFonts w:cs="Arial"/>
                <w:sz w:val="22"/>
              </w:rPr>
              <w:t xml:space="preserve"> es manifestava amb la persistència de les formes dialectals del català amb l’ús oral absolutament generalitzades. Així mateix, els socialistes mantenien el tradicional corpus onomàstic illenc gairebé sense excepcions.</w:t>
            </w:r>
            <w:r w:rsidR="00A967AB">
              <w:rPr>
                <w:rFonts w:cs="Arial"/>
                <w:sz w:val="22"/>
              </w:rPr>
              <w:t xml:space="preserve"> Això contrastava, certament, amb una cultura política molt espanyolitzada</w:t>
            </w:r>
            <w:r w:rsidR="008D7DAD">
              <w:rPr>
                <w:rFonts w:cs="Arial"/>
                <w:sz w:val="22"/>
              </w:rPr>
              <w:t xml:space="preserve"> i amb actituds hostils a l’autonomia i fins i tot a l’ús públic del català.</w:t>
            </w:r>
          </w:p>
          <w:p w:rsidR="00186FA5" w:rsidRDefault="00186FA5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D’altra banda, en certa manera a l’extrem oposat d’aquesta identitat popular que persistia</w:t>
            </w:r>
            <w:r w:rsidR="008D7DAD">
              <w:rPr>
                <w:rFonts w:cs="Arial"/>
                <w:sz w:val="22"/>
              </w:rPr>
              <w:t>,</w:t>
            </w:r>
            <w:r>
              <w:rPr>
                <w:rFonts w:cs="Arial"/>
                <w:sz w:val="22"/>
              </w:rPr>
              <w:t xml:space="preserve"> encara que no entres amb </w:t>
            </w:r>
            <w:r w:rsidR="008D7DAD">
              <w:rPr>
                <w:rFonts w:cs="Arial"/>
                <w:sz w:val="22"/>
              </w:rPr>
              <w:t xml:space="preserve">oberta </w:t>
            </w:r>
            <w:r>
              <w:rPr>
                <w:rFonts w:cs="Arial"/>
                <w:sz w:val="22"/>
              </w:rPr>
              <w:t xml:space="preserve">contradicció amb la propaganda espanyolista tan ben </w:t>
            </w:r>
            <w:r w:rsidR="00A967AB">
              <w:rPr>
                <w:rFonts w:cs="Arial"/>
                <w:sz w:val="22"/>
              </w:rPr>
              <w:t>d</w:t>
            </w:r>
            <w:r>
              <w:rPr>
                <w:rFonts w:cs="Arial"/>
                <w:sz w:val="22"/>
              </w:rPr>
              <w:t>escrita en aquest article, alguns intel·lectuals socialistes</w:t>
            </w:r>
            <w:r w:rsidR="00C506C1">
              <w:rPr>
                <w:rFonts w:cs="Arial"/>
                <w:sz w:val="22"/>
              </w:rPr>
              <w:t xml:space="preserve"> si que s’adheriren a una identitat nacional con</w:t>
            </w:r>
            <w:r w:rsidR="00A967AB">
              <w:rPr>
                <w:rFonts w:cs="Arial"/>
                <w:sz w:val="22"/>
              </w:rPr>
              <w:t>s</w:t>
            </w:r>
            <w:r w:rsidR="00C506C1">
              <w:rPr>
                <w:rFonts w:cs="Arial"/>
                <w:sz w:val="22"/>
              </w:rPr>
              <w:t>cient mallorquina vinculada als territoris de parla catalana. Aquest fou el cas de Andreu Crespí i Alexandre Jaume, que paradoxalment devia esser l’únic socialista mallorquí castellanoparlant abans de 1936, segurament pel fet d’haver nascut a Montevideo i no per una voluntat espanyolista.</w:t>
            </w:r>
          </w:p>
          <w:p w:rsidR="00186FA5" w:rsidRPr="00F7695C" w:rsidRDefault="00186FA5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</w:p>
        </w:tc>
      </w:tr>
    </w:tbl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8A73C1" w:rsidP="005831A1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15</w:t>
      </w:r>
      <w:r w:rsidR="00715D7C">
        <w:rPr>
          <w:rFonts w:cs="Arial"/>
          <w:sz w:val="22"/>
        </w:rPr>
        <w:t xml:space="preserve"> d</w:t>
      </w:r>
      <w:r>
        <w:rPr>
          <w:rFonts w:cs="Arial"/>
          <w:sz w:val="22"/>
        </w:rPr>
        <w:t>e febrer de 2019</w:t>
      </w:r>
      <w:r w:rsidR="00715D7C" w:rsidRPr="00511AEF">
        <w:rPr>
          <w:rStyle w:val="Refdenotaalpi"/>
          <w:rFonts w:cs="Arial"/>
          <w:sz w:val="22"/>
        </w:rPr>
        <w:footnoteReference w:id="1"/>
      </w: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/>
    <w:sectPr w:rsidR="00715D7C" w:rsidRPr="00511AEF" w:rsidSect="006563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68B" w:rsidRDefault="003F668B" w:rsidP="005831A1">
      <w:r>
        <w:separator/>
      </w:r>
    </w:p>
  </w:endnote>
  <w:endnote w:type="continuationSeparator" w:id="0">
    <w:p w:rsidR="003F668B" w:rsidRDefault="003F668B" w:rsidP="0058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68B" w:rsidRDefault="003F668B" w:rsidP="005831A1">
      <w:r>
        <w:separator/>
      </w:r>
    </w:p>
  </w:footnote>
  <w:footnote w:type="continuationSeparator" w:id="0">
    <w:p w:rsidR="003F668B" w:rsidRDefault="003F668B" w:rsidP="005831A1">
      <w:r>
        <w:continuationSeparator/>
      </w:r>
    </w:p>
  </w:footnote>
  <w:footnote w:id="1">
    <w:p w:rsidR="00715D7C" w:rsidRDefault="00715D7C" w:rsidP="005831A1">
      <w:pPr>
        <w:pStyle w:val="Textonotapi"/>
      </w:pPr>
      <w:r>
        <w:rPr>
          <w:rStyle w:val="Refdenotaalpi"/>
        </w:rPr>
        <w:footnoteRef/>
      </w:r>
      <w:r>
        <w:t xml:space="preserve"> No s’indicarà el lloc per mantenir la confidencialitat de l’avaluador. </w:t>
      </w:r>
      <w:bookmarkStart w:id="1" w:name="_GoBack"/>
      <w:bookmarkEnd w:id="1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422" w:rsidRDefault="00F064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31A1"/>
    <w:rsid w:val="00151712"/>
    <w:rsid w:val="001526E6"/>
    <w:rsid w:val="00186FA5"/>
    <w:rsid w:val="001D3880"/>
    <w:rsid w:val="00246770"/>
    <w:rsid w:val="00280DCF"/>
    <w:rsid w:val="002930E8"/>
    <w:rsid w:val="00395FC8"/>
    <w:rsid w:val="003D26D4"/>
    <w:rsid w:val="003F668B"/>
    <w:rsid w:val="00451522"/>
    <w:rsid w:val="004B1E5B"/>
    <w:rsid w:val="00511AEF"/>
    <w:rsid w:val="005831A1"/>
    <w:rsid w:val="005D0877"/>
    <w:rsid w:val="00624C40"/>
    <w:rsid w:val="00650EC4"/>
    <w:rsid w:val="00651438"/>
    <w:rsid w:val="00655B5C"/>
    <w:rsid w:val="006563BD"/>
    <w:rsid w:val="00715D7C"/>
    <w:rsid w:val="007E129C"/>
    <w:rsid w:val="008A73C1"/>
    <w:rsid w:val="008D7DAD"/>
    <w:rsid w:val="009327B9"/>
    <w:rsid w:val="0096771D"/>
    <w:rsid w:val="00975DE0"/>
    <w:rsid w:val="009A41A5"/>
    <w:rsid w:val="009D5736"/>
    <w:rsid w:val="00A70021"/>
    <w:rsid w:val="00A810E1"/>
    <w:rsid w:val="00A967AB"/>
    <w:rsid w:val="00B17AA5"/>
    <w:rsid w:val="00C27AB9"/>
    <w:rsid w:val="00C339B8"/>
    <w:rsid w:val="00C506C1"/>
    <w:rsid w:val="00C53A74"/>
    <w:rsid w:val="00C77278"/>
    <w:rsid w:val="00D721C4"/>
    <w:rsid w:val="00E92F5E"/>
    <w:rsid w:val="00E96AFE"/>
    <w:rsid w:val="00F06422"/>
    <w:rsid w:val="00F7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A1"/>
    <w:pPr>
      <w:suppressAutoHyphens/>
      <w:jc w:val="both"/>
    </w:pPr>
    <w:rPr>
      <w:rFonts w:ascii="Arial" w:eastAsia="Times New Roman" w:hAnsi="Arial" w:cs="Times"/>
      <w:sz w:val="24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</w:style>
  <w:style w:type="character" w:customStyle="1" w:styleId="Refdenotaalpi">
    <w:name w:val="Ref. de nota al pi"/>
    <w:uiPriority w:val="99"/>
    <w:rsid w:val="005831A1"/>
    <w:rPr>
      <w:vertAlign w:val="superscript"/>
    </w:rPr>
  </w:style>
  <w:style w:type="paragraph" w:customStyle="1" w:styleId="Textode">
    <w:name w:val="Texto de"/>
    <w:basedOn w:val="Normal"/>
    <w:uiPriority w:val="99"/>
    <w:rsid w:val="005831A1"/>
    <w:pPr>
      <w:jc w:val="center"/>
    </w:pPr>
    <w:rPr>
      <w:rFonts w:ascii="Times New Roman" w:hAnsi="Times New Roman" w:cs="Times New Roman"/>
      <w:b/>
      <w:sz w:val="26"/>
      <w:lang w:val="es-ES"/>
    </w:rPr>
  </w:style>
  <w:style w:type="character" w:customStyle="1" w:styleId="BodyTextChar">
    <w:name w:val="Body Text Char"/>
    <w:uiPriority w:val="99"/>
    <w:rsid w:val="005831A1"/>
    <w:rPr>
      <w:rFonts w:ascii="Times New Roman" w:hAnsi="Times New Roman" w:cs="Times New Roman"/>
      <w:b/>
      <w:sz w:val="20"/>
      <w:lang w:val="es-ES" w:eastAsia="zh-CN"/>
    </w:rPr>
  </w:style>
  <w:style w:type="paragraph" w:customStyle="1" w:styleId="Contingutdelataula">
    <w:name w:val="Contingut de la taula"/>
    <w:basedOn w:val="Normal"/>
    <w:uiPriority w:val="99"/>
    <w:rsid w:val="005831A1"/>
    <w:pPr>
      <w:suppressLineNumbers/>
    </w:pPr>
  </w:style>
  <w:style w:type="paragraph" w:customStyle="1" w:styleId="Textonotapi">
    <w:name w:val="Texto nota pi"/>
    <w:basedOn w:val="Normal"/>
    <w:uiPriority w:val="99"/>
    <w:rsid w:val="005831A1"/>
    <w:pPr>
      <w:suppressLineNumbers/>
      <w:ind w:left="339" w:hanging="339"/>
    </w:pPr>
    <w:rPr>
      <w:sz w:val="20"/>
    </w:rPr>
  </w:style>
  <w:style w:type="character" w:customStyle="1" w:styleId="FootnoteTextChar">
    <w:name w:val="Footnote Text Char"/>
    <w:uiPriority w:val="99"/>
    <w:rsid w:val="005831A1"/>
    <w:rPr>
      <w:rFonts w:ascii="Arial" w:eastAsia="Times New Roman" w:hAnsi="Arial" w:cs="Times"/>
      <w:sz w:val="20"/>
      <w:lang w:val="ca-ES" w:eastAsia="zh-CN"/>
    </w:rPr>
  </w:style>
  <w:style w:type="character" w:customStyle="1" w:styleId="Hipervnc">
    <w:name w:val="Hiperv’nc"/>
    <w:uiPriority w:val="99"/>
    <w:rsid w:val="001526E6"/>
    <w:rPr>
      <w:rFonts w:cs="Times New Roman"/>
      <w:color w:val="0563C1"/>
      <w:u w:val="single"/>
    </w:rPr>
  </w:style>
  <w:style w:type="character" w:customStyle="1" w:styleId="Mencinsinresolver1">
    <w:name w:val="Menci—n sin resolver1"/>
    <w:uiPriority w:val="99"/>
    <w:semiHidden/>
    <w:rsid w:val="001526E6"/>
    <w:rPr>
      <w:rFonts w:cs="Times New Roman"/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06422"/>
    <w:rPr>
      <w:rFonts w:ascii="Arial" w:eastAsia="Times New Roman" w:hAnsi="Arial" w:cs="Times"/>
      <w:sz w:val="24"/>
      <w:lang w:val="ca-ES" w:eastAsia="zh-CN"/>
    </w:rPr>
  </w:style>
  <w:style w:type="paragraph" w:styleId="Piedepgina">
    <w:name w:val="footer"/>
    <w:basedOn w:val="Normal"/>
    <w:link w:val="Piedepgina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06422"/>
    <w:rPr>
      <w:rFonts w:ascii="Arial" w:eastAsia="Times New Roman" w:hAnsi="Arial" w:cs="Times"/>
      <w:sz w:val="24"/>
      <w:lang w:val="ca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yurqa@uib.e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39921-454D-4F5F-A2E1-B2376FD8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mcerda</dc:creator>
  <cp:keywords/>
  <cp:lastModifiedBy>Luffi</cp:lastModifiedBy>
  <cp:revision>9</cp:revision>
  <dcterms:created xsi:type="dcterms:W3CDTF">2018-01-31T09:00:00Z</dcterms:created>
  <dcterms:modified xsi:type="dcterms:W3CDTF">2019-02-15T09:56:00Z</dcterms:modified>
</cp:coreProperties>
</file>