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FirstParagraph"/>
      </w:pPr>
      <w:r>
        <w:t xml:space="preserve">For the final project, our group was tasked with the input and output of the data via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to those data sets. One group also describes the work she did to an original template of the data we received. These descriptions are followed by challenges faced and lesson learned by the group as a whole.</w:t>
      </w:r>
    </w:p>
    <w:p>
      <w:pPr>
        <w:pStyle w:val="Heading3"/>
      </w:pPr>
      <w:bookmarkStart w:id="21" w:name="description-of-creating-the-tidy-efficacy-summary-not-used-in-shiny-app-elle"/>
      <w:bookmarkEnd w:id="21"/>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wasn't difficult, but the metadata were stored in two different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5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variables.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remove the</w:t>
      </w:r>
      <w:r>
        <w:t xml:space="preserve"> </w:t>
      </w:r>
      <w:r>
        <w:rPr>
          <w:rStyle w:val="VerbatimChar"/>
        </w:rPr>
        <w:t xml:space="preserve">Dose</w:t>
      </w:r>
      <w:r>
        <w:t xml:space="preserve"> </w:t>
      </w:r>
      <w:r>
        <w:t xml:space="preserve">column and other columns no longer needed.</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csv file.</w:t>
      </w:r>
    </w:p>
    <w:p>
      <w:pPr>
        <w:pStyle w:val="Heading3"/>
      </w:pPr>
      <w:bookmarkStart w:id="22" w:name="description-of-creating-the-tidy-efficacy-template-used-in-shiny-app-katie"/>
      <w:bookmarkEnd w:id="22"/>
      <w:r>
        <w:t xml:space="preserve">Description of creating the tidy efficacy template used in Shiny app (Katie)</w:t>
      </w:r>
    </w:p>
    <w:p>
      <w:pPr>
        <w:pStyle w:val="FirstParagraph"/>
      </w:pPr>
      <w:r>
        <w:t xml:space="preserve">The data set entitled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"tidyed"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facotrs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 day period and 8 wk is the 40 day period. The factor names were changed, combined, and then separated, again,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3" w:name="description-of-creating-the-tidy-plasma-template-used-in-shiny-app-brian"/>
      <w:bookmarkEnd w:id="23"/>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w:t>
      </w:r>
      <w:r>
        <w:t xml:space="preserve"> </w:t>
      </w: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 plasma_concentration and displays the mouse’s plasma concentration in ng/ml.</w:t>
      </w:r>
    </w:p>
    <w:p>
      <w:pPr>
        <w:pStyle w:val="Heading3"/>
      </w:pPr>
      <w:bookmarkStart w:id="24" w:name="description-of-creating-the-tidy-tissue-laser-template-used-in-shiny-app-lizette"/>
      <w:bookmarkEnd w:id="24"/>
      <w:r>
        <w:t xml:space="preserve">Description of creating the tidy tissue laser template used in Shiny app (Lizette)</w:t>
      </w:r>
    </w:p>
    <w:p>
      <w:pPr>
        <w:pStyle w:val="Heading3"/>
      </w:pPr>
      <w:bookmarkStart w:id="25" w:name="description-of-creating-the-tidy-tissue-standard-pk-template-used-in-shiny-app-elle"/>
      <w:bookmarkEnd w:id="25"/>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IDs of any kind, so once the data were loaded in a vector of IDs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 repeated two times.</w:t>
      </w:r>
      <w:r>
        <w:t xml:space="preserve"> </w:t>
      </w:r>
      <w:r>
        <w:rPr>
          <w:rStyle w:val="VerbatimChar"/>
        </w:rPr>
        <w:t xml:space="preserve">select</w:t>
      </w:r>
      <w:r>
        <w:t xml:space="preserve"> </w:t>
      </w:r>
      <w:r>
        <w:t xml:space="preserve">was used to limit the dataset to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 then</w:t>
      </w:r>
      <w:r>
        <w:t xml:space="preserve"> </w:t>
      </w:r>
      <w:r>
        <w:rPr>
          <w:rStyle w:val="VerbatimChar"/>
        </w:rPr>
        <w:t xml:space="preserve">spread</w:t>
      </w:r>
      <w:r>
        <w:t xml:space="preserve"> </w:t>
      </w:r>
      <w:r>
        <w:t xml:space="preserve">was used to convert the</w:t>
      </w:r>
      <w:r>
        <w:t xml:space="preserve"> </w:t>
      </w:r>
      <w:r>
        <w:rPr>
          <w:rStyle w:val="VerbatimChar"/>
        </w:rPr>
        <w:t xml:space="preserve">Comparment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6" w:name="challenges"/>
      <w:bookmarkEnd w:id="26"/>
      <w:r>
        <w:t xml:space="preserve">Challenges</w:t>
      </w:r>
    </w:p>
    <w:p>
      <w:pPr>
        <w:pStyle w:val="FirstParagraph"/>
      </w:pPr>
      <w:r>
        <w:t xml:space="preserve">One of the biggest challenges, which we still don't quite have an answer to, is that the dosage and dose interval data are missing from the mouse-by-mouse level spreadsheets. Another efficacy template contains this information but each drug appears to have more than one dose and/or dose interval within that spreadsheet so it can't be assumed that every mouse received the same dose/dose interval for a given compound. Additionally, we realized after creating the tidy data templates that it was much more challenging to relate information between the different tables, so it couldn't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that is unique to Shiny apps. The codes needed to effectively run at Shiny app are written a bit differently than those needed to run functions in a .R file, for example. Further, the Shiny app is very particular in how the ui and server aspects of the app work together. We had a difficult time getting the Shiny app to upload and recognize the Excel file inputs before Dr. Anderson helped us write the code for it.</w:t>
      </w:r>
    </w:p>
    <w:p>
      <w:pPr>
        <w:pStyle w:val="Heading3"/>
      </w:pPr>
      <w:bookmarkStart w:id="27" w:name="do-differently"/>
      <w:bookmarkEnd w:id="27"/>
      <w:r>
        <w:t xml:space="preserve">Do differently</w:t>
      </w:r>
    </w:p>
    <w:p>
      <w:pPr>
        <w:pStyle w:val="FirstParagraph"/>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Heading3"/>
      </w:pPr>
      <w:bookmarkStart w:id="28" w:name="interesting-things-in-data"/>
      <w:bookmarkEnd w:id="28"/>
      <w:r>
        <w:t xml:space="preserve">Interesting things in data</w:t>
      </w:r>
    </w:p>
    <w:p>
      <w:pPr>
        <w:pStyle w:val="FirstParagraph"/>
      </w:pPr>
      <w:r>
        <w:t xml:space="preserve">It was interesting to think about the challenges surrounding identifying individual mice and how their data could be related to that of other mice in the studies. We hadn't previously considered the issues inherent in the fact that one mouse, as small as it is, can only be used for so many measurements before another mouse is needed to round out the data for a given drug.</w:t>
      </w:r>
    </w:p>
    <w:p>
      <w:pPr>
        <w:pStyle w:val="BodyText"/>
      </w:pPr>
      <w:r>
        <w:t xml:space="preserve">Overall, we learned a lot about the importance of "tidy" data using real data. It was an important lesson to learn that not all data we may receive will be clean. However, it was rewarding to take the research group's data collected from a lot of time and hard work and be able to give them a Shiny app that allows them to visually and analytically explore their data all in one go.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fabc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2017-12-04T01:58:42Z</dcterms:created>
  <dcterms:modified xsi:type="dcterms:W3CDTF">2017-12-04T01:58:42Z</dcterms:modified>
</cp:coreProperties>
</file>