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BC" w:rsidRDefault="00E154BC" w:rsidP="00E154BC">
      <w:pPr>
        <w:ind w:firstLine="284"/>
        <w:jc w:val="both"/>
        <w:rPr>
          <w:sz w:val="28"/>
          <w:szCs w:val="28"/>
        </w:rPr>
      </w:pPr>
      <w:proofErr w:type="gramStart"/>
      <w:r w:rsidRPr="00E154BC">
        <w:rPr>
          <w:sz w:val="28"/>
          <w:szCs w:val="28"/>
        </w:rPr>
        <w:t>Нервно-паралитические</w:t>
      </w:r>
      <w:proofErr w:type="gramEnd"/>
      <w:r w:rsidRPr="00E154BC">
        <w:rPr>
          <w:sz w:val="28"/>
          <w:szCs w:val="28"/>
        </w:rPr>
        <w:t xml:space="preserve"> боевые отравляющие вещества: физические и хим</w:t>
      </w:r>
      <w:r w:rsidRPr="00E154BC">
        <w:rPr>
          <w:sz w:val="28"/>
          <w:szCs w:val="28"/>
        </w:rPr>
        <w:t>и</w:t>
      </w:r>
      <w:r w:rsidRPr="00E154BC">
        <w:rPr>
          <w:sz w:val="28"/>
          <w:szCs w:val="28"/>
        </w:rPr>
        <w:t>ческие свойства, токсическое действие, защита, первая помощь, лечение о</w:t>
      </w:r>
      <w:r w:rsidRPr="00E154BC">
        <w:rPr>
          <w:sz w:val="28"/>
          <w:szCs w:val="28"/>
        </w:rPr>
        <w:t>т</w:t>
      </w:r>
      <w:r w:rsidRPr="00E154BC">
        <w:rPr>
          <w:sz w:val="28"/>
          <w:szCs w:val="28"/>
        </w:rPr>
        <w:t>равления и его последствий.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bookmarkStart w:id="0" w:name="_GoBack"/>
      <w:proofErr w:type="gramStart"/>
      <w:r w:rsidRPr="00E154BC">
        <w:rPr>
          <w:sz w:val="28"/>
          <w:szCs w:val="28"/>
        </w:rPr>
        <w:t>Нервно-паралитические</w:t>
      </w:r>
      <w:proofErr w:type="gramEnd"/>
      <w:r w:rsidRPr="00E154BC">
        <w:rPr>
          <w:sz w:val="28"/>
          <w:szCs w:val="28"/>
        </w:rPr>
        <w:t xml:space="preserve"> боевые отравляющие вещества (НПО) </w:t>
      </w:r>
      <w:bookmarkEnd w:id="0"/>
      <w:r w:rsidRPr="00E154BC">
        <w:rPr>
          <w:sz w:val="28"/>
          <w:szCs w:val="28"/>
        </w:rPr>
        <w:t>представляют собой опасные химические вещества, обладающие высокой токсичностью. Они используются в качестве химического оружия для массового поражения живой силы противника. Эти вещества способны вызывать отравления, которые влияют на нервную систему человека, приводя к параличу и смерти. НПО воздействуют на нервные окончания, блокируя передачу нервных импульсов, что ведет к серьезным нарушен</w:t>
      </w:r>
      <w:r>
        <w:rPr>
          <w:sz w:val="28"/>
          <w:szCs w:val="28"/>
        </w:rPr>
        <w:t>иям функционирования организма.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t xml:space="preserve">Физические и химические свойства </w:t>
      </w:r>
      <w:proofErr w:type="gramStart"/>
      <w:r w:rsidRPr="00E154BC">
        <w:rPr>
          <w:b/>
          <w:sz w:val="28"/>
          <w:szCs w:val="28"/>
        </w:rPr>
        <w:t>нервно-паралитиче</w:t>
      </w:r>
      <w:r w:rsidRPr="00E154BC">
        <w:rPr>
          <w:b/>
          <w:sz w:val="28"/>
          <w:szCs w:val="28"/>
        </w:rPr>
        <w:t>ских</w:t>
      </w:r>
      <w:proofErr w:type="gramEnd"/>
      <w:r w:rsidRPr="00E154BC">
        <w:rPr>
          <w:b/>
          <w:sz w:val="28"/>
          <w:szCs w:val="28"/>
        </w:rPr>
        <w:t xml:space="preserve"> боевых отравляющих веществ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>НПО включают в себя различные хи</w:t>
      </w:r>
      <w:r>
        <w:rPr>
          <w:sz w:val="28"/>
          <w:szCs w:val="28"/>
        </w:rPr>
        <w:t xml:space="preserve">мические соединения, такие как: </w:t>
      </w:r>
      <w:proofErr w:type="spellStart"/>
      <w:r w:rsidRPr="00E154BC">
        <w:rPr>
          <w:sz w:val="28"/>
          <w:szCs w:val="28"/>
        </w:rPr>
        <w:t>Сарин</w:t>
      </w:r>
      <w:proofErr w:type="spellEnd"/>
      <w:r w:rsidRPr="00E154BC">
        <w:rPr>
          <w:sz w:val="28"/>
          <w:szCs w:val="28"/>
        </w:rPr>
        <w:t xml:space="preserve"> (C4H10FO2P)</w:t>
      </w:r>
      <w:r>
        <w:rPr>
          <w:sz w:val="28"/>
          <w:szCs w:val="28"/>
        </w:rPr>
        <w:t>,</w:t>
      </w:r>
      <w:r w:rsidRPr="00E154BC">
        <w:rPr>
          <w:sz w:val="28"/>
          <w:szCs w:val="28"/>
        </w:rPr>
        <w:t xml:space="preserve"> VX (C11H26NO2PS)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Соматоксин</w:t>
      </w:r>
      <w:proofErr w:type="spellEnd"/>
      <w:r>
        <w:rPr>
          <w:sz w:val="28"/>
          <w:szCs w:val="28"/>
        </w:rPr>
        <w:t xml:space="preserve"> и другие.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>Химическая структура этих веществ основана на фосфорорганических соединениях. Все эти вещества имеют низкую температуру кипения, летучие и могут проникать в организм через дыхательные пути, кожу и слизистые оболочки.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t>Механизм токсического действия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НПО воздействуют на нервную систему человека, ингибируя активность фермента </w:t>
      </w:r>
      <w:proofErr w:type="spellStart"/>
      <w:r w:rsidRPr="00E154BC">
        <w:rPr>
          <w:sz w:val="28"/>
          <w:szCs w:val="28"/>
        </w:rPr>
        <w:t>ацетилхолинэстеразы</w:t>
      </w:r>
      <w:proofErr w:type="spellEnd"/>
      <w:r w:rsidRPr="00E154BC">
        <w:rPr>
          <w:sz w:val="28"/>
          <w:szCs w:val="28"/>
        </w:rPr>
        <w:t xml:space="preserve">, который отвечает за расщепление </w:t>
      </w:r>
      <w:proofErr w:type="spellStart"/>
      <w:r w:rsidRPr="00E154BC">
        <w:rPr>
          <w:sz w:val="28"/>
          <w:szCs w:val="28"/>
        </w:rPr>
        <w:t>нейротрансмиттера</w:t>
      </w:r>
      <w:proofErr w:type="spellEnd"/>
      <w:r w:rsidRPr="00E154BC">
        <w:rPr>
          <w:sz w:val="28"/>
          <w:szCs w:val="28"/>
        </w:rPr>
        <w:t xml:space="preserve"> ацетилхолина. Из-за блокировки этого фермента ацетилхолин начинает накапливаться в синапсах, что приводит к излишней стимуляции нервных клеток. Это вызывает паралич, который начинает распространяться на все органы и системы организма. В результате, страдает дыхательная система, сердечно-сосудистая система, мышцы и органы. НПО могут вызвать смерть через остановку дыхания, паралич мышц, включая диафрагму.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Основные признаки отравления </w:t>
      </w:r>
      <w:proofErr w:type="gramStart"/>
      <w:r w:rsidRPr="00E154BC">
        <w:rPr>
          <w:sz w:val="28"/>
          <w:szCs w:val="28"/>
        </w:rPr>
        <w:t>нервно-паралитическими</w:t>
      </w:r>
      <w:proofErr w:type="gramEnd"/>
      <w:r w:rsidRPr="00E154BC">
        <w:rPr>
          <w:sz w:val="28"/>
          <w:szCs w:val="28"/>
        </w:rPr>
        <w:t xml:space="preserve"> веществами: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1. Появление головной боли, тошноты, головокружения.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2. Повышенное слюнотечение и потливость.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3. Тремор, спазмы мышц.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4. Нарушение зрения, сужение зрачков.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5. Нарушение дыхания, одышка.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6. Паралич.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t xml:space="preserve">Защита от воздействия </w:t>
      </w:r>
      <w:proofErr w:type="gramStart"/>
      <w:r w:rsidRPr="00E154BC">
        <w:rPr>
          <w:b/>
          <w:sz w:val="28"/>
          <w:szCs w:val="28"/>
        </w:rPr>
        <w:t>нервно-паралитических</w:t>
      </w:r>
      <w:proofErr w:type="gramEnd"/>
      <w:r w:rsidRPr="00E154BC">
        <w:rPr>
          <w:b/>
          <w:sz w:val="28"/>
          <w:szCs w:val="28"/>
        </w:rPr>
        <w:t xml:space="preserve"> веществ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>Для защиты от НПО применяют различные методы и средства защиты, такие как: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• Противогазы с фильтрами, которые защищают дыхательные пути от химических веществ.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• Защитная одежда, включая специальные костюмы, которые предотвращают попадание вещества через кожу.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• Антидоты, такие как атропин и </w:t>
      </w:r>
      <w:proofErr w:type="spellStart"/>
      <w:r w:rsidRPr="00E154BC">
        <w:rPr>
          <w:sz w:val="28"/>
          <w:szCs w:val="28"/>
        </w:rPr>
        <w:t>оксимы</w:t>
      </w:r>
      <w:proofErr w:type="spellEnd"/>
      <w:r w:rsidRPr="00E154BC">
        <w:rPr>
          <w:sz w:val="28"/>
          <w:szCs w:val="28"/>
        </w:rPr>
        <w:t xml:space="preserve">, которые восстанавливают активность </w:t>
      </w:r>
      <w:proofErr w:type="spellStart"/>
      <w:r w:rsidRPr="00E154BC">
        <w:rPr>
          <w:sz w:val="28"/>
          <w:szCs w:val="28"/>
        </w:rPr>
        <w:t>ацетилхолинэстеразы</w:t>
      </w:r>
      <w:proofErr w:type="spellEnd"/>
      <w:r w:rsidRPr="00E154BC">
        <w:rPr>
          <w:sz w:val="28"/>
          <w:szCs w:val="28"/>
        </w:rPr>
        <w:t xml:space="preserve"> и устраняют токсическое воздействие.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lastRenderedPageBreak/>
        <w:t>Первая помощь при отравлении НПО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>При подозрении на отравление НПО необходимо как можно быстрее оказать первую помощь. Она включает следующие меры: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1. Немедленно вывести пострадавшего на свежий воздух.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2. Если отравление произошло через кожу, необходимо смыть вещество с кожи большим количеством воды и мыла.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3. При применении противогаза и защитной одежды следует их немедленно снять.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4. Использование антидотов, таких как атропин (в дозах, соответствующих ситуации) и </w:t>
      </w:r>
      <w:proofErr w:type="spellStart"/>
      <w:r w:rsidRPr="00E154BC">
        <w:rPr>
          <w:sz w:val="28"/>
          <w:szCs w:val="28"/>
        </w:rPr>
        <w:t>оксимы</w:t>
      </w:r>
      <w:proofErr w:type="spellEnd"/>
      <w:r w:rsidRPr="00E154BC">
        <w:rPr>
          <w:sz w:val="28"/>
          <w:szCs w:val="28"/>
        </w:rPr>
        <w:t>, для восстановления функции нервной системы.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 5. Оказание искусственного дыхания в случае паралича дыхания.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t>Лечение отравлений и его последствия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 xml:space="preserve">Лечение отравлений НПО состоит в быстром введении антидотов и поддерживающей терапии. Атропин помогает блокировать излишнюю стимуляцию ацетилхолином, а </w:t>
      </w:r>
      <w:proofErr w:type="spellStart"/>
      <w:r w:rsidRPr="00E154BC">
        <w:rPr>
          <w:sz w:val="28"/>
          <w:szCs w:val="28"/>
        </w:rPr>
        <w:t>оксимы</w:t>
      </w:r>
      <w:proofErr w:type="spellEnd"/>
      <w:r w:rsidRPr="00E154BC">
        <w:rPr>
          <w:sz w:val="28"/>
          <w:szCs w:val="28"/>
        </w:rPr>
        <w:t xml:space="preserve"> восстанавливают активность </w:t>
      </w:r>
      <w:proofErr w:type="spellStart"/>
      <w:r w:rsidRPr="00E154BC">
        <w:rPr>
          <w:sz w:val="28"/>
          <w:szCs w:val="28"/>
        </w:rPr>
        <w:t>ацетилхолинэстеразы</w:t>
      </w:r>
      <w:proofErr w:type="spellEnd"/>
      <w:r w:rsidRPr="00E154BC">
        <w:rPr>
          <w:sz w:val="28"/>
          <w:szCs w:val="28"/>
        </w:rPr>
        <w:t>. Важно начинать лечение как можно скорее после воздействия токсина, поскол</w:t>
      </w:r>
      <w:r>
        <w:rPr>
          <w:sz w:val="28"/>
          <w:szCs w:val="28"/>
        </w:rPr>
        <w:t xml:space="preserve">ьку время играет ключевую роль. </w:t>
      </w:r>
      <w:r w:rsidRPr="00E154BC">
        <w:rPr>
          <w:sz w:val="28"/>
          <w:szCs w:val="28"/>
        </w:rPr>
        <w:t>Кроме того, пострадавшие могут испытывать длительные последствия от отравлений, такие как нарушения функции дыхательной системы, хронические заболевания нервной системы, депрессия и неврологические расстройства. Реабилитация и восстановление могут занимать длительное время.</w:t>
      </w:r>
    </w:p>
    <w:p w:rsidR="00E154BC" w:rsidRPr="00E154BC" w:rsidRDefault="00E154BC" w:rsidP="00E154BC">
      <w:pPr>
        <w:ind w:firstLine="284"/>
        <w:jc w:val="both"/>
        <w:rPr>
          <w:b/>
          <w:sz w:val="28"/>
          <w:szCs w:val="28"/>
        </w:rPr>
      </w:pPr>
      <w:r w:rsidRPr="00E154BC">
        <w:rPr>
          <w:b/>
          <w:sz w:val="28"/>
          <w:szCs w:val="28"/>
        </w:rPr>
        <w:t>Заключение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proofErr w:type="gramStart"/>
      <w:r w:rsidRPr="00E154BC">
        <w:rPr>
          <w:sz w:val="28"/>
          <w:szCs w:val="28"/>
        </w:rPr>
        <w:t>Нервно-паралитические</w:t>
      </w:r>
      <w:proofErr w:type="gramEnd"/>
      <w:r w:rsidRPr="00E154BC">
        <w:rPr>
          <w:sz w:val="28"/>
          <w:szCs w:val="28"/>
        </w:rPr>
        <w:t xml:space="preserve"> боевые отравляющие вещества являются одними из самых опасных химических оружий, которые могут нанести огромный ущерб здоровью человека и оказать разрушительное воздействие на биосистемы. Эффективная защита, быстрая и правильная первая помощь, а также правильное лечение — ключевые моменты для минимизации последствий отравлений. Важно продолжать совершенствовать методы защиты и лечения, чтобы минимизировать риск поражений в случае</w:t>
      </w:r>
      <w:r>
        <w:rPr>
          <w:sz w:val="28"/>
          <w:szCs w:val="28"/>
        </w:rPr>
        <w:t xml:space="preserve"> применения химического оружия.</w:t>
      </w:r>
    </w:p>
    <w:p w:rsidR="00E154BC" w:rsidRPr="00E154BC" w:rsidRDefault="00E154BC" w:rsidP="00E154BC">
      <w:pPr>
        <w:ind w:firstLine="284"/>
        <w:jc w:val="both"/>
        <w:rPr>
          <w:sz w:val="28"/>
          <w:szCs w:val="28"/>
        </w:rPr>
      </w:pPr>
      <w:r w:rsidRPr="00E154BC">
        <w:rPr>
          <w:sz w:val="28"/>
          <w:szCs w:val="28"/>
        </w:rPr>
        <w:t>Источники:</w:t>
      </w:r>
    </w:p>
    <w:p w:rsidR="00E154BC" w:rsidRPr="00E154BC" w:rsidRDefault="00E154BC" w:rsidP="00E154B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154BC">
        <w:rPr>
          <w:sz w:val="28"/>
          <w:szCs w:val="28"/>
        </w:rPr>
        <w:t>В. К. Звягинцев, В. А. Костюк. “Основы токсикологии”. М.: Издательство “Медицина”, 2016.</w:t>
      </w:r>
    </w:p>
    <w:p w:rsidR="00E154BC" w:rsidRPr="00E154BC" w:rsidRDefault="00E154BC" w:rsidP="00E154B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154BC">
        <w:rPr>
          <w:sz w:val="28"/>
          <w:szCs w:val="28"/>
        </w:rPr>
        <w:t>И. П. Шмидт. “Химическое оружие: история, использование, защита”. М.: Военное издательство, 2017.</w:t>
      </w:r>
    </w:p>
    <w:p w:rsidR="00E154BC" w:rsidRPr="00E154BC" w:rsidRDefault="00E154BC" w:rsidP="00E154B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154BC">
        <w:rPr>
          <w:sz w:val="28"/>
          <w:szCs w:val="28"/>
        </w:rPr>
        <w:t>Б. П. Бобров. “Отравляющие вещества. Токсическое воздействие и защита”. М.: Наука, 2018.</w:t>
      </w:r>
    </w:p>
    <w:p w:rsidR="00C5510D" w:rsidRPr="00E154BC" w:rsidRDefault="00C5510D" w:rsidP="00E154BC">
      <w:pPr>
        <w:ind w:firstLine="284"/>
        <w:jc w:val="both"/>
      </w:pPr>
    </w:p>
    <w:sectPr w:rsidR="00C5510D" w:rsidRPr="00E1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646B"/>
    <w:multiLevelType w:val="hybridMultilevel"/>
    <w:tmpl w:val="E0B41EE4"/>
    <w:lvl w:ilvl="0" w:tplc="8D86C17A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BC"/>
    <w:rsid w:val="006607AE"/>
    <w:rsid w:val="00C5510D"/>
    <w:rsid w:val="00E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0EA5"/>
  <w15:chartTrackingRefBased/>
  <w15:docId w15:val="{42980AC3-BFD4-4C6C-991E-FE604B77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BC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2024-11-08T15:11:00Z</dcterms:created>
  <dcterms:modified xsi:type="dcterms:W3CDTF">2024-11-08T21:05:00Z</dcterms:modified>
</cp:coreProperties>
</file>