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6229" w14:textId="77777777"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4239B0F" w14:textId="77777777" w:rsidR="0039318A" w:rsidRPr="007004E0" w:rsidRDefault="0039318A" w:rsidP="0039318A">
      <w:pPr>
        <w:rPr>
          <w:rFonts w:ascii="Book Antiqua" w:hAnsi="Book Antiqua"/>
          <w:b/>
          <w:bCs/>
        </w:rPr>
      </w:pPr>
    </w:p>
    <w:p w14:paraId="650051F5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8551718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63CD8F" w14:textId="77777777"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36D1B89F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7F75BC">
        <w:rPr>
          <w:rFonts w:ascii="Book Antiqua" w:hAnsi="Book Antiqua" w:cs="BookAntiqua"/>
          <w:color w:val="17365D"/>
          <w:sz w:val="22"/>
          <w:szCs w:val="22"/>
        </w:rPr>
        <w:tab/>
        <w:t xml:space="preserve">False. </w:t>
      </w:r>
    </w:p>
    <w:p w14:paraId="26A48527" w14:textId="77777777"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>The results depend on the size(n) of the sample. The sample size should have at least 30 observations.</w:t>
      </w:r>
    </w:p>
    <w:p w14:paraId="1094F765" w14:textId="77777777"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14:paraId="3DE3A972" w14:textId="77777777"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61E84664" w14:textId="77777777" w:rsidR="0039318A" w:rsidRDefault="0039318A" w:rsidP="0039318A">
      <w:pPr>
        <w:rPr>
          <w:rFonts w:ascii="Book Antiqua" w:hAnsi="Book Antiqua"/>
          <w:color w:val="17365D"/>
          <w:sz w:val="22"/>
          <w:szCs w:val="22"/>
        </w:rPr>
      </w:pPr>
      <w:r w:rsidRPr="007F75BC">
        <w:rPr>
          <w:rFonts w:ascii="Book Antiqua" w:hAnsi="Book Antiqua"/>
          <w:color w:val="17365D"/>
          <w:sz w:val="22"/>
          <w:szCs w:val="22"/>
        </w:rPr>
        <w:t>Ans)</w:t>
      </w:r>
      <w:r w:rsidRPr="007F75BC">
        <w:rPr>
          <w:rFonts w:ascii="Book Antiqua" w:hAnsi="Book Antiqua"/>
          <w:color w:val="17365D"/>
          <w:sz w:val="22"/>
          <w:szCs w:val="22"/>
        </w:rPr>
        <w:tab/>
        <w:t xml:space="preserve">False. </w:t>
      </w:r>
    </w:p>
    <w:p w14:paraId="26E14B36" w14:textId="77777777" w:rsidR="0039318A" w:rsidRPr="007F75BC" w:rsidRDefault="0039318A" w:rsidP="0039318A">
      <w:pPr>
        <w:rPr>
          <w:rFonts w:ascii="Book Antiqua" w:hAnsi="Book Antiqua"/>
          <w:color w:val="17365D"/>
          <w:sz w:val="22"/>
          <w:szCs w:val="22"/>
        </w:rPr>
      </w:pPr>
      <w:r w:rsidRPr="007F75BC">
        <w:rPr>
          <w:rFonts w:ascii="Book Antiqua" w:hAnsi="Book Antiqua"/>
          <w:color w:val="17365D"/>
          <w:sz w:val="22"/>
          <w:szCs w:val="22"/>
        </w:rPr>
        <w:t>The sampling frame is a list of all the items in the target population from which the sample is selected.</w:t>
      </w:r>
    </w:p>
    <w:p w14:paraId="2C0F2B23" w14:textId="77777777"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5CF6B35B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7F75BC">
        <w:rPr>
          <w:rFonts w:ascii="Book Antiqua" w:hAnsi="Book Antiqua" w:cs="BookAntiqua"/>
          <w:color w:val="17365D"/>
          <w:sz w:val="22"/>
          <w:szCs w:val="22"/>
        </w:rPr>
        <w:tab/>
        <w:t>True.</w:t>
      </w:r>
    </w:p>
    <w:p w14:paraId="7F4B9B7F" w14:textId="77777777"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 xml:space="preserve"> Large sample size will result in less standard deviation compared to small sample size. Thus we can say larger sample is more accurate.</w:t>
      </w:r>
    </w:p>
    <w:p w14:paraId="1299577E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FBE3619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5F2E0ED5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4FBF299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14:paraId="50969CAA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3D0511BB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14:paraId="068602F6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14:paraId="5E2C4A8B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14:paraId="643492A8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4FEB20E7" w14:textId="77777777"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 xml:space="preserve">A: </w:t>
      </w:r>
      <w:r>
        <w:rPr>
          <w:rFonts w:ascii="Book Antiqua" w:hAnsi="Book Antiqua" w:cs="BookAntiqua"/>
          <w:color w:val="17365D"/>
          <w:sz w:val="22"/>
          <w:szCs w:val="22"/>
        </w:rPr>
        <w:t>Readers of the magazine =9000</w:t>
      </w:r>
    </w:p>
    <w:p w14:paraId="0A5A3103" w14:textId="77777777"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 xml:space="preserve">B:  Rating of the </w:t>
      </w:r>
      <w:proofErr w:type="gramStart"/>
      <w:r w:rsidRPr="00DE7667">
        <w:rPr>
          <w:rFonts w:ascii="Book Antiqua" w:hAnsi="Book Antiqua" w:cs="BookAntiqua"/>
          <w:color w:val="17365D"/>
          <w:sz w:val="22"/>
          <w:szCs w:val="22"/>
        </w:rPr>
        <w:t>camera(</w:t>
      </w:r>
      <w:proofErr w:type="gramEnd"/>
      <w:r w:rsidRPr="00DE7667">
        <w:rPr>
          <w:rFonts w:ascii="Book Antiqua" w:hAnsi="Book Antiqua" w:cs="BookAntiqua"/>
          <w:color w:val="17365D"/>
          <w:sz w:val="22"/>
          <w:szCs w:val="22"/>
        </w:rPr>
        <w:t>7.5)</w:t>
      </w:r>
    </w:p>
    <w:p w14:paraId="4116F391" w14:textId="77777777"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C: Sampling frame: All readers of the issue where the survey was included.</w:t>
      </w:r>
    </w:p>
    <w:p w14:paraId="288AD359" w14:textId="77777777"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D: 225</w:t>
      </w:r>
    </w:p>
    <w:p w14:paraId="70DAD6B8" w14:textId="77777777"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E: Voluntary response</w:t>
      </w:r>
    </w:p>
    <w:p w14:paraId="166C456F" w14:textId="77777777"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F: It is possible that only those who were particularly pleased or only who are displeased with the product participated in the survey which can makes the results unreliable.</w:t>
      </w:r>
    </w:p>
    <w:p w14:paraId="52B07F13" w14:textId="77777777" w:rsidR="0039318A" w:rsidRDefault="0039318A" w:rsidP="0039318A">
      <w:pPr>
        <w:rPr>
          <w:rFonts w:ascii="Book Antiqua" w:hAnsi="Book Antiqua"/>
          <w:sz w:val="22"/>
          <w:szCs w:val="22"/>
        </w:rPr>
      </w:pPr>
    </w:p>
    <w:p w14:paraId="5807EE3E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34BA168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7BE74D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7654A9D" w14:textId="77777777"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True. </w:t>
      </w:r>
    </w:p>
    <w:p w14:paraId="03EC5A7B" w14:textId="77777777"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>Confidence interval identifies the collection of values for the population parameter that are consistent with the observed sample.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</w:r>
    </w:p>
    <w:p w14:paraId="1D57D476" w14:textId="77777777"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14:paraId="4D7E7A0C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81D0DA2" w14:textId="77777777"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Ans) 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False. </w:t>
      </w:r>
    </w:p>
    <w:p w14:paraId="5DA0A936" w14:textId="77777777"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range</w:t>
      </w:r>
      <w:r>
        <w:rPr>
          <w:rFonts w:ascii="Book Antiqua" w:hAnsi="Book Antiqua" w:cs="BookAntiqua"/>
          <w:color w:val="17365D"/>
          <w:sz w:val="22"/>
          <w:szCs w:val="22"/>
        </w:rPr>
        <w:t>(</w:t>
      </w:r>
      <w:proofErr w:type="gramEnd"/>
      <w:r>
        <w:rPr>
          <w:rFonts w:ascii="Book Antiqua" w:hAnsi="Book Antiqua" w:cs="BookAntiqua"/>
          <w:color w:val="17365D"/>
          <w:sz w:val="22"/>
          <w:szCs w:val="22"/>
        </w:rPr>
        <w:t xml:space="preserve">i.e. more than 95% </w:t>
      </w:r>
      <w:proofErr w:type="spellStart"/>
      <w:r>
        <w:rPr>
          <w:rFonts w:ascii="Book Antiqua" w:hAnsi="Book Antiqua" w:cs="BookAntiqua"/>
          <w:color w:val="17365D"/>
          <w:sz w:val="22"/>
          <w:szCs w:val="22"/>
        </w:rPr>
        <w:t>confidance</w:t>
      </w:r>
      <w:proofErr w:type="spellEnd"/>
      <w:r>
        <w:rPr>
          <w:rFonts w:ascii="Book Antiqua" w:hAnsi="Book Antiqua" w:cs="BookAntiqua"/>
          <w:color w:val="17365D"/>
          <w:sz w:val="22"/>
          <w:szCs w:val="22"/>
        </w:rPr>
        <w:t xml:space="preserve"> interval)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>.</w:t>
      </w:r>
    </w:p>
    <w:p w14:paraId="778860A5" w14:textId="77777777" w:rsidR="0039318A" w:rsidRDefault="0039318A" w:rsidP="0039318A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5F08696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37681105" w14:textId="77777777"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>False.</w:t>
      </w:r>
    </w:p>
    <w:p w14:paraId="2E61AF34" w14:textId="77777777"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We should have a moderately large </w:t>
      </w:r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sample(</w:t>
      </w:r>
      <w:proofErr w:type="gram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usually at least larger than 30 for many cases), the central limit theorem implies that the sampling distribution is normal regardless of the data itself. </w:t>
      </w:r>
    </w:p>
    <w:p w14:paraId="748B352E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B841701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5734D6B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0A05D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pt;height:18.6pt" o:ole="">
            <v:imagedata r:id="rId5" o:title=""/>
          </v:shape>
          <o:OLEObject Type="Embed" ProgID="Equation.3" ShapeID="_x0000_i1025" DrawAspect="Content" ObjectID="_170136796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36DC35C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4EC70D2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3DB0FE4F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4A18E441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37F97D5C" w14:textId="77777777"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794B13E7" w14:textId="77777777" w:rsidR="0039318A" w:rsidRPr="0046178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B.</w:t>
      </w:r>
    </w:p>
    <w:p w14:paraId="50476AD2" w14:textId="77777777" w:rsidR="0039318A" w:rsidRPr="0046178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E9206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This is pure assumption. </w:t>
      </w:r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There is a 50% chance that the sample </w:t>
      </w:r>
      <w:proofErr w:type="gramStart"/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X</m:t>
            </m:r>
          </m:e>
        </m:acc>
      </m:oMath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) is greater than the population mean(µ).</w:t>
      </w:r>
    </w:p>
    <w:p w14:paraId="5ED9D553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5D9C597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E7E1608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76202B7C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B313A8B" w14:textId="77777777"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3A9FC222" w14:textId="77777777" w:rsidR="00096E11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="00096E11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here, </w:t>
      </w:r>
    </w:p>
    <w:p w14:paraId="1DE771D0" w14:textId="77777777" w:rsidR="00096E11" w:rsidRPr="00CC2BB8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=0.046, </w:t>
      </w:r>
      <w:r w:rsidR="006B7DD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95</m:t>
            </m:r>
          </m:sub>
        </m:sSub>
      </m:oMath>
      <w:r w:rsidR="006B7DD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 1.96, q= </w:t>
      </w:r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0.954</w:t>
      </w:r>
    </w:p>
    <w:p w14:paraId="5305FBC6" w14:textId="77777777" w:rsidR="00096E11" w:rsidRPr="00CC2BB8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95% confidence interval for the proportion of web users using Mozilla is </w:t>
      </w:r>
    </w:p>
    <w:p w14:paraId="2798B226" w14:textId="77777777" w:rsidR="00916E8C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lastRenderedPageBreak/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="0077456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±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32"/>
                        <w:szCs w:val="32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n</m:t>
                </m:r>
              </m:den>
            </m:f>
          </m:e>
        </m:rad>
      </m:oMath>
      <w:r w:rsidR="0077456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  <w:sz w:val="32"/>
            <w:szCs w:val="32"/>
          </w:rPr>
          <m:t>0.046</m:t>
        </m:r>
      </m:oMath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±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2000</m:t>
                </m:r>
              </m:den>
            </m:f>
          </m:e>
        </m:rad>
      </m:oMath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</w:t>
      </w:r>
      <w:r w:rsidR="002E2490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=0.046±0.00918 </w:t>
      </w:r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= 0.0368- 0.0551</w:t>
      </w:r>
      <w:r w:rsidR="002E2490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.</w:t>
      </w:r>
    </w:p>
    <w:p w14:paraId="27F71FC4" w14:textId="77777777"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E8A7260" w14:textId="77777777"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3052B45A" w14:textId="77777777" w:rsidR="002E2490" w:rsidRPr="00CC2BB8" w:rsidRDefault="002E2490" w:rsidP="002E2490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CC2BB8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I</w:t>
      </w: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n this case, we have data on the entire population</w:t>
      </w:r>
      <w:r w:rsidR="00CC2BB8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and the sample value accurately reflects the population number. Thus we can conclude that the share is less than 5%.</w:t>
      </w:r>
    </w:p>
    <w:p w14:paraId="6FDDB49D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766D5A9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F1F7A27" w14:textId="77777777" w:rsidR="0039318A" w:rsidRPr="00E9206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9206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14:paraId="659E0820" w14:textId="77777777" w:rsidR="0039318A" w:rsidRPr="0078723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14:paraId="7AAAAB48" w14:textId="77777777"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0079EC6F" w14:textId="77777777" w:rsidR="0039318A" w:rsidRPr="00787235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60701ACA" w14:textId="77777777" w:rsidR="00331D67" w:rsidRPr="008A3F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of (205,295) is for 95%</w:t>
      </w:r>
      <w:r w:rsid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confidence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not for 100%.</w:t>
      </w:r>
    </w:p>
    <w:p w14:paraId="47C0A7A0" w14:textId="77777777"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44EB8E2D" w14:textId="77777777" w:rsidR="0039318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="00E9206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1BBA2127" w14:textId="77777777" w:rsidR="00E9206D" w:rsidRPr="00787235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individual shipments.</w:t>
      </w:r>
    </w:p>
    <w:p w14:paraId="4E968F9D" w14:textId="77777777"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01104797" w14:textId="77777777" w:rsidR="0039318A" w:rsidRPr="008A3F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8A3F1A"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Correct.</w:t>
      </w:r>
    </w:p>
    <w:p w14:paraId="68971F41" w14:textId="77777777" w:rsidR="008A3F1A" w:rsidRPr="008A3F1A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95% of intervals created in this way contain the true population mean.</w:t>
      </w:r>
    </w:p>
    <w:p w14:paraId="0896F1AF" w14:textId="77777777"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21C28930" w14:textId="77777777" w:rsidR="0039318A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Incorrect.</w:t>
      </w:r>
    </w:p>
    <w:p w14:paraId="3F15BC45" w14:textId="77777777" w:rsidR="00787235" w:rsidRPr="00787235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the mean of another sample.</w:t>
      </w:r>
    </w:p>
    <w:p w14:paraId="3FE487FF" w14:textId="77777777"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3D420ED0" w14:textId="77777777" w:rsidR="0039318A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2A3F1EDA" w14:textId="77777777" w:rsidR="00787235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correspond to a 95% confidence level.</w:t>
      </w:r>
    </w:p>
    <w:p w14:paraId="528F4A24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1C22B7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786CA5F0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B26D1C2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1B49FD22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0080CC5C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682C9214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10ECED00" w14:textId="77777777" w:rsidR="0039318A" w:rsidRPr="00B1150C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A. the Z- interval is shorter.</w:t>
      </w:r>
    </w:p>
    <w:p w14:paraId="6C4CCEDF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9A931DA" w14:textId="77777777" w:rsidR="0039318A" w:rsidRPr="007004E0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AEA6750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8A5037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5E3413E3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EBD75D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08B1D3D8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2918BCC4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50E86FE" w14:textId="77777777" w:rsidR="0039318A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095D854F" w14:textId="77777777" w:rsidR="001700C4" w:rsidRPr="00A76185" w:rsidRDefault="001700C4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Ans) here, </w:t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n=number of employers</w:t>
      </w:r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, </w:t>
      </w:r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Assume  </w:t>
      </w:r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P</m:t>
            </m:r>
          </m:e>
        </m:acc>
      </m:oMath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=0.5</w:t>
      </w:r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,</w:t>
      </w:r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q</m:t>
            </m:r>
          </m:e>
        </m:acc>
      </m:oMath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=0.5</w:t>
      </w:r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Margin of Error=0.04</w:t>
      </w:r>
    </w:p>
    <w:p w14:paraId="63CFE2AA" w14:textId="77777777" w:rsidR="00F60FAC" w:rsidRPr="00A76185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proofErr w:type="gramStart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For  95</w:t>
      </w:r>
      <w:proofErr w:type="gramEnd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% confidence interval, the critical value Z= 1.96</w:t>
      </w:r>
    </w:p>
    <w:p w14:paraId="39379216" w14:textId="77777777" w:rsidR="00F60FAC" w:rsidRPr="00A76185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ME = Z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22"/>
                        <w:szCs w:val="22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22"/>
                        <w:szCs w:val="22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23EC3946" w14:textId="77777777"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</w:p>
    <w:p w14:paraId="385DFFC2" w14:textId="77777777"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0.04 = 1.96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09297A57" w14:textId="77777777"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1.96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0.9604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=600 =A</w:t>
      </w:r>
    </w:p>
    <w:p w14:paraId="17470C50" w14:textId="77777777" w:rsidR="009128F8" w:rsidRPr="007004E0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14:paraId="1BB00F17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C3F9768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EA05782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849F131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B6ABE9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5EDCB94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3EA7E6F9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4A54C230" w14:textId="77777777" w:rsidR="0039318A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0AA7C36" w14:textId="77777777" w:rsidR="00B1150C" w:rsidRPr="007004E0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Ans)</w:t>
      </w:r>
      <w:r>
        <w:rPr>
          <w:rFonts w:ascii="Book Antiqua" w:hAnsi="Book Antiqua" w:cs="BookAntiqua"/>
          <w:sz w:val="22"/>
          <w:szCs w:val="22"/>
        </w:rPr>
        <w:tab/>
      </w:r>
      <w:r w:rsidR="00A76185">
        <w:rPr>
          <w:rFonts w:ascii="Book Antiqua" w:hAnsi="Book Antiqua" w:cs="BookAntiqua"/>
          <w:sz w:val="22"/>
          <w:szCs w:val="22"/>
        </w:rPr>
        <w:t>Z= 2.576</w:t>
      </w:r>
    </w:p>
    <w:p w14:paraId="176BF61E" w14:textId="77777777" w:rsidR="002B76D8" w:rsidRPr="00A76185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="0059746B">
        <w:rPr>
          <w:rFonts w:ascii="Book Antiqua" w:hAnsi="Book Antiqua" w:cs="BookAntiqua"/>
          <w:color w:val="17365D" w:themeColor="text2" w:themeShade="BF"/>
          <w:sz w:val="22"/>
          <w:szCs w:val="22"/>
        </w:rPr>
        <w:t>0.04 = 2.32</w:t>
      </w: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>6</w:t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23CD8FDA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0146574" w14:textId="77777777" w:rsidR="0039318A" w:rsidRPr="007004E0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="0059746B">
        <w:rPr>
          <w:rFonts w:ascii="Book Antiqua" w:hAnsi="Book Antiqua" w:cs="BookAntiqua"/>
          <w:color w:val="17365D" w:themeColor="text2" w:themeShade="BF"/>
          <w:sz w:val="22"/>
          <w:szCs w:val="22"/>
        </w:rPr>
        <w:t>= 845.35</w:t>
      </w:r>
      <w:r w:rsidR="00C87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C</w:t>
      </w:r>
    </w:p>
    <w:p w14:paraId="4984E304" w14:textId="77777777" w:rsidR="00B13957" w:rsidRDefault="00B13957"/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59746B"/>
    <w:rsid w:val="005A638E"/>
    <w:rsid w:val="00670AB7"/>
    <w:rsid w:val="006B7DD5"/>
    <w:rsid w:val="00774565"/>
    <w:rsid w:val="00787235"/>
    <w:rsid w:val="0081030D"/>
    <w:rsid w:val="008A3F1A"/>
    <w:rsid w:val="009128F8"/>
    <w:rsid w:val="00916E8C"/>
    <w:rsid w:val="009E169D"/>
    <w:rsid w:val="00A70F73"/>
    <w:rsid w:val="00A76185"/>
    <w:rsid w:val="00B1150C"/>
    <w:rsid w:val="00B13957"/>
    <w:rsid w:val="00BB2060"/>
    <w:rsid w:val="00C87185"/>
    <w:rsid w:val="00CC2BB8"/>
    <w:rsid w:val="00E32A6E"/>
    <w:rsid w:val="00E9206D"/>
    <w:rsid w:val="00F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4988"/>
  <w15:docId w15:val="{884F3DA7-FFF8-4E18-8876-07E1DB49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swethakadiyakari@gmail.com</cp:lastModifiedBy>
  <cp:revision>2</cp:revision>
  <dcterms:created xsi:type="dcterms:W3CDTF">2021-12-18T15:56:00Z</dcterms:created>
  <dcterms:modified xsi:type="dcterms:W3CDTF">2021-12-18T15:56:00Z</dcterms:modified>
</cp:coreProperties>
</file>