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Tömbök beszámoló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Hozz létre egy üres tömböt.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t = [];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Hozzáadunk 5 elemet a tömbhöz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(“fehér”,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"zsiráf"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6,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"Péter"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1, 3, 4, 8, 10,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Konzolba kiiratjuk a tömb harmadik elemét.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"Harmadik elem:"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t[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Kiiratjuk  a tömb méretét a konzolba.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"Tömb mérete:"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t.length);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Második elem módosítása.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t[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"gepárd"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Eltávolítjuk a 4. elemet a tömbből.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myArray.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splice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Létrehozunk egy tömböt amely az eredeti tömb páros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számaiból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áll.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let pt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= t.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filter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(element =&gt;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element ===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'number'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&amp;&amp; element %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===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Kiszámoljuk a számok összegét és kiírjuk a konzolra.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Ossz = pt.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reduce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((acc, num) =&gt; acc + num,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"Páros számok összege:"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ptOssz);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tömb elemeit növekvő sorrendbe rendezzük.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myArray.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((a, b) =&gt; a - b);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Létrehozunk egy tömböt amely minden tartalmat átalakít stringgé és kiíratjuk a konzolba.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stringt = t.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(element =&gt;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(element));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"Tömb szövegekkel:"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stringt);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