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jc w:val="center"/>
      </w:pPr>
      <w:r>
        <w:rPr>
          <w:rFonts w:ascii="Aptos" w:hAnsi="Aptos"/>
          <w:b/>
          <w:color w:val="17365D"/>
          <w:sz w:val="60"/>
        </w:rPr>
        <w:t>SMART Q</w:t>
      </w:r>
    </w:p>
    <w:p>
      <w:pPr>
        <w:widowControl/>
        <w:jc w:val="center"/>
      </w:pPr>
      <w:r>
        <w:rPr>
          <w:rFonts w:ascii="Aptos" w:hAnsi="Aptos"/>
          <w:b/>
          <w:color w:val="2F75B5"/>
          <w:sz w:val="48"/>
        </w:rPr>
        <w:t>Synthetic Operational Dataset</w:t>
      </w:r>
    </w:p>
    <w:p>
      <w:pPr>
        <w:widowControl/>
        <w:jc w:val="center"/>
      </w:pPr>
      <w:r>
        <w:rPr>
          <w:rFonts w:ascii="Aptos" w:hAnsi="Aptos"/>
          <w:color w:val="666666"/>
          <w:sz w:val="30"/>
        </w:rPr>
        <w:t>100,000-Row Dataset Documentation and Data Dictionary</w:t>
      </w:r>
    </w:p>
    <w:p>
      <w:pPr>
        <w:widowControl/>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365D"/>
            <w:vAlign w:val="center"/>
          </w:tcPr>
          <w:p>
            <w:pPr>
              <w:spacing w:after="0"/>
              <w:jc w:val="center"/>
            </w:pPr>
            <w:r>
              <w:rPr>
                <w:rFonts w:ascii="Aptos" w:hAnsi="Aptos"/>
                <w:b/>
                <w:color w:val="FFFFFF"/>
                <w:sz w:val="20"/>
              </w:rPr>
              <w:t>Item</w:t>
            </w:r>
          </w:p>
        </w:tc>
        <w:tc>
          <w:tcPr>
            <w:tcW w:type="dxa" w:w="7056"/>
            <w:shd w:fill="17365D"/>
            <w:vAlign w:val="center"/>
          </w:tcPr>
          <w:p>
            <w:pPr>
              <w:spacing w:after="0"/>
              <w:jc w:val="center"/>
            </w:pPr>
            <w:r>
              <w:rPr>
                <w:rFonts w:ascii="Aptos" w:hAnsi="Aptos"/>
                <w:b/>
                <w:color w:val="FFFFFF"/>
                <w:sz w:val="20"/>
              </w:rPr>
              <w:t>Details</w:t>
            </w:r>
          </w:p>
        </w:tc>
      </w:tr>
      <w:tr>
        <w:tc>
          <w:tcPr>
            <w:tcW w:type="dxa" w:w="2448"/>
            <w:vAlign w:val="top"/>
          </w:tcPr>
          <w:p>
            <w:pPr>
              <w:spacing w:after="0" w:line="240" w:lineRule="auto"/>
            </w:pPr>
            <w:r>
              <w:rPr>
                <w:rFonts w:ascii="Aptos" w:hAnsi="Aptos"/>
                <w:color w:val="1F1F1F"/>
                <w:sz w:val="20"/>
              </w:rPr>
              <w:t>Dataset size</w:t>
            </w:r>
          </w:p>
        </w:tc>
        <w:tc>
          <w:tcPr>
            <w:tcW w:type="dxa" w:w="7056"/>
            <w:vAlign w:val="top"/>
          </w:tcPr>
          <w:p>
            <w:pPr>
              <w:spacing w:after="0" w:line="240" w:lineRule="auto"/>
            </w:pPr>
            <w:r>
              <w:rPr>
                <w:rFonts w:ascii="Aptos" w:hAnsi="Aptos"/>
                <w:color w:val="1F1F1F"/>
                <w:sz w:val="20"/>
              </w:rPr>
              <w:t>100,000 synthetic operational records</w:t>
            </w:r>
          </w:p>
        </w:tc>
      </w:tr>
      <w:tr>
        <w:tc>
          <w:tcPr>
            <w:tcW w:type="dxa" w:w="2448"/>
            <w:vAlign w:val="top"/>
            <w:shd w:fill="F7F9FC"/>
          </w:tcPr>
          <w:p>
            <w:pPr>
              <w:spacing w:after="0" w:line="240" w:lineRule="auto"/>
            </w:pPr>
            <w:r>
              <w:rPr>
                <w:rFonts w:ascii="Aptos" w:hAnsi="Aptos"/>
                <w:color w:val="1F1F1F"/>
                <w:sz w:val="20"/>
              </w:rPr>
              <w:t>Synthetic period</w:t>
            </w:r>
          </w:p>
        </w:tc>
        <w:tc>
          <w:tcPr>
            <w:tcW w:type="dxa" w:w="7056"/>
            <w:vAlign w:val="top"/>
            <w:shd w:fill="F7F9FC"/>
          </w:tcPr>
          <w:p>
            <w:pPr>
              <w:spacing w:after="0" w:line="240" w:lineRule="auto"/>
            </w:pPr>
            <w:r>
              <w:rPr>
                <w:rFonts w:ascii="Aptos" w:hAnsi="Aptos"/>
                <w:color w:val="1F1F1F"/>
                <w:sz w:val="20"/>
              </w:rPr>
              <w:t>2 January 2026 to 27 August 2026</w:t>
            </w:r>
          </w:p>
        </w:tc>
      </w:tr>
      <w:tr>
        <w:tc>
          <w:tcPr>
            <w:tcW w:type="dxa" w:w="2448"/>
            <w:vAlign w:val="top"/>
          </w:tcPr>
          <w:p>
            <w:pPr>
              <w:spacing w:after="0" w:line="240" w:lineRule="auto"/>
            </w:pPr>
            <w:r>
              <w:rPr>
                <w:rFonts w:ascii="Aptos" w:hAnsi="Aptos"/>
                <w:color w:val="1F1F1F"/>
                <w:sz w:val="20"/>
              </w:rPr>
              <w:t>Primary purpose</w:t>
            </w:r>
          </w:p>
        </w:tc>
        <w:tc>
          <w:tcPr>
            <w:tcW w:type="dxa" w:w="7056"/>
            <w:vAlign w:val="top"/>
          </w:tcPr>
          <w:p>
            <w:pPr>
              <w:spacing w:after="0" w:line="240" w:lineRule="auto"/>
            </w:pPr>
            <w:r>
              <w:rPr>
                <w:rFonts w:ascii="Aptos" w:hAnsi="Aptos"/>
                <w:color w:val="1F1F1F"/>
                <w:sz w:val="20"/>
              </w:rPr>
              <w:t>Special Topic project, queue analytics and machine-learning experimentation</w:t>
            </w:r>
          </w:p>
        </w:tc>
      </w:tr>
      <w:tr>
        <w:tc>
          <w:tcPr>
            <w:tcW w:type="dxa" w:w="2448"/>
            <w:vAlign w:val="top"/>
            <w:shd w:fill="F7F9FC"/>
          </w:tcPr>
          <w:p>
            <w:pPr>
              <w:spacing w:after="0" w:line="240" w:lineRule="auto"/>
            </w:pPr>
            <w:r>
              <w:rPr>
                <w:rFonts w:ascii="Aptos" w:hAnsi="Aptos"/>
                <w:color w:val="1F1F1F"/>
                <w:sz w:val="20"/>
              </w:rPr>
              <w:t>Dataset type</w:t>
            </w:r>
          </w:p>
        </w:tc>
        <w:tc>
          <w:tcPr>
            <w:tcW w:type="dxa" w:w="7056"/>
            <w:vAlign w:val="top"/>
            <w:shd w:fill="F7F9FC"/>
          </w:tcPr>
          <w:p>
            <w:pPr>
              <w:spacing w:after="0" w:line="240" w:lineRule="auto"/>
            </w:pPr>
            <w:r>
              <w:rPr>
                <w:rFonts w:ascii="Aptos" w:hAnsi="Aptos"/>
                <w:color w:val="1F1F1F"/>
                <w:sz w:val="20"/>
              </w:rPr>
              <w:t>Synthetic Smart Q operational data</w:t>
            </w:r>
          </w:p>
        </w:tc>
      </w:tr>
      <w:tr>
        <w:tc>
          <w:tcPr>
            <w:tcW w:type="dxa" w:w="2448"/>
            <w:vAlign w:val="top"/>
          </w:tcPr>
          <w:p>
            <w:pPr>
              <w:spacing w:after="0" w:line="240" w:lineRule="auto"/>
            </w:pPr>
            <w:r>
              <w:rPr>
                <w:rFonts w:ascii="Aptos" w:hAnsi="Aptos"/>
                <w:color w:val="1F1F1F"/>
                <w:sz w:val="20"/>
              </w:rPr>
              <w:t>Generator version</w:t>
            </w:r>
          </w:p>
        </w:tc>
        <w:tc>
          <w:tcPr>
            <w:tcW w:type="dxa" w:w="7056"/>
            <w:vAlign w:val="top"/>
          </w:tcPr>
          <w:p>
            <w:pPr>
              <w:spacing w:after="0" w:line="240" w:lineRule="auto"/>
            </w:pPr>
            <w:r>
              <w:rPr>
                <w:rFonts w:ascii="Aptos" w:hAnsi="Aptos"/>
                <w:color w:val="1F1F1F"/>
                <w:sz w:val="20"/>
              </w:rPr>
              <w:t>smartq-synthetic-v1.0</w:t>
            </w:r>
          </w:p>
        </w:tc>
      </w:tr>
      <w:tr>
        <w:tc>
          <w:tcPr>
            <w:tcW w:type="dxa" w:w="2448"/>
            <w:vAlign w:val="top"/>
            <w:shd w:fill="F7F9FC"/>
          </w:tcPr>
          <w:p>
            <w:pPr>
              <w:spacing w:after="0" w:line="240" w:lineRule="auto"/>
            </w:pPr>
            <w:r>
              <w:rPr>
                <w:rFonts w:ascii="Aptos" w:hAnsi="Aptos"/>
                <w:color w:val="1F1F1F"/>
                <w:sz w:val="20"/>
              </w:rPr>
              <w:t>Random seed</w:t>
            </w:r>
          </w:p>
        </w:tc>
        <w:tc>
          <w:tcPr>
            <w:tcW w:type="dxa" w:w="7056"/>
            <w:vAlign w:val="top"/>
            <w:shd w:fill="F7F9FC"/>
          </w:tcPr>
          <w:p>
            <w:pPr>
              <w:spacing w:after="0" w:line="240" w:lineRule="auto"/>
            </w:pPr>
            <w:r>
              <w:rPr>
                <w:rFonts w:ascii="Aptos" w:hAnsi="Aptos"/>
                <w:color w:val="1F1F1F"/>
                <w:sz w:val="20"/>
              </w:rPr>
              <w:t>20260915</w:t>
            </w:r>
          </w:p>
        </w:tc>
      </w:tr>
      <w:tr>
        <w:tc>
          <w:tcPr>
            <w:tcW w:type="dxa" w:w="2448"/>
            <w:vAlign w:val="top"/>
          </w:tcPr>
          <w:p>
            <w:pPr>
              <w:spacing w:after="0" w:line="240" w:lineRule="auto"/>
            </w:pPr>
            <w:r>
              <w:rPr>
                <w:rFonts w:ascii="Aptos" w:hAnsi="Aptos"/>
                <w:color w:val="1F1F1F"/>
                <w:sz w:val="20"/>
              </w:rPr>
              <w:t>Privacy</w:t>
            </w:r>
          </w:p>
        </w:tc>
        <w:tc>
          <w:tcPr>
            <w:tcW w:type="dxa" w:w="7056"/>
            <w:vAlign w:val="top"/>
          </w:tcPr>
          <w:p>
            <w:pPr>
              <w:spacing w:after="0" w:line="240" w:lineRule="auto"/>
            </w:pPr>
            <w:r>
              <w:rPr>
                <w:rFonts w:ascii="Aptos" w:hAnsi="Aptos"/>
                <w:color w:val="1F1F1F"/>
                <w:sz w:val="20"/>
              </w:rPr>
              <w:t>No real customer personally identifiable information is included</w:t>
            </w:r>
          </w:p>
        </w:tc>
      </w:tr>
    </w:tbl>
    <w:p>
      <w:pPr>
        <w:widowControl/>
        <w:spacing w:after="20"/>
      </w:pPr>
    </w:p>
    <w:p>
      <w:pPr>
        <w:widowControl/>
        <w:spacing w:before="440"/>
        <w:jc w:val="center"/>
      </w:pPr>
      <w:r>
        <w:rPr>
          <w:rFonts w:ascii="Aptos" w:hAnsi="Aptos"/>
          <w:b/>
          <w:i/>
          <w:color w:val="3C8D9E"/>
          <w:sz w:val="26"/>
        </w:rPr>
        <w:t>Where Time Meets Priority</w:t>
      </w:r>
    </w:p>
    <w:p>
      <w:pPr>
        <w:widowControl/>
        <w:spacing w:before="900"/>
        <w:jc w:val="center"/>
      </w:pPr>
      <w:r>
        <w:rPr>
          <w:rFonts w:ascii="Aptos" w:hAnsi="Aptos"/>
          <w:color w:val="666666"/>
          <w:sz w:val="19"/>
        </w:rPr>
        <w:t>Prepared as supporting documentation for the Smart Q synthetic dataset.</w:t>
      </w:r>
    </w:p>
    <w:p>
      <w:pPr>
        <w:widowControl/>
      </w:pPr>
      <w:r>
        <w:br w:type="page"/>
      </w:r>
    </w:p>
    <w:p>
      <w:pPr>
        <w:pStyle w:val="Heading1"/>
        <w:keepNext/>
        <w:spacing w:before="200" w:after="80"/>
      </w:pPr>
      <w:r>
        <w:rPr>
          <w:rFonts w:ascii="Aptos" w:hAnsi="Aptos"/>
          <w:b/>
          <w:color w:val="17365D"/>
          <w:sz w:val="30"/>
        </w:rPr>
        <w:t>Document Guide</w:t>
      </w:r>
    </w:p>
    <w:p>
      <w:pPr>
        <w:keepLines w:val="0"/>
        <w:widowControl/>
        <w:spacing w:after="100" w:line="259" w:lineRule="auto"/>
      </w:pPr>
      <w:r>
        <w:rPr>
          <w:rFonts w:ascii="Aptos" w:hAnsi="Aptos"/>
          <w:i w:val="0"/>
          <w:color w:val="1F1F1F"/>
          <w:sz w:val="21"/>
        </w:rPr>
        <w:t>This document explains what the 100,000-row Smart Q dataset represents, how the synthetic records were generated, what every field means, how the dataset was validated, and how it should be used in statistical and machine-learning experiments.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24"/>
            <w:shd w:fill="17365D"/>
            <w:vAlign w:val="center"/>
          </w:tcPr>
          <w:p>
            <w:pPr>
              <w:spacing w:after="0"/>
              <w:jc w:val="center"/>
            </w:pPr>
            <w:r>
              <w:rPr>
                <w:rFonts w:ascii="Aptos" w:hAnsi="Aptos"/>
                <w:b/>
                <w:color w:val="FFFFFF"/>
                <w:sz w:val="19"/>
              </w:rPr>
              <w:t>Section</w:t>
            </w:r>
          </w:p>
        </w:tc>
        <w:tc>
          <w:tcPr>
            <w:tcW w:type="dxa" w:w="6480"/>
            <w:shd w:fill="17365D"/>
            <w:vAlign w:val="center"/>
          </w:tcPr>
          <w:p>
            <w:pPr>
              <w:spacing w:after="0"/>
              <w:jc w:val="center"/>
            </w:pPr>
            <w:r>
              <w:rPr>
                <w:rFonts w:ascii="Aptos" w:hAnsi="Aptos"/>
                <w:b/>
                <w:color w:val="FFFFFF"/>
                <w:sz w:val="19"/>
              </w:rPr>
              <w:t>Purpose</w:t>
            </w:r>
          </w:p>
        </w:tc>
      </w:tr>
      <w:tr>
        <w:tc>
          <w:tcPr>
            <w:tcW w:type="dxa" w:w="3024"/>
            <w:vAlign w:val="top"/>
          </w:tcPr>
          <w:p>
            <w:pPr>
              <w:spacing w:after="0" w:line="240" w:lineRule="auto"/>
            </w:pPr>
            <w:r>
              <w:rPr>
                <w:rFonts w:ascii="Aptos" w:hAnsi="Aptos"/>
                <w:color w:val="1F1F1F"/>
                <w:sz w:val="19"/>
              </w:rPr>
              <w:t>1. Dataset overview</w:t>
            </w:r>
          </w:p>
        </w:tc>
        <w:tc>
          <w:tcPr>
            <w:tcW w:type="dxa" w:w="6480"/>
            <w:vAlign w:val="top"/>
          </w:tcPr>
          <w:p>
            <w:pPr>
              <w:spacing w:after="0" w:line="240" w:lineRule="auto"/>
            </w:pPr>
            <w:r>
              <w:rPr>
                <w:rFonts w:ascii="Aptos" w:hAnsi="Aptos"/>
                <w:color w:val="1F1F1F"/>
                <w:sz w:val="19"/>
              </w:rPr>
              <w:t>Scope, size, period, branches, services and outcomes.</w:t>
            </w:r>
          </w:p>
        </w:tc>
      </w:tr>
      <w:tr>
        <w:tc>
          <w:tcPr>
            <w:tcW w:type="dxa" w:w="3024"/>
            <w:vAlign w:val="top"/>
            <w:shd w:fill="F7F9FC"/>
          </w:tcPr>
          <w:p>
            <w:pPr>
              <w:spacing w:after="0" w:line="240" w:lineRule="auto"/>
            </w:pPr>
            <w:r>
              <w:rPr>
                <w:rFonts w:ascii="Aptos" w:hAnsi="Aptos"/>
                <w:color w:val="1F1F1F"/>
                <w:sz w:val="19"/>
              </w:rPr>
              <w:t>2. Why the dataset is synthetic</w:t>
            </w:r>
          </w:p>
        </w:tc>
        <w:tc>
          <w:tcPr>
            <w:tcW w:type="dxa" w:w="6480"/>
            <w:vAlign w:val="top"/>
            <w:shd w:fill="F7F9FC"/>
          </w:tcPr>
          <w:p>
            <w:pPr>
              <w:spacing w:after="0" w:line="240" w:lineRule="auto"/>
            </w:pPr>
            <w:r>
              <w:rPr>
                <w:rFonts w:ascii="Aptos" w:hAnsi="Aptos"/>
                <w:color w:val="1F1F1F"/>
                <w:sz w:val="19"/>
              </w:rPr>
              <w:t>Academic use, reproducibility and privacy rationale.</w:t>
            </w:r>
          </w:p>
        </w:tc>
      </w:tr>
      <w:tr>
        <w:tc>
          <w:tcPr>
            <w:tcW w:type="dxa" w:w="3024"/>
            <w:vAlign w:val="top"/>
          </w:tcPr>
          <w:p>
            <w:pPr>
              <w:spacing w:after="0" w:line="240" w:lineRule="auto"/>
            </w:pPr>
            <w:r>
              <w:rPr>
                <w:rFonts w:ascii="Aptos" w:hAnsi="Aptos"/>
                <w:color w:val="1F1F1F"/>
                <w:sz w:val="19"/>
              </w:rPr>
              <w:t>3. Simulation design</w:t>
            </w:r>
          </w:p>
        </w:tc>
        <w:tc>
          <w:tcPr>
            <w:tcW w:type="dxa" w:w="6480"/>
            <w:vAlign w:val="top"/>
          </w:tcPr>
          <w:p>
            <w:pPr>
              <w:spacing w:after="0" w:line="240" w:lineRule="auto"/>
            </w:pPr>
            <w:r>
              <w:rPr>
                <w:rFonts w:ascii="Aptos" w:hAnsi="Aptos"/>
                <w:color w:val="1F1F1F"/>
                <w:sz w:val="19"/>
              </w:rPr>
              <w:t>Demand, appointments, walk-ins, arrivals, queues, counters and service timing.</w:t>
            </w:r>
          </w:p>
        </w:tc>
      </w:tr>
      <w:tr>
        <w:tc>
          <w:tcPr>
            <w:tcW w:type="dxa" w:w="3024"/>
            <w:vAlign w:val="top"/>
            <w:shd w:fill="F7F9FC"/>
          </w:tcPr>
          <w:p>
            <w:pPr>
              <w:spacing w:after="0" w:line="240" w:lineRule="auto"/>
            </w:pPr>
            <w:r>
              <w:rPr>
                <w:rFonts w:ascii="Aptos" w:hAnsi="Aptos"/>
                <w:color w:val="1F1F1F"/>
                <w:sz w:val="19"/>
              </w:rPr>
              <w:t>4. Operational lifecycle</w:t>
            </w:r>
          </w:p>
        </w:tc>
        <w:tc>
          <w:tcPr>
            <w:tcW w:type="dxa" w:w="6480"/>
            <w:vAlign w:val="top"/>
            <w:shd w:fill="F7F9FC"/>
          </w:tcPr>
          <w:p>
            <w:pPr>
              <w:spacing w:after="0" w:line="240" w:lineRule="auto"/>
            </w:pPr>
            <w:r>
              <w:rPr>
                <w:rFonts w:ascii="Aptos" w:hAnsi="Aptos"/>
                <w:color w:val="1F1F1F"/>
                <w:sz w:val="19"/>
              </w:rPr>
              <w:t>How each synthetic visit moves through Smart Q.</w:t>
            </w:r>
          </w:p>
        </w:tc>
      </w:tr>
      <w:tr>
        <w:tc>
          <w:tcPr>
            <w:tcW w:type="dxa" w:w="3024"/>
            <w:vAlign w:val="top"/>
          </w:tcPr>
          <w:p>
            <w:pPr>
              <w:spacing w:after="0" w:line="240" w:lineRule="auto"/>
            </w:pPr>
            <w:r>
              <w:rPr>
                <w:rFonts w:ascii="Aptos" w:hAnsi="Aptos"/>
                <w:color w:val="1F1F1F"/>
                <w:sz w:val="19"/>
              </w:rPr>
              <w:t>5. Dataset statistics</w:t>
            </w:r>
          </w:p>
        </w:tc>
        <w:tc>
          <w:tcPr>
            <w:tcW w:type="dxa" w:w="6480"/>
            <w:vAlign w:val="top"/>
          </w:tcPr>
          <w:p>
            <w:pPr>
              <w:spacing w:after="0" w:line="240" w:lineRule="auto"/>
            </w:pPr>
            <w:r>
              <w:rPr>
                <w:rFonts w:ascii="Aptos" w:hAnsi="Aptos"/>
                <w:color w:val="1F1F1F"/>
                <w:sz w:val="19"/>
              </w:rPr>
              <w:t>Actual distributions and quality checks from the generated file.</w:t>
            </w:r>
          </w:p>
        </w:tc>
      </w:tr>
      <w:tr>
        <w:tc>
          <w:tcPr>
            <w:tcW w:type="dxa" w:w="3024"/>
            <w:vAlign w:val="top"/>
            <w:shd w:fill="F7F9FC"/>
          </w:tcPr>
          <w:p>
            <w:pPr>
              <w:spacing w:after="0" w:line="240" w:lineRule="auto"/>
            </w:pPr>
            <w:r>
              <w:rPr>
                <w:rFonts w:ascii="Aptos" w:hAnsi="Aptos"/>
                <w:color w:val="1F1F1F"/>
                <w:sz w:val="19"/>
              </w:rPr>
              <w:t>6. Data dictionary</w:t>
            </w:r>
          </w:p>
        </w:tc>
        <w:tc>
          <w:tcPr>
            <w:tcW w:type="dxa" w:w="6480"/>
            <w:vAlign w:val="top"/>
            <w:shd w:fill="F7F9FC"/>
          </w:tcPr>
          <w:p>
            <w:pPr>
              <w:spacing w:after="0" w:line="240" w:lineRule="auto"/>
            </w:pPr>
            <w:r>
              <w:rPr>
                <w:rFonts w:ascii="Aptos" w:hAnsi="Aptos"/>
                <w:color w:val="1F1F1F"/>
                <w:sz w:val="19"/>
              </w:rPr>
              <w:t>Definition and modelling guidance for all 45 columns.</w:t>
            </w:r>
          </w:p>
        </w:tc>
      </w:tr>
      <w:tr>
        <w:tc>
          <w:tcPr>
            <w:tcW w:type="dxa" w:w="3024"/>
            <w:vAlign w:val="top"/>
          </w:tcPr>
          <w:p>
            <w:pPr>
              <w:spacing w:after="0" w:line="240" w:lineRule="auto"/>
            </w:pPr>
            <w:r>
              <w:rPr>
                <w:rFonts w:ascii="Aptos" w:hAnsi="Aptos"/>
                <w:color w:val="1F1F1F"/>
                <w:sz w:val="19"/>
              </w:rPr>
              <w:t>7. Machine-learning use</w:t>
            </w:r>
          </w:p>
        </w:tc>
        <w:tc>
          <w:tcPr>
            <w:tcW w:type="dxa" w:w="6480"/>
            <w:vAlign w:val="top"/>
          </w:tcPr>
          <w:p>
            <w:pPr>
              <w:spacing w:after="0" w:line="240" w:lineRule="auto"/>
            </w:pPr>
            <w:r>
              <w:rPr>
                <w:rFonts w:ascii="Aptos" w:hAnsi="Aptos"/>
                <w:color w:val="1F1F1F"/>
                <w:sz w:val="19"/>
              </w:rPr>
              <w:t>Recommended target, valid predictors, leakage control and splits.</w:t>
            </w:r>
          </w:p>
        </w:tc>
      </w:tr>
      <w:tr>
        <w:tc>
          <w:tcPr>
            <w:tcW w:type="dxa" w:w="3024"/>
            <w:vAlign w:val="top"/>
            <w:shd w:fill="F7F9FC"/>
          </w:tcPr>
          <w:p>
            <w:pPr>
              <w:spacing w:after="0" w:line="240" w:lineRule="auto"/>
            </w:pPr>
            <w:r>
              <w:rPr>
                <w:rFonts w:ascii="Aptos" w:hAnsi="Aptos"/>
                <w:color w:val="1F1F1F"/>
                <w:sz w:val="19"/>
              </w:rPr>
              <w:t>8. Limitations</w:t>
            </w:r>
          </w:p>
        </w:tc>
        <w:tc>
          <w:tcPr>
            <w:tcW w:type="dxa" w:w="6480"/>
            <w:vAlign w:val="top"/>
            <w:shd w:fill="F7F9FC"/>
          </w:tcPr>
          <w:p>
            <w:pPr>
              <w:spacing w:after="0" w:line="240" w:lineRule="auto"/>
            </w:pPr>
            <w:r>
              <w:rPr>
                <w:rFonts w:ascii="Aptos" w:hAnsi="Aptos"/>
                <w:color w:val="1F1F1F"/>
                <w:sz w:val="19"/>
              </w:rPr>
              <w:t>What the dataset can and cannot demonstrate.</w:t>
            </w:r>
          </w:p>
        </w:tc>
      </w:tr>
    </w:tbl>
    <w:p>
      <w:pPr>
        <w:widowControl/>
        <w:spacing w:after="20"/>
      </w:pPr>
    </w:p>
    <w:tbl>
      <w:tblPr>
        <w:tblW w:type="auto" w:w="0"/>
        <w:jc w:val="center"/>
        <w:tblLayout w:type="fixed"/>
        <w:tblLook w:firstColumn="1" w:firstRow="1" w:lastColumn="0" w:lastRow="0" w:noHBand="0" w:noVBand="1" w:val="04A0"/>
      </w:tblPr>
      <w:tblGrid>
        <w:gridCol w:w="9994"/>
      </w:tblGrid>
      <w:tr>
        <w:tc>
          <w:tcPr>
            <w:tcW w:type="dxa" w:w="9648"/>
            <w:shd w:fill="F3F7FB"/>
            <w:tcBorders>
              <w:top w:val="single" w:sz="3" w:color="D9E2F3"/>
              <w:left w:val="single" w:sz="24" w:color="C55A11"/>
              <w:bottom w:val="single" w:sz="3" w:color="D9E2F3"/>
              <w:right w:val="single" w:sz="3" w:color="D9E2F3"/>
            </w:tcBorders>
          </w:tcPr>
          <w:p>
            <w:pPr>
              <w:spacing w:after="40"/>
            </w:pPr>
            <w:r>
              <w:rPr>
                <w:rFonts w:ascii="Aptos" w:hAnsi="Aptos"/>
                <w:b/>
                <w:color w:val="C55A11"/>
                <w:sz w:val="21"/>
              </w:rPr>
              <w:t>Important academic disclosure</w:t>
            </w:r>
          </w:p>
          <w:p>
            <w:pPr>
              <w:spacing w:after="0"/>
            </w:pPr>
            <w:r>
              <w:rPr>
                <w:rFonts w:ascii="Aptos" w:hAnsi="Aptos"/>
                <w:color w:val="1F1F1F"/>
                <w:sz w:val="20"/>
              </w:rPr>
              <w:t>The dataset is synthetic. It is designed to reproduce plausible Smart Q operating behaviour and to support method development, not to claim measured performance of a real government or business queue.</w:t>
            </w:r>
          </w:p>
        </w:tc>
      </w:tr>
    </w:tbl>
    <w:p>
      <w:pPr>
        <w:widowControl/>
        <w:spacing w:after="20"/>
      </w:pPr>
    </w:p>
    <w:p>
      <w:pPr>
        <w:pStyle w:val="Heading1"/>
        <w:keepNext/>
        <w:spacing w:before="200" w:after="80"/>
      </w:pPr>
      <w:r>
        <w:rPr>
          <w:rFonts w:ascii="Aptos" w:hAnsi="Aptos"/>
          <w:b/>
          <w:color w:val="17365D"/>
          <w:sz w:val="30"/>
        </w:rPr>
        <w:t>1. Dataset Overview</w:t>
      </w:r>
    </w:p>
    <w:p>
      <w:pPr>
        <w:keepLines w:val="0"/>
        <w:widowControl/>
        <w:spacing w:after="100" w:line="259" w:lineRule="auto"/>
      </w:pPr>
      <w:r>
        <w:rPr>
          <w:rFonts w:ascii="Aptos" w:hAnsi="Aptos"/>
          <w:i w:val="0"/>
          <w:color w:val="1F1F1F"/>
          <w:sz w:val="21"/>
        </w:rPr>
        <w:t>The Smart Q Synthetic Operational Dataset contains 100,000 queue-related records generated from a reproducible simulation of the Smart Q operating model. Each row represents one customer visit or scheduled visit and records the information that would be available before service, the queue conditions around the visit, and - where the visit is completed - the observed waiting and service outcomes.</w:t>
      </w:r>
    </w:p>
    <w:p>
      <w:pPr>
        <w:pStyle w:val="Heading2"/>
        <w:keepNext/>
        <w:spacing w:before="140" w:after="80"/>
      </w:pPr>
      <w:r>
        <w:rPr>
          <w:rFonts w:ascii="Aptos" w:hAnsi="Aptos"/>
          <w:b/>
          <w:color w:val="2F75B5"/>
          <w:sz w:val="24"/>
        </w:rPr>
        <w:t>1.1 Scope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vAlign w:val="center"/>
          </w:tcPr>
          <w:p>
            <w:pPr>
              <w:spacing w:after="0"/>
              <w:jc w:val="center"/>
            </w:pPr>
            <w:r>
              <w:rPr>
                <w:rFonts w:ascii="Aptos" w:hAnsi="Aptos"/>
                <w:b/>
                <w:color w:val="FFFFFF"/>
                <w:sz w:val="19"/>
              </w:rPr>
              <w:t>Dimension</w:t>
            </w:r>
          </w:p>
        </w:tc>
        <w:tc>
          <w:tcPr>
            <w:tcW w:type="dxa" w:w="6624"/>
            <w:shd w:fill="17365D"/>
            <w:vAlign w:val="center"/>
          </w:tcPr>
          <w:p>
            <w:pPr>
              <w:spacing w:after="0"/>
              <w:jc w:val="center"/>
            </w:pPr>
            <w:r>
              <w:rPr>
                <w:rFonts w:ascii="Aptos" w:hAnsi="Aptos"/>
                <w:b/>
                <w:color w:val="FFFFFF"/>
                <w:sz w:val="19"/>
              </w:rPr>
              <w:t>Dataset coverage</w:t>
            </w:r>
          </w:p>
        </w:tc>
      </w:tr>
      <w:tr>
        <w:tc>
          <w:tcPr>
            <w:tcW w:type="dxa" w:w="2880"/>
            <w:vAlign w:val="top"/>
          </w:tcPr>
          <w:p>
            <w:pPr>
              <w:spacing w:after="0" w:line="240" w:lineRule="auto"/>
            </w:pPr>
            <w:r>
              <w:rPr>
                <w:rFonts w:ascii="Aptos" w:hAnsi="Aptos"/>
                <w:color w:val="1F1F1F"/>
                <w:sz w:val="19"/>
              </w:rPr>
              <w:t>Rows</w:t>
            </w:r>
          </w:p>
        </w:tc>
        <w:tc>
          <w:tcPr>
            <w:tcW w:type="dxa" w:w="6624"/>
            <w:vAlign w:val="top"/>
          </w:tcPr>
          <w:p>
            <w:pPr>
              <w:spacing w:after="0" w:line="240" w:lineRule="auto"/>
            </w:pPr>
            <w:r>
              <w:rPr>
                <w:rFonts w:ascii="Aptos" w:hAnsi="Aptos"/>
                <w:color w:val="1F1F1F"/>
                <w:sz w:val="19"/>
              </w:rPr>
              <w:t>100,000</w:t>
            </w:r>
          </w:p>
        </w:tc>
      </w:tr>
      <w:tr>
        <w:tc>
          <w:tcPr>
            <w:tcW w:type="dxa" w:w="2880"/>
            <w:vAlign w:val="top"/>
            <w:shd w:fill="F7F9FC"/>
          </w:tcPr>
          <w:p>
            <w:pPr>
              <w:spacing w:after="0" w:line="240" w:lineRule="auto"/>
            </w:pPr>
            <w:r>
              <w:rPr>
                <w:rFonts w:ascii="Aptos" w:hAnsi="Aptos"/>
                <w:color w:val="1F1F1F"/>
                <w:sz w:val="19"/>
              </w:rPr>
              <w:t>Columns</w:t>
            </w:r>
          </w:p>
        </w:tc>
        <w:tc>
          <w:tcPr>
            <w:tcW w:type="dxa" w:w="6624"/>
            <w:vAlign w:val="top"/>
            <w:shd w:fill="F7F9FC"/>
          </w:tcPr>
          <w:p>
            <w:pPr>
              <w:spacing w:after="0" w:line="240" w:lineRule="auto"/>
            </w:pPr>
            <w:r>
              <w:rPr>
                <w:rFonts w:ascii="Aptos" w:hAnsi="Aptos"/>
                <w:color w:val="1F1F1F"/>
                <w:sz w:val="19"/>
              </w:rPr>
              <w:t>45</w:t>
            </w:r>
          </w:p>
        </w:tc>
      </w:tr>
      <w:tr>
        <w:tc>
          <w:tcPr>
            <w:tcW w:type="dxa" w:w="2880"/>
            <w:vAlign w:val="top"/>
          </w:tcPr>
          <w:p>
            <w:pPr>
              <w:spacing w:after="0" w:line="240" w:lineRule="auto"/>
            </w:pPr>
            <w:r>
              <w:rPr>
                <w:rFonts w:ascii="Aptos" w:hAnsi="Aptos"/>
                <w:color w:val="1F1F1F"/>
                <w:sz w:val="19"/>
              </w:rPr>
              <w:t>Date range</w:t>
            </w:r>
          </w:p>
        </w:tc>
        <w:tc>
          <w:tcPr>
            <w:tcW w:type="dxa" w:w="6624"/>
            <w:vAlign w:val="top"/>
          </w:tcPr>
          <w:p>
            <w:pPr>
              <w:spacing w:after="0" w:line="240" w:lineRule="auto"/>
            </w:pPr>
            <w:r>
              <w:rPr>
                <w:rFonts w:ascii="Aptos" w:hAnsi="Aptos"/>
                <w:color w:val="1F1F1F"/>
                <w:sz w:val="19"/>
              </w:rPr>
              <w:t>2026-01-02 to 2026-08-27</w:t>
            </w:r>
          </w:p>
        </w:tc>
      </w:tr>
      <w:tr>
        <w:tc>
          <w:tcPr>
            <w:tcW w:type="dxa" w:w="2880"/>
            <w:vAlign w:val="top"/>
            <w:shd w:fill="F7F9FC"/>
          </w:tcPr>
          <w:p>
            <w:pPr>
              <w:spacing w:after="0" w:line="240" w:lineRule="auto"/>
            </w:pPr>
            <w:r>
              <w:rPr>
                <w:rFonts w:ascii="Aptos" w:hAnsi="Aptos"/>
                <w:color w:val="1F1F1F"/>
                <w:sz w:val="19"/>
              </w:rPr>
              <w:t>Operating days</w:t>
            </w:r>
          </w:p>
        </w:tc>
        <w:tc>
          <w:tcPr>
            <w:tcW w:type="dxa" w:w="6624"/>
            <w:vAlign w:val="top"/>
            <w:shd w:fill="F7F9FC"/>
          </w:tcPr>
          <w:p>
            <w:pPr>
              <w:spacing w:after="0" w:line="240" w:lineRule="auto"/>
            </w:pPr>
            <w:r>
              <w:rPr>
                <w:rFonts w:ascii="Aptos" w:hAnsi="Aptos"/>
                <w:color w:val="1F1F1F"/>
                <w:sz w:val="19"/>
              </w:rPr>
              <w:t>Weekdays only</w:t>
            </w:r>
          </w:p>
        </w:tc>
      </w:tr>
      <w:tr>
        <w:tc>
          <w:tcPr>
            <w:tcW w:type="dxa" w:w="2880"/>
            <w:vAlign w:val="top"/>
          </w:tcPr>
          <w:p>
            <w:pPr>
              <w:spacing w:after="0" w:line="240" w:lineRule="auto"/>
            </w:pPr>
            <w:r>
              <w:rPr>
                <w:rFonts w:ascii="Aptos" w:hAnsi="Aptos"/>
                <w:color w:val="1F1F1F"/>
                <w:sz w:val="19"/>
              </w:rPr>
              <w:t>Branches</w:t>
            </w:r>
          </w:p>
        </w:tc>
        <w:tc>
          <w:tcPr>
            <w:tcW w:type="dxa" w:w="6624"/>
            <w:vAlign w:val="top"/>
          </w:tcPr>
          <w:p>
            <w:pPr>
              <w:spacing w:after="0" w:line="240" w:lineRule="auto"/>
            </w:pPr>
            <w:r>
              <w:rPr>
                <w:rFonts w:ascii="Aptos" w:hAnsi="Aptos"/>
                <w:color w:val="1F1F1F"/>
                <w:sz w:val="19"/>
              </w:rPr>
              <w:t>5 synthetic branches</w:t>
            </w:r>
          </w:p>
        </w:tc>
      </w:tr>
      <w:tr>
        <w:tc>
          <w:tcPr>
            <w:tcW w:type="dxa" w:w="2880"/>
            <w:vAlign w:val="top"/>
            <w:shd w:fill="F7F9FC"/>
          </w:tcPr>
          <w:p>
            <w:pPr>
              <w:spacing w:after="0" w:line="240" w:lineRule="auto"/>
            </w:pPr>
            <w:r>
              <w:rPr>
                <w:rFonts w:ascii="Aptos" w:hAnsi="Aptos"/>
                <w:color w:val="1F1F1F"/>
                <w:sz w:val="19"/>
              </w:rPr>
              <w:t>Services</w:t>
            </w:r>
          </w:p>
        </w:tc>
        <w:tc>
          <w:tcPr>
            <w:tcW w:type="dxa" w:w="6624"/>
            <w:vAlign w:val="top"/>
            <w:shd w:fill="F7F9FC"/>
          </w:tcPr>
          <w:p>
            <w:pPr>
              <w:spacing w:after="0" w:line="240" w:lineRule="auto"/>
            </w:pPr>
            <w:r>
              <w:rPr>
                <w:rFonts w:ascii="Aptos" w:hAnsi="Aptos"/>
                <w:color w:val="1F1F1F"/>
                <w:sz w:val="19"/>
              </w:rPr>
              <w:t>Collections, ID Applications, Passport Applications</w:t>
            </w:r>
          </w:p>
        </w:tc>
      </w:tr>
      <w:tr>
        <w:tc>
          <w:tcPr>
            <w:tcW w:type="dxa" w:w="2880"/>
            <w:vAlign w:val="top"/>
          </w:tcPr>
          <w:p>
            <w:pPr>
              <w:spacing w:after="0" w:line="240" w:lineRule="auto"/>
            </w:pPr>
            <w:r>
              <w:rPr>
                <w:rFonts w:ascii="Aptos" w:hAnsi="Aptos"/>
                <w:color w:val="1F1F1F"/>
                <w:sz w:val="19"/>
              </w:rPr>
              <w:t>Visit sources</w:t>
            </w:r>
          </w:p>
        </w:tc>
        <w:tc>
          <w:tcPr>
            <w:tcW w:type="dxa" w:w="6624"/>
            <w:vAlign w:val="top"/>
          </w:tcPr>
          <w:p>
            <w:pPr>
              <w:spacing w:after="0" w:line="240" w:lineRule="auto"/>
            </w:pPr>
            <w:r>
              <w:rPr>
                <w:rFonts w:ascii="Aptos" w:hAnsi="Aptos"/>
                <w:color w:val="1F1F1F"/>
                <w:sz w:val="19"/>
              </w:rPr>
              <w:t>Appointments and walk-ins</w:t>
            </w:r>
          </w:p>
        </w:tc>
      </w:tr>
      <w:tr>
        <w:tc>
          <w:tcPr>
            <w:tcW w:type="dxa" w:w="2880"/>
            <w:vAlign w:val="top"/>
            <w:shd w:fill="F7F9FC"/>
          </w:tcPr>
          <w:p>
            <w:pPr>
              <w:spacing w:after="0" w:line="240" w:lineRule="auto"/>
            </w:pPr>
            <w:r>
              <w:rPr>
                <w:rFonts w:ascii="Aptos" w:hAnsi="Aptos"/>
                <w:color w:val="1F1F1F"/>
                <w:sz w:val="19"/>
              </w:rPr>
              <w:t>Queue lanes</w:t>
            </w:r>
          </w:p>
        </w:tc>
        <w:tc>
          <w:tcPr>
            <w:tcW w:type="dxa" w:w="6624"/>
            <w:vAlign w:val="top"/>
            <w:shd w:fill="F7F9FC"/>
          </w:tcPr>
          <w:p>
            <w:pPr>
              <w:spacing w:after="0" w:line="240" w:lineRule="auto"/>
            </w:pPr>
            <w:r>
              <w:rPr>
                <w:rFonts w:ascii="Aptos" w:hAnsi="Aptos"/>
                <w:color w:val="1F1F1F"/>
                <w:sz w:val="19"/>
              </w:rPr>
              <w:t>General and Priority</w:t>
            </w:r>
          </w:p>
        </w:tc>
      </w:tr>
      <w:tr>
        <w:tc>
          <w:tcPr>
            <w:tcW w:type="dxa" w:w="2880"/>
            <w:vAlign w:val="top"/>
          </w:tcPr>
          <w:p>
            <w:pPr>
              <w:spacing w:after="0" w:line="240" w:lineRule="auto"/>
            </w:pPr>
            <w:r>
              <w:rPr>
                <w:rFonts w:ascii="Aptos" w:hAnsi="Aptos"/>
                <w:color w:val="1F1F1F"/>
                <w:sz w:val="19"/>
              </w:rPr>
              <w:t>Final statuses</w:t>
            </w:r>
          </w:p>
        </w:tc>
        <w:tc>
          <w:tcPr>
            <w:tcW w:type="dxa" w:w="6624"/>
            <w:vAlign w:val="top"/>
          </w:tcPr>
          <w:p>
            <w:pPr>
              <w:spacing w:after="0" w:line="240" w:lineRule="auto"/>
            </w:pPr>
            <w:r>
              <w:rPr>
                <w:rFonts w:ascii="Aptos" w:hAnsi="Aptos"/>
                <w:color w:val="1F1F1F"/>
                <w:sz w:val="19"/>
              </w:rPr>
              <w:t>Completed, No-show, Cancelled</w:t>
            </w:r>
          </w:p>
        </w:tc>
      </w:tr>
    </w:tbl>
    <w:p>
      <w:pPr>
        <w:widowControl/>
        <w:spacing w:after="20"/>
      </w:pPr>
    </w:p>
    <w:p>
      <w:pPr>
        <w:pStyle w:val="Heading2"/>
        <w:keepNext/>
        <w:spacing w:before="140" w:after="80"/>
      </w:pPr>
      <w:r>
        <w:rPr>
          <w:rFonts w:ascii="Aptos" w:hAnsi="Aptos"/>
          <w:b/>
          <w:color w:val="2F75B5"/>
          <w:sz w:val="24"/>
        </w:rPr>
        <w:t>1.2 Synthetic branches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152"/>
            <w:shd w:fill="17365D"/>
            <w:vAlign w:val="center"/>
          </w:tcPr>
          <w:p>
            <w:pPr>
              <w:spacing w:after="0"/>
              <w:jc w:val="center"/>
            </w:pPr>
            <w:r>
              <w:rPr>
                <w:rFonts w:ascii="Aptos" w:hAnsi="Aptos"/>
                <w:b/>
                <w:color w:val="FFFFFF"/>
                <w:sz w:val="18"/>
              </w:rPr>
              <w:t>Code</w:t>
            </w:r>
          </w:p>
        </w:tc>
        <w:tc>
          <w:tcPr>
            <w:tcW w:type="dxa" w:w="3744"/>
            <w:shd w:fill="17365D"/>
            <w:vAlign w:val="center"/>
          </w:tcPr>
          <w:p>
            <w:pPr>
              <w:spacing w:after="0"/>
              <w:jc w:val="center"/>
            </w:pPr>
            <w:r>
              <w:rPr>
                <w:rFonts w:ascii="Aptos" w:hAnsi="Aptos"/>
                <w:b/>
                <w:color w:val="FFFFFF"/>
                <w:sz w:val="18"/>
              </w:rPr>
              <w:t>Branch</w:t>
            </w:r>
          </w:p>
        </w:tc>
        <w:tc>
          <w:tcPr>
            <w:tcW w:type="dxa" w:w="2304"/>
            <w:shd w:fill="17365D"/>
            <w:vAlign w:val="center"/>
          </w:tcPr>
          <w:p>
            <w:pPr>
              <w:spacing w:after="0"/>
              <w:jc w:val="center"/>
            </w:pPr>
            <w:r>
              <w:rPr>
                <w:rFonts w:ascii="Aptos" w:hAnsi="Aptos"/>
                <w:b/>
                <w:color w:val="FFFFFF"/>
                <w:sz w:val="18"/>
              </w:rPr>
              <w:t>Base General Counters</w:t>
            </w:r>
          </w:p>
        </w:tc>
        <w:tc>
          <w:tcPr>
            <w:tcW w:type="dxa" w:w="2304"/>
            <w:shd w:fill="17365D"/>
            <w:vAlign w:val="center"/>
          </w:tcPr>
          <w:p>
            <w:pPr>
              <w:spacing w:after="0"/>
              <w:jc w:val="center"/>
            </w:pPr>
            <w:r>
              <w:rPr>
                <w:rFonts w:ascii="Aptos" w:hAnsi="Aptos"/>
                <w:b/>
                <w:color w:val="FFFFFF"/>
                <w:sz w:val="18"/>
              </w:rPr>
              <w:t>Base Priority Counters</w:t>
            </w:r>
          </w:p>
        </w:tc>
      </w:tr>
      <w:tr>
        <w:tc>
          <w:tcPr>
            <w:tcW w:type="dxa" w:w="1152"/>
            <w:vAlign w:val="top"/>
          </w:tcPr>
          <w:p>
            <w:pPr>
              <w:spacing w:after="0" w:line="240" w:lineRule="auto"/>
            </w:pPr>
            <w:r>
              <w:rPr>
                <w:rFonts w:ascii="Aptos" w:hAnsi="Aptos"/>
                <w:color w:val="1F1F1F"/>
                <w:sz w:val="18"/>
              </w:rPr>
              <w:t>PTC1</w:t>
            </w:r>
          </w:p>
        </w:tc>
        <w:tc>
          <w:tcPr>
            <w:tcW w:type="dxa" w:w="3744"/>
            <w:vAlign w:val="top"/>
          </w:tcPr>
          <w:p>
            <w:pPr>
              <w:spacing w:after="0" w:line="240" w:lineRule="auto"/>
            </w:pPr>
            <w:r>
              <w:rPr>
                <w:rFonts w:ascii="Aptos" w:hAnsi="Aptos"/>
                <w:color w:val="1F1F1F"/>
                <w:sz w:val="18"/>
              </w:rPr>
              <w:t>Pretoria Central</w:t>
            </w:r>
          </w:p>
        </w:tc>
        <w:tc>
          <w:tcPr>
            <w:tcW w:type="dxa" w:w="2304"/>
            <w:vAlign w:val="top"/>
          </w:tcPr>
          <w:p>
            <w:pPr>
              <w:spacing w:after="0" w:line="240" w:lineRule="auto"/>
            </w:pPr>
            <w:r>
              <w:rPr>
                <w:rFonts w:ascii="Aptos" w:hAnsi="Aptos"/>
                <w:color w:val="1F1F1F"/>
                <w:sz w:val="18"/>
              </w:rPr>
              <w:t>4</w:t>
            </w:r>
          </w:p>
        </w:tc>
        <w:tc>
          <w:tcPr>
            <w:tcW w:type="dxa" w:w="2304"/>
            <w:vAlign w:val="top"/>
          </w:tcPr>
          <w:p>
            <w:pPr>
              <w:spacing w:after="0" w:line="240" w:lineRule="auto"/>
            </w:pPr>
            <w:r>
              <w:rPr>
                <w:rFonts w:ascii="Aptos" w:hAnsi="Aptos"/>
                <w:color w:val="1F1F1F"/>
                <w:sz w:val="18"/>
              </w:rPr>
              <w:t>1</w:t>
            </w:r>
          </w:p>
        </w:tc>
      </w:tr>
      <w:tr>
        <w:tc>
          <w:tcPr>
            <w:tcW w:type="dxa" w:w="1152"/>
            <w:vAlign w:val="top"/>
            <w:shd w:fill="F7F9FC"/>
          </w:tcPr>
          <w:p>
            <w:pPr>
              <w:spacing w:after="0" w:line="240" w:lineRule="auto"/>
            </w:pPr>
            <w:r>
              <w:rPr>
                <w:rFonts w:ascii="Aptos" w:hAnsi="Aptos"/>
                <w:color w:val="1F1F1F"/>
                <w:sz w:val="18"/>
              </w:rPr>
              <w:t>CEN1</w:t>
            </w:r>
          </w:p>
        </w:tc>
        <w:tc>
          <w:tcPr>
            <w:tcW w:type="dxa" w:w="3744"/>
            <w:vAlign w:val="top"/>
            <w:shd w:fill="F7F9FC"/>
          </w:tcPr>
          <w:p>
            <w:pPr>
              <w:spacing w:after="0" w:line="240" w:lineRule="auto"/>
            </w:pPr>
            <w:r>
              <w:rPr>
                <w:rFonts w:ascii="Aptos" w:hAnsi="Aptos"/>
                <w:color w:val="1F1F1F"/>
                <w:sz w:val="18"/>
              </w:rPr>
              <w:t>Centurion Service Centre</w:t>
            </w:r>
          </w:p>
        </w:tc>
        <w:tc>
          <w:tcPr>
            <w:tcW w:type="dxa" w:w="2304"/>
            <w:vAlign w:val="top"/>
            <w:shd w:fill="F7F9FC"/>
          </w:tcPr>
          <w:p>
            <w:pPr>
              <w:spacing w:after="0" w:line="240" w:lineRule="auto"/>
            </w:pPr>
            <w:r>
              <w:rPr>
                <w:rFonts w:ascii="Aptos" w:hAnsi="Aptos"/>
                <w:color w:val="1F1F1F"/>
                <w:sz w:val="18"/>
              </w:rPr>
              <w:t>3</w:t>
            </w:r>
          </w:p>
        </w:tc>
        <w:tc>
          <w:tcPr>
            <w:tcW w:type="dxa" w:w="2304"/>
            <w:vAlign w:val="top"/>
            <w:shd w:fill="F7F9FC"/>
          </w:tcPr>
          <w:p>
            <w:pPr>
              <w:spacing w:after="0" w:line="240" w:lineRule="auto"/>
            </w:pPr>
            <w:r>
              <w:rPr>
                <w:rFonts w:ascii="Aptos" w:hAnsi="Aptos"/>
                <w:color w:val="1F1F1F"/>
                <w:sz w:val="18"/>
              </w:rPr>
              <w:t>1</w:t>
            </w:r>
          </w:p>
        </w:tc>
      </w:tr>
      <w:tr>
        <w:tc>
          <w:tcPr>
            <w:tcW w:type="dxa" w:w="1152"/>
            <w:vAlign w:val="top"/>
          </w:tcPr>
          <w:p>
            <w:pPr>
              <w:spacing w:after="0" w:line="240" w:lineRule="auto"/>
            </w:pPr>
            <w:r>
              <w:rPr>
                <w:rFonts w:ascii="Aptos" w:hAnsi="Aptos"/>
                <w:color w:val="1F1F1F"/>
                <w:sz w:val="18"/>
              </w:rPr>
              <w:t>JHB1</w:t>
            </w:r>
          </w:p>
        </w:tc>
        <w:tc>
          <w:tcPr>
            <w:tcW w:type="dxa" w:w="3744"/>
            <w:vAlign w:val="top"/>
          </w:tcPr>
          <w:p>
            <w:pPr>
              <w:spacing w:after="0" w:line="240" w:lineRule="auto"/>
            </w:pPr>
            <w:r>
              <w:rPr>
                <w:rFonts w:ascii="Aptos" w:hAnsi="Aptos"/>
                <w:color w:val="1F1F1F"/>
                <w:sz w:val="18"/>
              </w:rPr>
              <w:t>Johannesburg Central</w:t>
            </w:r>
          </w:p>
        </w:tc>
        <w:tc>
          <w:tcPr>
            <w:tcW w:type="dxa" w:w="2304"/>
            <w:vAlign w:val="top"/>
          </w:tcPr>
          <w:p>
            <w:pPr>
              <w:spacing w:after="0" w:line="240" w:lineRule="auto"/>
            </w:pPr>
            <w:r>
              <w:rPr>
                <w:rFonts w:ascii="Aptos" w:hAnsi="Aptos"/>
                <w:color w:val="1F1F1F"/>
                <w:sz w:val="18"/>
              </w:rPr>
              <w:t>5</w:t>
            </w:r>
          </w:p>
        </w:tc>
        <w:tc>
          <w:tcPr>
            <w:tcW w:type="dxa" w:w="2304"/>
            <w:vAlign w:val="top"/>
          </w:tcPr>
          <w:p>
            <w:pPr>
              <w:spacing w:after="0" w:line="240" w:lineRule="auto"/>
            </w:pPr>
            <w:r>
              <w:rPr>
                <w:rFonts w:ascii="Aptos" w:hAnsi="Aptos"/>
                <w:color w:val="1F1F1F"/>
                <w:sz w:val="18"/>
              </w:rPr>
              <w:t>1</w:t>
            </w:r>
          </w:p>
        </w:tc>
      </w:tr>
      <w:tr>
        <w:tc>
          <w:tcPr>
            <w:tcW w:type="dxa" w:w="1152"/>
            <w:vAlign w:val="top"/>
            <w:shd w:fill="F7F9FC"/>
          </w:tcPr>
          <w:p>
            <w:pPr>
              <w:spacing w:after="0" w:line="240" w:lineRule="auto"/>
            </w:pPr>
            <w:r>
              <w:rPr>
                <w:rFonts w:ascii="Aptos" w:hAnsi="Aptos"/>
                <w:color w:val="1F1F1F"/>
                <w:sz w:val="18"/>
              </w:rPr>
              <w:t>SOW1</w:t>
            </w:r>
          </w:p>
        </w:tc>
        <w:tc>
          <w:tcPr>
            <w:tcW w:type="dxa" w:w="3744"/>
            <w:vAlign w:val="top"/>
            <w:shd w:fill="F7F9FC"/>
          </w:tcPr>
          <w:p>
            <w:pPr>
              <w:spacing w:after="0" w:line="240" w:lineRule="auto"/>
            </w:pPr>
            <w:r>
              <w:rPr>
                <w:rFonts w:ascii="Aptos" w:hAnsi="Aptos"/>
                <w:color w:val="1F1F1F"/>
                <w:sz w:val="18"/>
              </w:rPr>
              <w:t>Soweto Service Centre</w:t>
            </w:r>
          </w:p>
        </w:tc>
        <w:tc>
          <w:tcPr>
            <w:tcW w:type="dxa" w:w="2304"/>
            <w:vAlign w:val="top"/>
            <w:shd w:fill="F7F9FC"/>
          </w:tcPr>
          <w:p>
            <w:pPr>
              <w:spacing w:after="0" w:line="240" w:lineRule="auto"/>
            </w:pPr>
            <w:r>
              <w:rPr>
                <w:rFonts w:ascii="Aptos" w:hAnsi="Aptos"/>
                <w:color w:val="1F1F1F"/>
                <w:sz w:val="18"/>
              </w:rPr>
              <w:t>4</w:t>
            </w:r>
          </w:p>
        </w:tc>
        <w:tc>
          <w:tcPr>
            <w:tcW w:type="dxa" w:w="2304"/>
            <w:vAlign w:val="top"/>
            <w:shd w:fill="F7F9FC"/>
          </w:tcPr>
          <w:p>
            <w:pPr>
              <w:spacing w:after="0" w:line="240" w:lineRule="auto"/>
            </w:pPr>
            <w:r>
              <w:rPr>
                <w:rFonts w:ascii="Aptos" w:hAnsi="Aptos"/>
                <w:color w:val="1F1F1F"/>
                <w:sz w:val="18"/>
              </w:rPr>
              <w:t>1</w:t>
            </w:r>
          </w:p>
        </w:tc>
      </w:tr>
      <w:tr>
        <w:tc>
          <w:tcPr>
            <w:tcW w:type="dxa" w:w="1152"/>
            <w:vAlign w:val="top"/>
          </w:tcPr>
          <w:p>
            <w:pPr>
              <w:spacing w:after="0" w:line="240" w:lineRule="auto"/>
            </w:pPr>
            <w:r>
              <w:rPr>
                <w:rFonts w:ascii="Aptos" w:hAnsi="Aptos"/>
                <w:color w:val="1F1F1F"/>
                <w:sz w:val="18"/>
              </w:rPr>
              <w:t>MID1</w:t>
            </w:r>
          </w:p>
        </w:tc>
        <w:tc>
          <w:tcPr>
            <w:tcW w:type="dxa" w:w="3744"/>
            <w:vAlign w:val="top"/>
          </w:tcPr>
          <w:p>
            <w:pPr>
              <w:spacing w:after="0" w:line="240" w:lineRule="auto"/>
            </w:pPr>
            <w:r>
              <w:rPr>
                <w:rFonts w:ascii="Aptos" w:hAnsi="Aptos"/>
                <w:color w:val="1F1F1F"/>
                <w:sz w:val="18"/>
              </w:rPr>
              <w:t>Midrand Service Centre</w:t>
            </w:r>
          </w:p>
        </w:tc>
        <w:tc>
          <w:tcPr>
            <w:tcW w:type="dxa" w:w="2304"/>
            <w:vAlign w:val="top"/>
          </w:tcPr>
          <w:p>
            <w:pPr>
              <w:spacing w:after="0" w:line="240" w:lineRule="auto"/>
            </w:pPr>
            <w:r>
              <w:rPr>
                <w:rFonts w:ascii="Aptos" w:hAnsi="Aptos"/>
                <w:color w:val="1F1F1F"/>
                <w:sz w:val="18"/>
              </w:rPr>
              <w:t>3</w:t>
            </w:r>
          </w:p>
        </w:tc>
        <w:tc>
          <w:tcPr>
            <w:tcW w:type="dxa" w:w="2304"/>
            <w:vAlign w:val="top"/>
          </w:tcPr>
          <w:p>
            <w:pPr>
              <w:spacing w:after="0" w:line="240" w:lineRule="auto"/>
            </w:pPr>
            <w:r>
              <w:rPr>
                <w:rFonts w:ascii="Aptos" w:hAnsi="Aptos"/>
                <w:color w:val="1F1F1F"/>
                <w:sz w:val="18"/>
              </w:rPr>
              <w:t>1</w:t>
            </w:r>
          </w:p>
        </w:tc>
      </w:tr>
    </w:tbl>
    <w:p>
      <w:pPr>
        <w:widowControl/>
        <w:spacing w:after="20"/>
      </w:pPr>
    </w:p>
    <w:p>
      <w:pPr>
        <w:keepLines w:val="0"/>
        <w:widowControl/>
        <w:spacing w:after="100" w:line="259" w:lineRule="auto"/>
      </w:pPr>
      <w:r>
        <w:rPr>
          <w:rFonts w:ascii="Aptos" w:hAnsi="Aptos"/>
          <w:i w:val="0"/>
          <w:color w:val="1F1F1F"/>
          <w:sz w:val="21"/>
        </w:rPr>
        <w:t>Daily counter availability is allowed to vary slightly to represent ordinary staffing or maintenance effects. This variation changes queue capacity and therefore changes waiting-time outcomes.</w:t>
      </w:r>
    </w:p>
    <w:p>
      <w:pPr>
        <w:pStyle w:val="Heading2"/>
        <w:keepNext/>
        <w:spacing w:before="140" w:after="80"/>
      </w:pPr>
      <w:r>
        <w:rPr>
          <w:rFonts w:ascii="Aptos" w:hAnsi="Aptos"/>
          <w:b/>
          <w:color w:val="2F75B5"/>
          <w:sz w:val="24"/>
        </w:rPr>
        <w:t>1.3 Services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17365D"/>
            <w:vAlign w:val="center"/>
          </w:tcPr>
          <w:p>
            <w:pPr>
              <w:spacing w:after="0"/>
              <w:jc w:val="center"/>
            </w:pPr>
            <w:r>
              <w:rPr>
                <w:rFonts w:ascii="Aptos" w:hAnsi="Aptos"/>
                <w:b/>
                <w:color w:val="FFFFFF"/>
                <w:sz w:val="19"/>
              </w:rPr>
              <w:t>Service code</w:t>
            </w:r>
          </w:p>
        </w:tc>
        <w:tc>
          <w:tcPr>
            <w:tcW w:type="dxa" w:w="4608"/>
            <w:shd w:fill="17365D"/>
            <w:vAlign w:val="center"/>
          </w:tcPr>
          <w:p>
            <w:pPr>
              <w:spacing w:after="0"/>
              <w:jc w:val="center"/>
            </w:pPr>
            <w:r>
              <w:rPr>
                <w:rFonts w:ascii="Aptos" w:hAnsi="Aptos"/>
                <w:b/>
                <w:color w:val="FFFFFF"/>
                <w:sz w:val="19"/>
              </w:rPr>
              <w:t>Service</w:t>
            </w:r>
          </w:p>
        </w:tc>
        <w:tc>
          <w:tcPr>
            <w:tcW w:type="dxa" w:w="2736"/>
            <w:shd w:fill="17365D"/>
            <w:vAlign w:val="center"/>
          </w:tcPr>
          <w:p>
            <w:pPr>
              <w:spacing w:after="0"/>
              <w:jc w:val="center"/>
            </w:pPr>
            <w:r>
              <w:rPr>
                <w:rFonts w:ascii="Aptos" w:hAnsi="Aptos"/>
                <w:b/>
                <w:color w:val="FFFFFF"/>
                <w:sz w:val="19"/>
              </w:rPr>
              <w:t>Configured target</w:t>
            </w:r>
          </w:p>
        </w:tc>
      </w:tr>
      <w:tr>
        <w:tc>
          <w:tcPr>
            <w:tcW w:type="dxa" w:w="2160"/>
            <w:vAlign w:val="top"/>
          </w:tcPr>
          <w:p>
            <w:pPr>
              <w:spacing w:after="0" w:line="240" w:lineRule="auto"/>
            </w:pPr>
            <w:r>
              <w:rPr>
                <w:rFonts w:ascii="Aptos" w:hAnsi="Aptos"/>
                <w:color w:val="1F1F1F"/>
                <w:sz w:val="19"/>
              </w:rPr>
              <w:t>COLLECT</w:t>
            </w:r>
          </w:p>
        </w:tc>
        <w:tc>
          <w:tcPr>
            <w:tcW w:type="dxa" w:w="4608"/>
            <w:vAlign w:val="top"/>
          </w:tcPr>
          <w:p>
            <w:pPr>
              <w:spacing w:after="0" w:line="240" w:lineRule="auto"/>
            </w:pPr>
            <w:r>
              <w:rPr>
                <w:rFonts w:ascii="Aptos" w:hAnsi="Aptos"/>
                <w:color w:val="1F1F1F"/>
                <w:sz w:val="19"/>
              </w:rPr>
              <w:t>Collections</w:t>
            </w:r>
          </w:p>
        </w:tc>
        <w:tc>
          <w:tcPr>
            <w:tcW w:type="dxa" w:w="2736"/>
            <w:vAlign w:val="top"/>
          </w:tcPr>
          <w:p>
            <w:pPr>
              <w:spacing w:after="0" w:line="240" w:lineRule="auto"/>
            </w:pPr>
            <w:r>
              <w:rPr>
                <w:rFonts w:ascii="Aptos" w:hAnsi="Aptos"/>
                <w:color w:val="1F1F1F"/>
                <w:sz w:val="19"/>
              </w:rPr>
              <w:t>10 minutes</w:t>
            </w:r>
          </w:p>
        </w:tc>
      </w:tr>
      <w:tr>
        <w:tc>
          <w:tcPr>
            <w:tcW w:type="dxa" w:w="2160"/>
            <w:vAlign w:val="top"/>
            <w:shd w:fill="F7F9FC"/>
          </w:tcPr>
          <w:p>
            <w:pPr>
              <w:spacing w:after="0" w:line="240" w:lineRule="auto"/>
            </w:pPr>
            <w:r>
              <w:rPr>
                <w:rFonts w:ascii="Aptos" w:hAnsi="Aptos"/>
                <w:color w:val="1F1F1F"/>
                <w:sz w:val="19"/>
              </w:rPr>
              <w:t>IDAPP</w:t>
            </w:r>
          </w:p>
        </w:tc>
        <w:tc>
          <w:tcPr>
            <w:tcW w:type="dxa" w:w="4608"/>
            <w:vAlign w:val="top"/>
            <w:shd w:fill="F7F9FC"/>
          </w:tcPr>
          <w:p>
            <w:pPr>
              <w:spacing w:after="0" w:line="240" w:lineRule="auto"/>
            </w:pPr>
            <w:r>
              <w:rPr>
                <w:rFonts w:ascii="Aptos" w:hAnsi="Aptos"/>
                <w:color w:val="1F1F1F"/>
                <w:sz w:val="19"/>
              </w:rPr>
              <w:t>ID Applications</w:t>
            </w:r>
          </w:p>
        </w:tc>
        <w:tc>
          <w:tcPr>
            <w:tcW w:type="dxa" w:w="2736"/>
            <w:vAlign w:val="top"/>
            <w:shd w:fill="F7F9FC"/>
          </w:tcPr>
          <w:p>
            <w:pPr>
              <w:spacing w:after="0" w:line="240" w:lineRule="auto"/>
            </w:pPr>
            <w:r>
              <w:rPr>
                <w:rFonts w:ascii="Aptos" w:hAnsi="Aptos"/>
                <w:color w:val="1F1F1F"/>
                <w:sz w:val="19"/>
              </w:rPr>
              <w:t>15 minutes</w:t>
            </w:r>
          </w:p>
        </w:tc>
      </w:tr>
      <w:tr>
        <w:tc>
          <w:tcPr>
            <w:tcW w:type="dxa" w:w="2160"/>
            <w:vAlign w:val="top"/>
          </w:tcPr>
          <w:p>
            <w:pPr>
              <w:spacing w:after="0" w:line="240" w:lineRule="auto"/>
            </w:pPr>
            <w:r>
              <w:rPr>
                <w:rFonts w:ascii="Aptos" w:hAnsi="Aptos"/>
                <w:color w:val="1F1F1F"/>
                <w:sz w:val="19"/>
              </w:rPr>
              <w:t>PASSPORT</w:t>
            </w:r>
          </w:p>
        </w:tc>
        <w:tc>
          <w:tcPr>
            <w:tcW w:type="dxa" w:w="4608"/>
            <w:vAlign w:val="top"/>
          </w:tcPr>
          <w:p>
            <w:pPr>
              <w:spacing w:after="0" w:line="240" w:lineRule="auto"/>
            </w:pPr>
            <w:r>
              <w:rPr>
                <w:rFonts w:ascii="Aptos" w:hAnsi="Aptos"/>
                <w:color w:val="1F1F1F"/>
                <w:sz w:val="19"/>
              </w:rPr>
              <w:t>Passport Applications</w:t>
            </w:r>
          </w:p>
        </w:tc>
        <w:tc>
          <w:tcPr>
            <w:tcW w:type="dxa" w:w="2736"/>
            <w:vAlign w:val="top"/>
          </w:tcPr>
          <w:p>
            <w:pPr>
              <w:spacing w:after="0" w:line="240" w:lineRule="auto"/>
            </w:pPr>
            <w:r>
              <w:rPr>
                <w:rFonts w:ascii="Aptos" w:hAnsi="Aptos"/>
                <w:color w:val="1F1F1F"/>
                <w:sz w:val="19"/>
              </w:rPr>
              <w:t>20 minutes</w:t>
            </w:r>
          </w:p>
        </w:tc>
      </w:tr>
    </w:tbl>
    <w:p>
      <w:pPr>
        <w:widowControl/>
        <w:spacing w:after="20"/>
      </w:pPr>
    </w:p>
    <w:p>
      <w:pPr>
        <w:keepLines w:val="0"/>
        <w:widowControl/>
        <w:spacing w:after="100" w:line="259" w:lineRule="auto"/>
      </w:pPr>
      <w:r>
        <w:rPr>
          <w:rFonts w:ascii="Aptos" w:hAnsi="Aptos"/>
          <w:i w:val="0"/>
          <w:color w:val="1F1F1F"/>
          <w:sz w:val="21"/>
        </w:rPr>
        <w:t>Actual synthetic service duration is deliberately allowed to finish earlier than target, near target, or later than target. A small long-tail component produces occasional difficult or slow services. This creates a more useful learning problem than assigning the same service time to every customer.</w:t>
      </w:r>
    </w:p>
    <w:p>
      <w:pPr>
        <w:pStyle w:val="Heading1"/>
        <w:keepNext/>
        <w:spacing w:before="200" w:after="80"/>
      </w:pPr>
      <w:r>
        <w:rPr>
          <w:rFonts w:ascii="Aptos" w:hAnsi="Aptos"/>
          <w:b/>
          <w:color w:val="17365D"/>
          <w:sz w:val="30"/>
        </w:rPr>
        <w:t>2. Why the Dataset is Synthetic</w:t>
      </w:r>
    </w:p>
    <w:p>
      <w:pPr>
        <w:keepLines w:val="0"/>
        <w:widowControl/>
        <w:spacing w:after="100" w:line="259" w:lineRule="auto"/>
      </w:pPr>
      <w:r>
        <w:rPr>
          <w:rFonts w:ascii="Aptos" w:hAnsi="Aptos"/>
          <w:i w:val="0"/>
          <w:color w:val="1F1F1F"/>
          <w:sz w:val="21"/>
        </w:rPr>
        <w:t>Smart Q is designed to collect operational observations during real queue activity. However, a student research project often needs substantially more labelled data than is available during early development. The synthetic dataset was therefore generated to mirror the type of operational evidence that Smart Q would accumulate over many operating days.</w:t>
      </w:r>
    </w:p>
    <w:p>
      <w:pPr>
        <w:keepLines w:val="0"/>
        <w:widowControl/>
        <w:spacing w:after="100" w:line="259" w:lineRule="auto"/>
      </w:pPr>
      <w:r>
        <w:rPr>
          <w:rFonts w:ascii="Aptos" w:hAnsi="Aptos"/>
          <w:i w:val="0"/>
          <w:color w:val="1F1F1F"/>
          <w:sz w:val="21"/>
        </w:rPr>
        <w:t>Synthetic generation provides three practical benefits:</w:t>
      </w:r>
    </w:p>
    <w:p>
      <w:pPr>
        <w:pStyle w:val="ListBullet"/>
        <w:spacing w:after="50"/>
      </w:pPr>
      <w:r>
        <w:rPr>
          <w:rFonts w:ascii="Aptos" w:hAnsi="Aptos"/>
          <w:color w:val="1F1F1F"/>
          <w:sz w:val="20"/>
        </w:rPr>
        <w:t>Scale: 100,000 observations are available immediately for model development and evaluation.</w:t>
      </w:r>
    </w:p>
    <w:p>
      <w:pPr>
        <w:pStyle w:val="ListBullet"/>
        <w:spacing w:after="50"/>
      </w:pPr>
      <w:r>
        <w:rPr>
          <w:rFonts w:ascii="Aptos" w:hAnsi="Aptos"/>
          <w:color w:val="1F1F1F"/>
          <w:sz w:val="20"/>
        </w:rPr>
        <w:t>Reproducibility: the fixed random seed means the same synthetic design can be regenerated consistently.</w:t>
      </w:r>
    </w:p>
    <w:p>
      <w:pPr>
        <w:pStyle w:val="ListBullet"/>
        <w:spacing w:after="50"/>
      </w:pPr>
      <w:r>
        <w:rPr>
          <w:rFonts w:ascii="Aptos" w:hAnsi="Aptos"/>
          <w:color w:val="1F1F1F"/>
          <w:sz w:val="20"/>
        </w:rPr>
        <w:t>Privacy: the dataset contains no real names, usernames, email addresses, phone numbers, dates of birth, disability information or pregnancy information.</w:t>
      </w:r>
    </w:p>
    <w:tbl>
      <w:tblPr>
        <w:tblW w:type="auto" w:w="0"/>
        <w:jc w:val="center"/>
        <w:tblLayout w:type="fixed"/>
        <w:tblLook w:firstColumn="1" w:firstRow="1" w:lastColumn="0" w:lastRow="0" w:noHBand="0" w:noVBand="1" w:val="04A0"/>
      </w:tblPr>
      <w:tblGrid>
        <w:gridCol w:w="9994"/>
      </w:tblGrid>
      <w:tr>
        <w:tc>
          <w:tcPr>
            <w:tcW w:type="dxa" w:w="9648"/>
            <w:shd w:fill="F3F7FB"/>
            <w:tcBorders>
              <w:top w:val="single" w:sz="3" w:color="D9E2F3"/>
              <w:left w:val="single" w:sz="24" w:color="3C8D9E"/>
              <w:bottom w:val="single" w:sz="3" w:color="D9E2F3"/>
              <w:right w:val="single" w:sz="3" w:color="D9E2F3"/>
            </w:tcBorders>
          </w:tcPr>
          <w:p>
            <w:pPr>
              <w:spacing w:after="40"/>
            </w:pPr>
            <w:r>
              <w:rPr>
                <w:rFonts w:ascii="Aptos" w:hAnsi="Aptos"/>
                <w:b/>
                <w:color w:val="3C8D9E"/>
                <w:sz w:val="21"/>
              </w:rPr>
              <w:t>Priority privacy design</w:t>
            </w:r>
          </w:p>
          <w:p>
            <w:pPr>
              <w:spacing w:after="0"/>
            </w:pPr>
            <w:r>
              <w:rPr>
                <w:rFonts w:ascii="Aptos" w:hAnsi="Aptos"/>
                <w:color w:val="1F1F1F"/>
                <w:sz w:val="20"/>
              </w:rPr>
              <w:t>The dataset records only the resulting queue_type (GENERAL or PRIORITY). The protected reason that caused a priority classification is intentionally excluded. This mirrors Smart Q's forecasting principle that the model should not require sensitive personal attributes.</w:t>
            </w:r>
          </w:p>
        </w:tc>
      </w:tr>
    </w:tbl>
    <w:p>
      <w:pPr>
        <w:widowControl/>
        <w:spacing w:after="20"/>
      </w:pPr>
    </w:p>
    <w:p>
      <w:pPr>
        <w:pStyle w:val="Heading2"/>
        <w:keepNext/>
        <w:spacing w:before="140" w:after="80"/>
      </w:pPr>
      <w:r>
        <w:rPr>
          <w:rFonts w:ascii="Aptos" w:hAnsi="Aptos"/>
          <w:b/>
          <w:color w:val="2F75B5"/>
          <w:sz w:val="24"/>
        </w:rPr>
        <w:t>2.1 Appropriate academic claim</w:t>
      </w:r>
    </w:p>
    <w:p>
      <w:pPr>
        <w:keepLines w:val="0"/>
        <w:widowControl/>
        <w:spacing w:after="100" w:line="259" w:lineRule="auto"/>
      </w:pPr>
      <w:r>
        <w:rPr>
          <w:rFonts w:ascii="Aptos" w:hAnsi="Aptos"/>
          <w:i w:val="0"/>
          <w:color w:val="1F1F1F"/>
          <w:sz w:val="21"/>
        </w:rPr>
        <w:t>The dataset can support a valid demonstration of data preparation, exploratory analysis, baseline construction, model training, validation and error comparison. It cannot prove that a trained model will achieve the same accuracy on a real production queue. Real deployment would still require evaluation on real, ethically collected operational data.</w:t>
      </w:r>
    </w:p>
    <w:p>
      <w:pPr>
        <w:pStyle w:val="Heading1"/>
        <w:keepNext/>
        <w:spacing w:before="200" w:after="80"/>
      </w:pPr>
      <w:r>
        <w:rPr>
          <w:rFonts w:ascii="Aptos" w:hAnsi="Aptos"/>
          <w:b/>
          <w:color w:val="17365D"/>
          <w:sz w:val="30"/>
        </w:rPr>
        <w:t>3. Synthetic Simulation Design</w:t>
      </w:r>
    </w:p>
    <w:p>
      <w:pPr>
        <w:keepLines w:val="0"/>
        <w:widowControl/>
        <w:spacing w:after="100" w:line="259" w:lineRule="auto"/>
      </w:pPr>
      <w:r>
        <w:rPr>
          <w:rFonts w:ascii="Aptos" w:hAnsi="Aptos"/>
          <w:i w:val="0"/>
          <w:color w:val="1F1F1F"/>
          <w:sz w:val="21"/>
        </w:rPr>
        <w:t>The generator does not create independent random spreadsheet rows. It simulates operating days so that queue conditions and outcomes are related to one another. When demand is high, counters become busy, customers accumulate in the queue, people_ahead increases and waiting times can grow. When demand drops or more counter capacity is available, queues clear more quickly.</w:t>
      </w:r>
    </w:p>
    <w:p>
      <w:pPr>
        <w:pStyle w:val="Heading2"/>
        <w:keepNext/>
        <w:spacing w:before="140" w:after="80"/>
      </w:pPr>
      <w:r>
        <w:rPr>
          <w:rFonts w:ascii="Aptos" w:hAnsi="Aptos"/>
          <w:b/>
          <w:color w:val="2F75B5"/>
          <w:sz w:val="24"/>
        </w:rPr>
        <w:t>3.1 Demand and operating time</w:t>
      </w:r>
    </w:p>
    <w:p>
      <w:pPr>
        <w:keepLines w:val="0"/>
        <w:widowControl/>
        <w:spacing w:after="100" w:line="259" w:lineRule="auto"/>
      </w:pPr>
      <w:r>
        <w:rPr>
          <w:rFonts w:ascii="Aptos" w:hAnsi="Aptos"/>
          <w:i w:val="0"/>
          <w:color w:val="1F1F1F"/>
          <w:sz w:val="21"/>
        </w:rPr>
        <w:t>Operating activity is generated on weekdays. Appointments are placed in 15-minute slots between 08:00 and 17:45. Demand is intentionally non-uniform: morning and afternoon periods have higher arrival probability, while lunch and late-day periods are generally quieter. Branches also have different demand levels so that branch_code carries useful operational information.</w:t>
      </w:r>
    </w:p>
    <w:p>
      <w:pPr>
        <w:pStyle w:val="Heading2"/>
        <w:keepNext/>
        <w:spacing w:before="140" w:after="80"/>
      </w:pPr>
      <w:r>
        <w:rPr>
          <w:rFonts w:ascii="Aptos" w:hAnsi="Aptos"/>
          <w:b/>
          <w:color w:val="2F75B5"/>
          <w:sz w:val="24"/>
        </w:rPr>
        <w:t>3.2 Appointments and walk-ins</w:t>
      </w:r>
    </w:p>
    <w:p>
      <w:pPr>
        <w:keepLines w:val="0"/>
        <w:widowControl/>
        <w:spacing w:after="100" w:line="259" w:lineRule="auto"/>
      </w:pPr>
      <w:r>
        <w:rPr>
          <w:rFonts w:ascii="Aptos" w:hAnsi="Aptos"/>
          <w:i w:val="0"/>
          <w:color w:val="1F1F1F"/>
          <w:sz w:val="21"/>
        </w:rPr>
        <w:t>Approximately 78% of generated visits are appointments and the remaining portion are walk-ins. Appointment customers may arrive early, on time or late. Walk-ins receive an arrival time directly rather than an appointment time.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17365D"/>
            <w:vAlign w:val="center"/>
          </w:tcPr>
          <w:p>
            <w:pPr>
              <w:spacing w:after="0"/>
              <w:jc w:val="center"/>
            </w:pPr>
            <w:r>
              <w:rPr>
                <w:rFonts w:ascii="Aptos" w:hAnsi="Aptos"/>
                <w:b/>
                <w:color w:val="FFFFFF"/>
                <w:sz w:val="18"/>
              </w:rPr>
              <w:t>Appointment behaviour</w:t>
            </w:r>
          </w:p>
        </w:tc>
        <w:tc>
          <w:tcPr>
            <w:tcW w:type="dxa" w:w="6912"/>
            <w:shd w:fill="17365D"/>
            <w:vAlign w:val="center"/>
          </w:tcPr>
          <w:p>
            <w:pPr>
              <w:spacing w:after="0"/>
              <w:jc w:val="center"/>
            </w:pPr>
            <w:r>
              <w:rPr>
                <w:rFonts w:ascii="Aptos" w:hAnsi="Aptos"/>
                <w:b/>
                <w:color w:val="FFFFFF"/>
                <w:sz w:val="18"/>
              </w:rPr>
              <w:t>Synthetic rule</w:t>
            </w:r>
          </w:p>
        </w:tc>
      </w:tr>
      <w:tr>
        <w:tc>
          <w:tcPr>
            <w:tcW w:type="dxa" w:w="2592"/>
            <w:vAlign w:val="top"/>
          </w:tcPr>
          <w:p>
            <w:pPr>
              <w:spacing w:after="0" w:line="240" w:lineRule="auto"/>
            </w:pPr>
            <w:r>
              <w:rPr>
                <w:rFonts w:ascii="Aptos" w:hAnsi="Aptos"/>
                <w:color w:val="1F1F1F"/>
                <w:sz w:val="18"/>
              </w:rPr>
              <w:t>Early arrival</w:t>
            </w:r>
          </w:p>
        </w:tc>
        <w:tc>
          <w:tcPr>
            <w:tcW w:type="dxa" w:w="6912"/>
            <w:vAlign w:val="top"/>
          </w:tcPr>
          <w:p>
            <w:pPr>
              <w:spacing w:after="0" w:line="240" w:lineRule="auto"/>
            </w:pPr>
            <w:r>
              <w:rPr>
                <w:rFonts w:ascii="Aptos" w:hAnsi="Aptos"/>
                <w:color w:val="1F1F1F"/>
                <w:sz w:val="18"/>
              </w:rPr>
              <w:t>Common; typically several minutes before the appointment.</w:t>
            </w:r>
          </w:p>
        </w:tc>
      </w:tr>
      <w:tr>
        <w:tc>
          <w:tcPr>
            <w:tcW w:type="dxa" w:w="2592"/>
            <w:vAlign w:val="top"/>
            <w:shd w:fill="F7F9FC"/>
          </w:tcPr>
          <w:p>
            <w:pPr>
              <w:spacing w:after="0" w:line="240" w:lineRule="auto"/>
            </w:pPr>
            <w:r>
              <w:rPr>
                <w:rFonts w:ascii="Aptos" w:hAnsi="Aptos"/>
                <w:color w:val="1F1F1F"/>
                <w:sz w:val="18"/>
              </w:rPr>
              <w:t>On-time arrival</w:t>
            </w:r>
          </w:p>
        </w:tc>
        <w:tc>
          <w:tcPr>
            <w:tcW w:type="dxa" w:w="6912"/>
            <w:vAlign w:val="top"/>
            <w:shd w:fill="F7F9FC"/>
          </w:tcPr>
          <w:p>
            <w:pPr>
              <w:spacing w:after="0" w:line="240" w:lineRule="auto"/>
            </w:pPr>
            <w:r>
              <w:rPr>
                <w:rFonts w:ascii="Aptos" w:hAnsi="Aptos"/>
                <w:color w:val="1F1F1F"/>
                <w:sz w:val="18"/>
              </w:rPr>
              <w:t>Large central group around the appointment time.</w:t>
            </w:r>
          </w:p>
        </w:tc>
      </w:tr>
      <w:tr>
        <w:tc>
          <w:tcPr>
            <w:tcW w:type="dxa" w:w="2592"/>
            <w:vAlign w:val="top"/>
          </w:tcPr>
          <w:p>
            <w:pPr>
              <w:spacing w:after="0" w:line="240" w:lineRule="auto"/>
            </w:pPr>
            <w:r>
              <w:rPr>
                <w:rFonts w:ascii="Aptos" w:hAnsi="Aptos"/>
                <w:color w:val="1F1F1F"/>
                <w:sz w:val="18"/>
              </w:rPr>
              <w:t>Late arrival</w:t>
            </w:r>
          </w:p>
        </w:tc>
        <w:tc>
          <w:tcPr>
            <w:tcW w:type="dxa" w:w="6912"/>
            <w:vAlign w:val="top"/>
          </w:tcPr>
          <w:p>
            <w:pPr>
              <w:spacing w:after="0" w:line="240" w:lineRule="auto"/>
            </w:pPr>
            <w:r>
              <w:rPr>
                <w:rFonts w:ascii="Aptos" w:hAnsi="Aptos"/>
                <w:color w:val="1F1F1F"/>
                <w:sz w:val="18"/>
              </w:rPr>
              <w:t>Smaller group arriving after the appointment time.</w:t>
            </w:r>
          </w:p>
        </w:tc>
      </w:tr>
      <w:tr>
        <w:tc>
          <w:tcPr>
            <w:tcW w:type="dxa" w:w="2592"/>
            <w:vAlign w:val="top"/>
            <w:shd w:fill="F7F9FC"/>
          </w:tcPr>
          <w:p>
            <w:pPr>
              <w:spacing w:after="0" w:line="240" w:lineRule="auto"/>
            </w:pPr>
            <w:r>
              <w:rPr>
                <w:rFonts w:ascii="Aptos" w:hAnsi="Aptos"/>
                <w:color w:val="1F1F1F"/>
                <w:sz w:val="18"/>
              </w:rPr>
              <w:t>No-show</w:t>
            </w:r>
          </w:p>
        </w:tc>
        <w:tc>
          <w:tcPr>
            <w:tcW w:type="dxa" w:w="6912"/>
            <w:vAlign w:val="top"/>
            <w:shd w:fill="F7F9FC"/>
          </w:tcPr>
          <w:p>
            <w:pPr>
              <w:spacing w:after="0" w:line="240" w:lineRule="auto"/>
            </w:pPr>
            <w:r>
              <w:rPr>
                <w:rFonts w:ascii="Aptos" w:hAnsi="Aptos"/>
                <w:color w:val="1F1F1F"/>
                <w:sz w:val="18"/>
              </w:rPr>
              <w:t>Scheduled appointment never checks in and receives NO_SHOW status.</w:t>
            </w:r>
          </w:p>
        </w:tc>
      </w:tr>
      <w:tr>
        <w:tc>
          <w:tcPr>
            <w:tcW w:type="dxa" w:w="2592"/>
            <w:vAlign w:val="top"/>
          </w:tcPr>
          <w:p>
            <w:pPr>
              <w:spacing w:after="0" w:line="240" w:lineRule="auto"/>
            </w:pPr>
            <w:r>
              <w:rPr>
                <w:rFonts w:ascii="Aptos" w:hAnsi="Aptos"/>
                <w:color w:val="1F1F1F"/>
                <w:sz w:val="18"/>
              </w:rPr>
              <w:t>Cancellation</w:t>
            </w:r>
          </w:p>
        </w:tc>
        <w:tc>
          <w:tcPr>
            <w:tcW w:type="dxa" w:w="6912"/>
            <w:vAlign w:val="top"/>
          </w:tcPr>
          <w:p>
            <w:pPr>
              <w:spacing w:after="0" w:line="240" w:lineRule="auto"/>
            </w:pPr>
            <w:r>
              <w:rPr>
                <w:rFonts w:ascii="Aptos" w:hAnsi="Aptos"/>
                <w:color w:val="1F1F1F"/>
                <w:sz w:val="18"/>
              </w:rPr>
              <w:t>Scheduled visit is cancelled and does not enter service.</w:t>
            </w:r>
          </w:p>
        </w:tc>
      </w:tr>
      <w:tr>
        <w:tc>
          <w:tcPr>
            <w:tcW w:type="dxa" w:w="2592"/>
            <w:vAlign w:val="top"/>
            <w:shd w:fill="F7F9FC"/>
          </w:tcPr>
          <w:p>
            <w:pPr>
              <w:spacing w:after="0" w:line="240" w:lineRule="auto"/>
            </w:pPr>
            <w:r>
              <w:rPr>
                <w:rFonts w:ascii="Aptos" w:hAnsi="Aptos"/>
                <w:color w:val="1F1F1F"/>
                <w:sz w:val="18"/>
              </w:rPr>
              <w:t>Walk-in</w:t>
            </w:r>
          </w:p>
        </w:tc>
        <w:tc>
          <w:tcPr>
            <w:tcW w:type="dxa" w:w="6912"/>
            <w:vAlign w:val="top"/>
            <w:shd w:fill="F7F9FC"/>
          </w:tcPr>
          <w:p>
            <w:pPr>
              <w:spacing w:after="0" w:line="240" w:lineRule="auto"/>
            </w:pPr>
            <w:r>
              <w:rPr>
                <w:rFonts w:ascii="Aptos" w:hAnsi="Aptos"/>
                <w:color w:val="1F1F1F"/>
                <w:sz w:val="18"/>
              </w:rPr>
              <w:t>Arrives without appointment and becomes eligible after check-in.</w:t>
            </w:r>
          </w:p>
        </w:tc>
      </w:tr>
    </w:tbl>
    <w:p>
      <w:pPr>
        <w:widowControl/>
        <w:spacing w:after="20"/>
      </w:pPr>
    </w:p>
    <w:p>
      <w:pPr>
        <w:pStyle w:val="Heading2"/>
        <w:keepNext/>
        <w:spacing w:before="140" w:after="80"/>
      </w:pPr>
      <w:r>
        <w:rPr>
          <w:rFonts w:ascii="Aptos" w:hAnsi="Aptos"/>
          <w:b/>
          <w:color w:val="2F75B5"/>
          <w:sz w:val="24"/>
        </w:rPr>
        <w:t>3.3 Arrival versus service eligibility</w:t>
      </w:r>
    </w:p>
    <w:p>
      <w:pPr>
        <w:keepLines w:val="0"/>
        <w:widowControl/>
        <w:spacing w:after="100" w:line="259" w:lineRule="auto"/>
      </w:pPr>
      <w:r>
        <w:rPr>
          <w:rFonts w:ascii="Aptos" w:hAnsi="Aptos"/>
          <w:i w:val="0"/>
          <w:color w:val="1F1F1F"/>
          <w:sz w:val="21"/>
        </w:rPr>
        <w:t>A key Smart Q concept used in this dataset is that physical arrival/check-in and service eligibility are separate. An appointment customer can arrive and check in early, but is not made call-eligible before the booked appointment time. A walk-in becomes eligible at check-in. The service_eligible_at field explicitly records this distinction.</w:t>
      </w:r>
    </w:p>
    <w:tbl>
      <w:tblPr>
        <w:tblW w:type="auto" w:w="0"/>
        <w:jc w:val="center"/>
        <w:tblLayout w:type="fixed"/>
        <w:tblLook w:firstColumn="1" w:firstRow="1" w:lastColumn="0" w:lastRow="0" w:noHBand="0" w:noVBand="1" w:val="04A0"/>
      </w:tblPr>
      <w:tblGrid>
        <w:gridCol w:w="9994"/>
      </w:tblGrid>
      <w:tr>
        <w:tc>
          <w:tcPr>
            <w:tcW w:type="dxa" w:w="9648"/>
            <w:shd w:fill="F3F7FB"/>
            <w:tcBorders>
              <w:top w:val="single" w:sz="3" w:color="D9E2F3"/>
              <w:left w:val="single" w:sz="24" w:color="2F75B5"/>
              <w:bottom w:val="single" w:sz="3" w:color="D9E2F3"/>
              <w:right w:val="single" w:sz="3" w:color="D9E2F3"/>
            </w:tcBorders>
          </w:tcPr>
          <w:p>
            <w:pPr>
              <w:spacing w:after="40"/>
            </w:pPr>
            <w:r>
              <w:rPr>
                <w:rFonts w:ascii="Aptos" w:hAnsi="Aptos"/>
                <w:b/>
                <w:color w:val="2F75B5"/>
                <w:sz w:val="21"/>
              </w:rPr>
              <w:t>Why this matters</w:t>
            </w:r>
          </w:p>
          <w:p>
            <w:pPr>
              <w:spacing w:after="0"/>
            </w:pPr>
            <w:r>
              <w:rPr>
                <w:rFonts w:ascii="Aptos" w:hAnsi="Aptos"/>
                <w:color w:val="1F1F1F"/>
                <w:sz w:val="20"/>
              </w:rPr>
              <w:t>Separating check-in from service eligibility prevents the simulation from automatically serving an early appointment before its scheduled time. It also creates more realistic queue-state features because early-arriving customers can be present without immediately jumping ahead of eligible customers.</w:t>
            </w:r>
          </w:p>
        </w:tc>
      </w:tr>
    </w:tbl>
    <w:p>
      <w:pPr>
        <w:widowControl/>
        <w:spacing w:after="20"/>
      </w:pPr>
    </w:p>
    <w:p>
      <w:pPr>
        <w:pStyle w:val="Heading2"/>
        <w:keepNext/>
        <w:spacing w:before="140" w:after="80"/>
      </w:pPr>
      <w:r>
        <w:rPr>
          <w:rFonts w:ascii="Aptos" w:hAnsi="Aptos"/>
          <w:b/>
          <w:color w:val="2F75B5"/>
          <w:sz w:val="24"/>
        </w:rPr>
        <w:t>3.4 Queue state at prediction time</w:t>
      </w:r>
    </w:p>
    <w:p>
      <w:pPr>
        <w:keepLines w:val="0"/>
        <w:widowControl/>
        <w:spacing w:after="100" w:line="259" w:lineRule="auto"/>
      </w:pPr>
      <w:r>
        <w:rPr>
          <w:rFonts w:ascii="Aptos" w:hAnsi="Aptos"/>
          <w:i w:val="0"/>
          <w:color w:val="1F1F1F"/>
          <w:sz w:val="21"/>
        </w:rPr>
        <w:t>For attended visits, Smart Q-style queue features are calculated around check-in time. They include people ahead in the same lane, General/Priority waiting counts, customers currently being served, open counter capacity, counter utilisation, queue pressure, estimated workload ahead and recent throughput.</w:t>
      </w:r>
    </w:p>
    <w:p>
      <w:pPr>
        <w:keepLines w:val="0"/>
        <w:widowControl/>
        <w:spacing w:after="100" w:line="259" w:lineRule="auto"/>
      </w:pPr>
      <w:r>
        <w:rPr>
          <w:rFonts w:ascii="Aptos" w:hAnsi="Aptos"/>
          <w:i w:val="0"/>
          <w:color w:val="1F1F1F"/>
          <w:sz w:val="21"/>
        </w:rPr>
        <w:t>Historical rolling features use only visits whose outcomes were already known before the current prediction time. For example, recent_avg_service_minutes_10 uses the ten most recently completed services known at the current customer's check-in. This design reduces look-ahead bias.</w:t>
      </w:r>
    </w:p>
    <w:p>
      <w:pPr>
        <w:pStyle w:val="Heading2"/>
        <w:keepNext/>
        <w:spacing w:before="140" w:after="80"/>
      </w:pPr>
      <w:r>
        <w:rPr>
          <w:rFonts w:ascii="Aptos" w:hAnsi="Aptos"/>
          <w:b/>
          <w:color w:val="2F75B5"/>
          <w:sz w:val="24"/>
        </w:rPr>
        <w:t>3.5 Counters and service</w:t>
      </w:r>
    </w:p>
    <w:p>
      <w:pPr>
        <w:keepLines w:val="0"/>
        <w:widowControl/>
        <w:spacing w:after="100" w:line="259" w:lineRule="auto"/>
      </w:pPr>
      <w:r>
        <w:rPr>
          <w:rFonts w:ascii="Aptos" w:hAnsi="Aptos"/>
          <w:i w:val="0"/>
          <w:color w:val="1F1F1F"/>
          <w:sz w:val="21"/>
        </w:rPr>
        <w:t>General customers are served by General counters and Priority customers by Priority counters in this version of the synthetic generator. Customers are processed in first-come-first-served order inside their eligible lane, subject to counter availability. Each counter has a small daily efficiency variation and service duration is affected by the service type and late-day fatigue factor.</w:t>
      </w:r>
    </w:p>
    <w:p>
      <w:pPr>
        <w:pStyle w:val="Heading2"/>
        <w:keepNext/>
        <w:spacing w:before="140" w:after="80"/>
      </w:pPr>
      <w:r>
        <w:rPr>
          <w:rFonts w:ascii="Aptos" w:hAnsi="Aptos"/>
          <w:b/>
          <w:color w:val="2F75B5"/>
          <w:sz w:val="24"/>
        </w:rPr>
        <w:t>3.6 Deterministic baseline ETA</w:t>
      </w:r>
    </w:p>
    <w:p>
      <w:pPr>
        <w:keepLines w:val="0"/>
        <w:widowControl/>
        <w:spacing w:after="100" w:line="259" w:lineRule="auto"/>
      </w:pPr>
      <w:r>
        <w:rPr>
          <w:rFonts w:ascii="Aptos" w:hAnsi="Aptos"/>
          <w:i w:val="0"/>
          <w:color w:val="1F1F1F"/>
          <w:sz w:val="21"/>
        </w:rPr>
        <w:t>The baseline_eta_minutes field is a Smart Q-style deterministic estimate available before the actual wait outcome. It combines the delay until service eligibility with estimated workload already ahead of the customer, divided by effective open capacity. It is not an ML prediction; it is the baseline that a learned model should try to outperform.</w:t>
      </w:r>
    </w:p>
    <w:p>
      <w:pPr>
        <w:pStyle w:val="Heading1"/>
        <w:keepNext/>
        <w:spacing w:before="200" w:after="80"/>
      </w:pPr>
      <w:r>
        <w:rPr>
          <w:rFonts w:ascii="Aptos" w:hAnsi="Aptos"/>
          <w:b/>
          <w:color w:val="17365D"/>
          <w:sz w:val="30"/>
        </w:rPr>
        <w:t>4. Operational Lifecycle Represented in Each Row</w:t>
      </w:r>
    </w:p>
    <w:p>
      <w:pPr>
        <w:keepLines w:val="0"/>
        <w:widowControl/>
        <w:spacing w:after="100" w:line="259" w:lineRule="auto"/>
      </w:pPr>
      <w:r>
        <w:rPr>
          <w:rFonts w:ascii="Aptos" w:hAnsi="Aptos"/>
          <w:i w:val="0"/>
          <w:color w:val="1F1F1F"/>
          <w:sz w:val="21"/>
        </w:rPr>
        <w:t>The synthetic lifecycle can be read as the following sequence:</w:t>
      </w:r>
    </w:p>
    <w:p>
      <w:pPr>
        <w:pStyle w:val="ListNumber"/>
        <w:spacing w:after="50"/>
      </w:pPr>
      <w:r>
        <w:rPr>
          <w:rFonts w:ascii="Aptos" w:hAnsi="Aptos"/>
          <w:color w:val="1F1F1F"/>
          <w:sz w:val="20"/>
        </w:rPr>
        <w:t>A visit is created as an appointment or walk-in.</w:t>
      </w:r>
    </w:p>
    <w:p>
      <w:pPr>
        <w:pStyle w:val="ListNumber"/>
        <w:spacing w:after="50"/>
      </w:pPr>
      <w:r>
        <w:rPr>
          <w:rFonts w:ascii="Aptos" w:hAnsi="Aptos"/>
          <w:color w:val="1F1F1F"/>
          <w:sz w:val="20"/>
        </w:rPr>
        <w:t>For an appointment, the customer may cancel, no-show, or arrive and check in.</w:t>
      </w:r>
    </w:p>
    <w:p>
      <w:pPr>
        <w:pStyle w:val="ListNumber"/>
        <w:spacing w:after="50"/>
      </w:pPr>
      <w:r>
        <w:rPr>
          <w:rFonts w:ascii="Aptos" w:hAnsi="Aptos"/>
          <w:color w:val="1F1F1F"/>
          <w:sz w:val="20"/>
        </w:rPr>
        <w:t>A checked-in customer receives a service eligibility time.</w:t>
      </w:r>
    </w:p>
    <w:p>
      <w:pPr>
        <w:pStyle w:val="ListNumber"/>
        <w:spacing w:after="50"/>
      </w:pPr>
      <w:r>
        <w:rPr>
          <w:rFonts w:ascii="Aptos" w:hAnsi="Aptos"/>
          <w:color w:val="1F1F1F"/>
          <w:sz w:val="20"/>
        </w:rPr>
        <w:t>Smart Q captures queue and capacity conditions at the prediction/check-in point.</w:t>
      </w:r>
    </w:p>
    <w:p>
      <w:pPr>
        <w:pStyle w:val="ListNumber"/>
        <w:spacing w:after="50"/>
      </w:pPr>
      <w:r>
        <w:rPr>
          <w:rFonts w:ascii="Aptos" w:hAnsi="Aptos"/>
          <w:color w:val="1F1F1F"/>
          <w:sz w:val="20"/>
        </w:rPr>
        <w:t>When a matching counter becomes available, the customer is called.</w:t>
      </w:r>
    </w:p>
    <w:p>
      <w:pPr>
        <w:pStyle w:val="ListNumber"/>
        <w:spacing w:after="50"/>
      </w:pPr>
      <w:r>
        <w:rPr>
          <w:rFonts w:ascii="Aptos" w:hAnsi="Aptos"/>
          <w:color w:val="1F1F1F"/>
          <w:sz w:val="20"/>
        </w:rPr>
        <w:t>Service begins after a short handoff delay.</w:t>
      </w:r>
    </w:p>
    <w:p>
      <w:pPr>
        <w:pStyle w:val="ListNumber"/>
        <w:spacing w:after="50"/>
      </w:pPr>
      <w:r>
        <w:rPr>
          <w:rFonts w:ascii="Aptos" w:hAnsi="Aptos"/>
          <w:color w:val="1F1F1F"/>
          <w:sz w:val="20"/>
        </w:rPr>
        <w:t>The service ends after the generated actual service duration.</w:t>
      </w:r>
    </w:p>
    <w:p>
      <w:pPr>
        <w:pStyle w:val="ListNumber"/>
        <w:spacing w:after="50"/>
      </w:pPr>
      <w:r>
        <w:rPr>
          <w:rFonts w:ascii="Aptos" w:hAnsi="Aptos"/>
          <w:color w:val="1F1F1F"/>
          <w:sz w:val="20"/>
        </w:rPr>
        <w:t>Actual wait, service duration and variances become labelled outcomes for analysis.</w:t>
      </w:r>
    </w:p>
    <w:p>
      <w:pPr>
        <w:pStyle w:val="Heading2"/>
        <w:keepNext/>
        <w:spacing w:before="140" w:after="80"/>
      </w:pPr>
      <w:r>
        <w:rPr>
          <w:rFonts w:ascii="Aptos" w:hAnsi="Aptos"/>
          <w:b/>
          <w:color w:val="2F75B5"/>
          <w:sz w:val="24"/>
        </w:rPr>
        <w:t>4.1 Time relationships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168"/>
            <w:shd w:fill="17365D"/>
            <w:vAlign w:val="center"/>
          </w:tcPr>
          <w:p>
            <w:pPr>
              <w:spacing w:after="0"/>
              <w:jc w:val="center"/>
            </w:pPr>
            <w:r>
              <w:rPr>
                <w:rFonts w:ascii="Aptos" w:hAnsi="Aptos"/>
                <w:b/>
                <w:color w:val="FFFFFF"/>
                <w:sz w:val="18"/>
              </w:rPr>
              <w:t>Relationship</w:t>
            </w:r>
          </w:p>
        </w:tc>
        <w:tc>
          <w:tcPr>
            <w:tcW w:type="dxa" w:w="6336"/>
            <w:shd w:fill="17365D"/>
            <w:vAlign w:val="center"/>
          </w:tcPr>
          <w:p>
            <w:pPr>
              <w:spacing w:after="0"/>
              <w:jc w:val="center"/>
            </w:pPr>
            <w:r>
              <w:rPr>
                <w:rFonts w:ascii="Aptos" w:hAnsi="Aptos"/>
                <w:b/>
                <w:color w:val="FFFFFF"/>
                <w:sz w:val="18"/>
              </w:rPr>
              <w:t>Expected rule</w:t>
            </w:r>
          </w:p>
        </w:tc>
      </w:tr>
      <w:tr>
        <w:tc>
          <w:tcPr>
            <w:tcW w:type="dxa" w:w="3168"/>
            <w:vAlign w:val="top"/>
          </w:tcPr>
          <w:p>
            <w:pPr>
              <w:spacing w:after="0" w:line="240" w:lineRule="auto"/>
            </w:pPr>
            <w:r>
              <w:rPr>
                <w:rFonts w:ascii="Aptos" w:hAnsi="Aptos"/>
                <w:color w:val="1F1F1F"/>
                <w:sz w:val="18"/>
              </w:rPr>
              <w:t>Appointment attended</w:t>
            </w:r>
          </w:p>
        </w:tc>
        <w:tc>
          <w:tcPr>
            <w:tcW w:type="dxa" w:w="6336"/>
            <w:vAlign w:val="top"/>
          </w:tcPr>
          <w:p>
            <w:pPr>
              <w:spacing w:after="0" w:line="240" w:lineRule="auto"/>
            </w:pPr>
            <w:r>
              <w:rPr>
                <w:rFonts w:ascii="Aptos" w:hAnsi="Aptos"/>
                <w:color w:val="1F1F1F"/>
                <w:sz w:val="18"/>
              </w:rPr>
              <w:t>arrival_at &lt;=/around/&gt; appointment_at depending on behaviour</w:t>
            </w:r>
          </w:p>
        </w:tc>
      </w:tr>
      <w:tr>
        <w:tc>
          <w:tcPr>
            <w:tcW w:type="dxa" w:w="3168"/>
            <w:vAlign w:val="top"/>
            <w:shd w:fill="F7F9FC"/>
          </w:tcPr>
          <w:p>
            <w:pPr>
              <w:spacing w:after="0" w:line="240" w:lineRule="auto"/>
            </w:pPr>
            <w:r>
              <w:rPr>
                <w:rFonts w:ascii="Aptos" w:hAnsi="Aptos"/>
                <w:color w:val="1F1F1F"/>
                <w:sz w:val="18"/>
              </w:rPr>
              <w:t>Appointment eligibility</w:t>
            </w:r>
          </w:p>
        </w:tc>
        <w:tc>
          <w:tcPr>
            <w:tcW w:type="dxa" w:w="6336"/>
            <w:vAlign w:val="top"/>
            <w:shd w:fill="F7F9FC"/>
          </w:tcPr>
          <w:p>
            <w:pPr>
              <w:spacing w:after="0" w:line="240" w:lineRule="auto"/>
            </w:pPr>
            <w:r>
              <w:rPr>
                <w:rFonts w:ascii="Aptos" w:hAnsi="Aptos"/>
                <w:color w:val="1F1F1F"/>
                <w:sz w:val="18"/>
              </w:rPr>
              <w:t>service_eligible_at = max(check_in_at, appointment_at)</w:t>
            </w:r>
          </w:p>
        </w:tc>
      </w:tr>
      <w:tr>
        <w:tc>
          <w:tcPr>
            <w:tcW w:type="dxa" w:w="3168"/>
            <w:vAlign w:val="top"/>
          </w:tcPr>
          <w:p>
            <w:pPr>
              <w:spacing w:after="0" w:line="240" w:lineRule="auto"/>
            </w:pPr>
            <w:r>
              <w:rPr>
                <w:rFonts w:ascii="Aptos" w:hAnsi="Aptos"/>
                <w:color w:val="1F1F1F"/>
                <w:sz w:val="18"/>
              </w:rPr>
              <w:t>Walk-in eligibility</w:t>
            </w:r>
          </w:p>
        </w:tc>
        <w:tc>
          <w:tcPr>
            <w:tcW w:type="dxa" w:w="6336"/>
            <w:vAlign w:val="top"/>
          </w:tcPr>
          <w:p>
            <w:pPr>
              <w:spacing w:after="0" w:line="240" w:lineRule="auto"/>
            </w:pPr>
            <w:r>
              <w:rPr>
                <w:rFonts w:ascii="Aptos" w:hAnsi="Aptos"/>
                <w:color w:val="1F1F1F"/>
                <w:sz w:val="18"/>
              </w:rPr>
              <w:t>service_eligible_at = check_in_at</w:t>
            </w:r>
          </w:p>
        </w:tc>
      </w:tr>
      <w:tr>
        <w:tc>
          <w:tcPr>
            <w:tcW w:type="dxa" w:w="3168"/>
            <w:vAlign w:val="top"/>
            <w:shd w:fill="F7F9FC"/>
          </w:tcPr>
          <w:p>
            <w:pPr>
              <w:spacing w:after="0" w:line="240" w:lineRule="auto"/>
            </w:pPr>
            <w:r>
              <w:rPr>
                <w:rFonts w:ascii="Aptos" w:hAnsi="Aptos"/>
                <w:color w:val="1F1F1F"/>
                <w:sz w:val="18"/>
              </w:rPr>
              <w:t>Completed visit</w:t>
            </w:r>
          </w:p>
        </w:tc>
        <w:tc>
          <w:tcPr>
            <w:tcW w:type="dxa" w:w="6336"/>
            <w:vAlign w:val="top"/>
            <w:shd w:fill="F7F9FC"/>
          </w:tcPr>
          <w:p>
            <w:pPr>
              <w:spacing w:after="0" w:line="240" w:lineRule="auto"/>
            </w:pPr>
            <w:r>
              <w:rPr>
                <w:rFonts w:ascii="Aptos" w:hAnsi="Aptos"/>
                <w:color w:val="1F1F1F"/>
                <w:sz w:val="18"/>
              </w:rPr>
              <w:t>check_in_at &lt;= call_time &lt;= service_started_at &lt;= service_completed_at</w:t>
            </w:r>
          </w:p>
        </w:tc>
      </w:tr>
      <w:tr>
        <w:tc>
          <w:tcPr>
            <w:tcW w:type="dxa" w:w="3168"/>
            <w:vAlign w:val="top"/>
          </w:tcPr>
          <w:p>
            <w:pPr>
              <w:spacing w:after="0" w:line="240" w:lineRule="auto"/>
            </w:pPr>
            <w:r>
              <w:rPr>
                <w:rFonts w:ascii="Aptos" w:hAnsi="Aptos"/>
                <w:color w:val="1F1F1F"/>
                <w:sz w:val="18"/>
              </w:rPr>
              <w:t>Actual wait</w:t>
            </w:r>
          </w:p>
        </w:tc>
        <w:tc>
          <w:tcPr>
            <w:tcW w:type="dxa" w:w="6336"/>
            <w:vAlign w:val="top"/>
          </w:tcPr>
          <w:p>
            <w:pPr>
              <w:spacing w:after="0" w:line="240" w:lineRule="auto"/>
            </w:pPr>
            <w:r>
              <w:rPr>
                <w:rFonts w:ascii="Aptos" w:hAnsi="Aptos"/>
                <w:color w:val="1F1F1F"/>
                <w:sz w:val="18"/>
              </w:rPr>
              <w:t>call_time - check_in_at</w:t>
            </w:r>
          </w:p>
        </w:tc>
      </w:tr>
      <w:tr>
        <w:tc>
          <w:tcPr>
            <w:tcW w:type="dxa" w:w="3168"/>
            <w:vAlign w:val="top"/>
            <w:shd w:fill="F7F9FC"/>
          </w:tcPr>
          <w:p>
            <w:pPr>
              <w:spacing w:after="0" w:line="240" w:lineRule="auto"/>
            </w:pPr>
            <w:r>
              <w:rPr>
                <w:rFonts w:ascii="Aptos" w:hAnsi="Aptos"/>
                <w:color w:val="1F1F1F"/>
                <w:sz w:val="18"/>
              </w:rPr>
              <w:t>Service variance</w:t>
            </w:r>
          </w:p>
        </w:tc>
        <w:tc>
          <w:tcPr>
            <w:tcW w:type="dxa" w:w="6336"/>
            <w:vAlign w:val="top"/>
            <w:shd w:fill="F7F9FC"/>
          </w:tcPr>
          <w:p>
            <w:pPr>
              <w:spacing w:after="0" w:line="240" w:lineRule="auto"/>
            </w:pPr>
            <w:r>
              <w:rPr>
                <w:rFonts w:ascii="Aptos" w:hAnsi="Aptos"/>
                <w:color w:val="1F1F1F"/>
                <w:sz w:val="18"/>
              </w:rPr>
              <w:t>actual_service_minutes - service_target_minutes</w:t>
            </w:r>
          </w:p>
        </w:tc>
      </w:tr>
      <w:tr>
        <w:tc>
          <w:tcPr>
            <w:tcW w:type="dxa" w:w="3168"/>
            <w:vAlign w:val="top"/>
          </w:tcPr>
          <w:p>
            <w:pPr>
              <w:spacing w:after="0" w:line="240" w:lineRule="auto"/>
            </w:pPr>
            <w:r>
              <w:rPr>
                <w:rFonts w:ascii="Aptos" w:hAnsi="Aptos"/>
                <w:color w:val="1F1F1F"/>
                <w:sz w:val="18"/>
              </w:rPr>
              <w:t>Wait variance</w:t>
            </w:r>
          </w:p>
        </w:tc>
        <w:tc>
          <w:tcPr>
            <w:tcW w:type="dxa" w:w="6336"/>
            <w:vAlign w:val="top"/>
          </w:tcPr>
          <w:p>
            <w:pPr>
              <w:spacing w:after="0" w:line="240" w:lineRule="auto"/>
            </w:pPr>
            <w:r>
              <w:rPr>
                <w:rFonts w:ascii="Aptos" w:hAnsi="Aptos"/>
                <w:color w:val="1F1F1F"/>
                <w:sz w:val="18"/>
              </w:rPr>
              <w:t>actual_wait_minutes - baseline_eta_minutes</w:t>
            </w:r>
          </w:p>
        </w:tc>
      </w:tr>
    </w:tbl>
    <w:p>
      <w:pPr>
        <w:widowControl/>
        <w:spacing w:after="20"/>
      </w:pPr>
    </w:p>
    <w:p>
      <w:pPr>
        <w:pStyle w:val="Heading1"/>
        <w:keepNext/>
        <w:spacing w:before="200" w:after="80"/>
      </w:pPr>
      <w:r>
        <w:rPr>
          <w:rFonts w:ascii="Aptos" w:hAnsi="Aptos"/>
          <w:b/>
          <w:color w:val="17365D"/>
          <w:sz w:val="30"/>
        </w:rPr>
        <w:t>5. Generated Dataset Statistics</w:t>
      </w:r>
    </w:p>
    <w:p>
      <w:pPr>
        <w:keepLines w:val="0"/>
        <w:widowControl/>
        <w:spacing w:after="100" w:line="259" w:lineRule="auto"/>
      </w:pPr>
      <w:r>
        <w:rPr>
          <w:rFonts w:ascii="Aptos" w:hAnsi="Aptos"/>
          <w:i w:val="0"/>
          <w:color w:val="1F1F1F"/>
          <w:sz w:val="21"/>
        </w:rPr>
        <w:t>The following values were calculated directly from the generated 100,000-row file and are not hypothetical targets.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896"/>
            <w:shd w:fill="17365D"/>
            <w:vAlign w:val="center"/>
          </w:tcPr>
          <w:p>
            <w:pPr>
              <w:spacing w:after="0"/>
              <w:jc w:val="center"/>
            </w:pPr>
            <w:r>
              <w:rPr>
                <w:rFonts w:ascii="Aptos" w:hAnsi="Aptos"/>
                <w:b/>
                <w:color w:val="FFFFFF"/>
                <w:sz w:val="19"/>
              </w:rPr>
              <w:t>Measure</w:t>
            </w:r>
          </w:p>
        </w:tc>
        <w:tc>
          <w:tcPr>
            <w:tcW w:type="dxa" w:w="4608"/>
            <w:shd w:fill="17365D"/>
            <w:vAlign w:val="center"/>
          </w:tcPr>
          <w:p>
            <w:pPr>
              <w:spacing w:after="0"/>
              <w:jc w:val="center"/>
            </w:pPr>
            <w:r>
              <w:rPr>
                <w:rFonts w:ascii="Aptos" w:hAnsi="Aptos"/>
                <w:b/>
                <w:color w:val="FFFFFF"/>
                <w:sz w:val="19"/>
              </w:rPr>
              <w:t>Observed value</w:t>
            </w:r>
          </w:p>
        </w:tc>
      </w:tr>
      <w:tr>
        <w:tc>
          <w:tcPr>
            <w:tcW w:type="dxa" w:w="4896"/>
            <w:vAlign w:val="top"/>
          </w:tcPr>
          <w:p>
            <w:pPr>
              <w:spacing w:after="0" w:line="240" w:lineRule="auto"/>
            </w:pPr>
            <w:r>
              <w:rPr>
                <w:rFonts w:ascii="Aptos" w:hAnsi="Aptos"/>
                <w:color w:val="1F1F1F"/>
                <w:sz w:val="19"/>
              </w:rPr>
              <w:t>Total rows</w:t>
            </w:r>
          </w:p>
        </w:tc>
        <w:tc>
          <w:tcPr>
            <w:tcW w:type="dxa" w:w="4608"/>
            <w:vAlign w:val="top"/>
          </w:tcPr>
          <w:p>
            <w:pPr>
              <w:spacing w:after="0" w:line="240" w:lineRule="auto"/>
            </w:pPr>
            <w:r>
              <w:rPr>
                <w:rFonts w:ascii="Aptos" w:hAnsi="Aptos"/>
                <w:color w:val="1F1F1F"/>
                <w:sz w:val="19"/>
              </w:rPr>
              <w:t>100,000</w:t>
            </w:r>
          </w:p>
        </w:tc>
      </w:tr>
      <w:tr>
        <w:tc>
          <w:tcPr>
            <w:tcW w:type="dxa" w:w="4896"/>
            <w:vAlign w:val="top"/>
            <w:shd w:fill="F7F9FC"/>
          </w:tcPr>
          <w:p>
            <w:pPr>
              <w:spacing w:after="0" w:line="240" w:lineRule="auto"/>
            </w:pPr>
            <w:r>
              <w:rPr>
                <w:rFonts w:ascii="Aptos" w:hAnsi="Aptos"/>
                <w:color w:val="1F1F1F"/>
                <w:sz w:val="19"/>
              </w:rPr>
              <w:t>Completed</w:t>
            </w:r>
          </w:p>
        </w:tc>
        <w:tc>
          <w:tcPr>
            <w:tcW w:type="dxa" w:w="4608"/>
            <w:vAlign w:val="top"/>
            <w:shd w:fill="F7F9FC"/>
          </w:tcPr>
          <w:p>
            <w:pPr>
              <w:spacing w:after="0" w:line="240" w:lineRule="auto"/>
            </w:pPr>
            <w:r>
              <w:rPr>
                <w:rFonts w:ascii="Aptos" w:hAnsi="Aptos"/>
                <w:color w:val="1F1F1F"/>
                <w:sz w:val="19"/>
              </w:rPr>
              <w:t>92,655 (92.655%)</w:t>
            </w:r>
          </w:p>
        </w:tc>
      </w:tr>
      <w:tr>
        <w:tc>
          <w:tcPr>
            <w:tcW w:type="dxa" w:w="4896"/>
            <w:vAlign w:val="top"/>
          </w:tcPr>
          <w:p>
            <w:pPr>
              <w:spacing w:after="0" w:line="240" w:lineRule="auto"/>
            </w:pPr>
            <w:r>
              <w:rPr>
                <w:rFonts w:ascii="Aptos" w:hAnsi="Aptos"/>
                <w:color w:val="1F1F1F"/>
                <w:sz w:val="19"/>
              </w:rPr>
              <w:t>No-show</w:t>
            </w:r>
          </w:p>
        </w:tc>
        <w:tc>
          <w:tcPr>
            <w:tcW w:type="dxa" w:w="4608"/>
            <w:vAlign w:val="top"/>
          </w:tcPr>
          <w:p>
            <w:pPr>
              <w:spacing w:after="0" w:line="240" w:lineRule="auto"/>
            </w:pPr>
            <w:r>
              <w:rPr>
                <w:rFonts w:ascii="Aptos" w:hAnsi="Aptos"/>
                <w:color w:val="1F1F1F"/>
                <w:sz w:val="19"/>
              </w:rPr>
              <w:t>5,096 (5.096%)</w:t>
            </w:r>
          </w:p>
        </w:tc>
      </w:tr>
      <w:tr>
        <w:tc>
          <w:tcPr>
            <w:tcW w:type="dxa" w:w="4896"/>
            <w:vAlign w:val="top"/>
            <w:shd w:fill="F7F9FC"/>
          </w:tcPr>
          <w:p>
            <w:pPr>
              <w:spacing w:after="0" w:line="240" w:lineRule="auto"/>
            </w:pPr>
            <w:r>
              <w:rPr>
                <w:rFonts w:ascii="Aptos" w:hAnsi="Aptos"/>
                <w:color w:val="1F1F1F"/>
                <w:sz w:val="19"/>
              </w:rPr>
              <w:t>Cancelled</w:t>
            </w:r>
          </w:p>
        </w:tc>
        <w:tc>
          <w:tcPr>
            <w:tcW w:type="dxa" w:w="4608"/>
            <w:vAlign w:val="top"/>
            <w:shd w:fill="F7F9FC"/>
          </w:tcPr>
          <w:p>
            <w:pPr>
              <w:spacing w:after="0" w:line="240" w:lineRule="auto"/>
            </w:pPr>
            <w:r>
              <w:rPr>
                <w:rFonts w:ascii="Aptos" w:hAnsi="Aptos"/>
                <w:color w:val="1F1F1F"/>
                <w:sz w:val="19"/>
              </w:rPr>
              <w:t>2,249 (2.249%)</w:t>
            </w:r>
          </w:p>
        </w:tc>
      </w:tr>
      <w:tr>
        <w:tc>
          <w:tcPr>
            <w:tcW w:type="dxa" w:w="4896"/>
            <w:vAlign w:val="top"/>
          </w:tcPr>
          <w:p>
            <w:pPr>
              <w:spacing w:after="0" w:line="240" w:lineRule="auto"/>
            </w:pPr>
            <w:r>
              <w:rPr>
                <w:rFonts w:ascii="Aptos" w:hAnsi="Aptos"/>
                <w:color w:val="1F1F1F"/>
                <w:sz w:val="19"/>
              </w:rPr>
              <w:t>Priority lane</w:t>
            </w:r>
          </w:p>
        </w:tc>
        <w:tc>
          <w:tcPr>
            <w:tcW w:type="dxa" w:w="4608"/>
            <w:vAlign w:val="top"/>
          </w:tcPr>
          <w:p>
            <w:pPr>
              <w:spacing w:after="0" w:line="240" w:lineRule="auto"/>
            </w:pPr>
            <w:r>
              <w:rPr>
                <w:rFonts w:ascii="Aptos" w:hAnsi="Aptos"/>
                <w:color w:val="1F1F1F"/>
                <w:sz w:val="19"/>
              </w:rPr>
              <w:t>12.069% of all rows</w:t>
            </w:r>
          </w:p>
        </w:tc>
      </w:tr>
      <w:tr>
        <w:tc>
          <w:tcPr>
            <w:tcW w:type="dxa" w:w="4896"/>
            <w:vAlign w:val="top"/>
            <w:shd w:fill="F7F9FC"/>
          </w:tcPr>
          <w:p>
            <w:pPr>
              <w:spacing w:after="0" w:line="240" w:lineRule="auto"/>
            </w:pPr>
            <w:r>
              <w:rPr>
                <w:rFonts w:ascii="Aptos" w:hAnsi="Aptos"/>
                <w:color w:val="1F1F1F"/>
                <w:sz w:val="19"/>
              </w:rPr>
              <w:t>Walk-in source</w:t>
            </w:r>
          </w:p>
        </w:tc>
        <w:tc>
          <w:tcPr>
            <w:tcW w:type="dxa" w:w="4608"/>
            <w:vAlign w:val="top"/>
            <w:shd w:fill="F7F9FC"/>
          </w:tcPr>
          <w:p>
            <w:pPr>
              <w:spacing w:after="0" w:line="240" w:lineRule="auto"/>
            </w:pPr>
            <w:r>
              <w:rPr>
                <w:rFonts w:ascii="Aptos" w:hAnsi="Aptos"/>
                <w:color w:val="1F1F1F"/>
                <w:sz w:val="19"/>
              </w:rPr>
              <w:t>21.864% of all rows</w:t>
            </w:r>
          </w:p>
        </w:tc>
      </w:tr>
      <w:tr>
        <w:tc>
          <w:tcPr>
            <w:tcW w:type="dxa" w:w="4896"/>
            <w:vAlign w:val="top"/>
          </w:tcPr>
          <w:p>
            <w:pPr>
              <w:spacing w:after="0" w:line="240" w:lineRule="auto"/>
            </w:pPr>
            <w:r>
              <w:rPr>
                <w:rFonts w:ascii="Aptos" w:hAnsi="Aptos"/>
                <w:color w:val="1F1F1F"/>
                <w:sz w:val="19"/>
              </w:rPr>
              <w:t>Average wait</w:t>
            </w:r>
          </w:p>
        </w:tc>
        <w:tc>
          <w:tcPr>
            <w:tcW w:type="dxa" w:w="4608"/>
            <w:vAlign w:val="top"/>
          </w:tcPr>
          <w:p>
            <w:pPr>
              <w:spacing w:after="0" w:line="240" w:lineRule="auto"/>
            </w:pPr>
            <w:r>
              <w:rPr>
                <w:rFonts w:ascii="Aptos" w:hAnsi="Aptos"/>
                <w:color w:val="1F1F1F"/>
                <w:sz w:val="19"/>
              </w:rPr>
              <w:t>16.03 minutes</w:t>
            </w:r>
          </w:p>
        </w:tc>
      </w:tr>
      <w:tr>
        <w:tc>
          <w:tcPr>
            <w:tcW w:type="dxa" w:w="4896"/>
            <w:vAlign w:val="top"/>
            <w:shd w:fill="F7F9FC"/>
          </w:tcPr>
          <w:p>
            <w:pPr>
              <w:spacing w:after="0" w:line="240" w:lineRule="auto"/>
            </w:pPr>
            <w:r>
              <w:rPr>
                <w:rFonts w:ascii="Aptos" w:hAnsi="Aptos"/>
                <w:color w:val="1F1F1F"/>
                <w:sz w:val="19"/>
              </w:rPr>
              <w:t>Median wait</w:t>
            </w:r>
          </w:p>
        </w:tc>
        <w:tc>
          <w:tcPr>
            <w:tcW w:type="dxa" w:w="4608"/>
            <w:vAlign w:val="top"/>
            <w:shd w:fill="F7F9FC"/>
          </w:tcPr>
          <w:p>
            <w:pPr>
              <w:spacing w:after="0" w:line="240" w:lineRule="auto"/>
            </w:pPr>
            <w:r>
              <w:rPr>
                <w:rFonts w:ascii="Aptos" w:hAnsi="Aptos"/>
                <w:color w:val="1F1F1F"/>
                <w:sz w:val="19"/>
              </w:rPr>
              <w:t>7.50 minutes</w:t>
            </w:r>
          </w:p>
        </w:tc>
      </w:tr>
      <w:tr>
        <w:tc>
          <w:tcPr>
            <w:tcW w:type="dxa" w:w="4896"/>
            <w:vAlign w:val="top"/>
          </w:tcPr>
          <w:p>
            <w:pPr>
              <w:spacing w:after="0" w:line="240" w:lineRule="auto"/>
            </w:pPr>
            <w:r>
              <w:rPr>
                <w:rFonts w:ascii="Aptos" w:hAnsi="Aptos"/>
                <w:color w:val="1F1F1F"/>
                <w:sz w:val="19"/>
              </w:rPr>
              <w:t>95th percentile wait</w:t>
            </w:r>
          </w:p>
        </w:tc>
        <w:tc>
          <w:tcPr>
            <w:tcW w:type="dxa" w:w="4608"/>
            <w:vAlign w:val="top"/>
          </w:tcPr>
          <w:p>
            <w:pPr>
              <w:spacing w:after="0" w:line="240" w:lineRule="auto"/>
            </w:pPr>
            <w:r>
              <w:rPr>
                <w:rFonts w:ascii="Aptos" w:hAnsi="Aptos"/>
                <w:color w:val="1F1F1F"/>
                <w:sz w:val="19"/>
              </w:rPr>
              <w:t>61.73 minutes</w:t>
            </w:r>
          </w:p>
        </w:tc>
      </w:tr>
      <w:tr>
        <w:tc>
          <w:tcPr>
            <w:tcW w:type="dxa" w:w="4896"/>
            <w:vAlign w:val="top"/>
            <w:shd w:fill="F7F9FC"/>
          </w:tcPr>
          <w:p>
            <w:pPr>
              <w:spacing w:after="0" w:line="240" w:lineRule="auto"/>
            </w:pPr>
            <w:r>
              <w:rPr>
                <w:rFonts w:ascii="Aptos" w:hAnsi="Aptos"/>
                <w:color w:val="1F1F1F"/>
                <w:sz w:val="19"/>
              </w:rPr>
              <w:t>Maximum wait</w:t>
            </w:r>
          </w:p>
        </w:tc>
        <w:tc>
          <w:tcPr>
            <w:tcW w:type="dxa" w:w="4608"/>
            <w:vAlign w:val="top"/>
            <w:shd w:fill="F7F9FC"/>
          </w:tcPr>
          <w:p>
            <w:pPr>
              <w:spacing w:after="0" w:line="240" w:lineRule="auto"/>
            </w:pPr>
            <w:r>
              <w:rPr>
                <w:rFonts w:ascii="Aptos" w:hAnsi="Aptos"/>
                <w:color w:val="1F1F1F"/>
                <w:sz w:val="19"/>
              </w:rPr>
              <w:t>358.10 minutes</w:t>
            </w:r>
          </w:p>
        </w:tc>
      </w:tr>
      <w:tr>
        <w:tc>
          <w:tcPr>
            <w:tcW w:type="dxa" w:w="4896"/>
            <w:vAlign w:val="top"/>
          </w:tcPr>
          <w:p>
            <w:pPr>
              <w:spacing w:after="0" w:line="240" w:lineRule="auto"/>
            </w:pPr>
            <w:r>
              <w:rPr>
                <w:rFonts w:ascii="Aptos" w:hAnsi="Aptos"/>
                <w:color w:val="1F1F1F"/>
                <w:sz w:val="19"/>
              </w:rPr>
              <w:t>Average service duration</w:t>
            </w:r>
          </w:p>
        </w:tc>
        <w:tc>
          <w:tcPr>
            <w:tcW w:type="dxa" w:w="4608"/>
            <w:vAlign w:val="top"/>
          </w:tcPr>
          <w:p>
            <w:pPr>
              <w:spacing w:after="0" w:line="240" w:lineRule="auto"/>
            </w:pPr>
            <w:r>
              <w:rPr>
                <w:rFonts w:ascii="Aptos" w:hAnsi="Aptos"/>
                <w:color w:val="1F1F1F"/>
                <w:sz w:val="19"/>
              </w:rPr>
              <w:t>16.00 minutes</w:t>
            </w:r>
          </w:p>
        </w:tc>
      </w:tr>
      <w:tr>
        <w:tc>
          <w:tcPr>
            <w:tcW w:type="dxa" w:w="4896"/>
            <w:vAlign w:val="top"/>
            <w:shd w:fill="F7F9FC"/>
          </w:tcPr>
          <w:p>
            <w:pPr>
              <w:spacing w:after="0" w:line="240" w:lineRule="auto"/>
            </w:pPr>
            <w:r>
              <w:rPr>
                <w:rFonts w:ascii="Aptos" w:hAnsi="Aptos"/>
                <w:color w:val="1F1F1F"/>
                <w:sz w:val="19"/>
              </w:rPr>
              <w:t>95th percentile service duration</w:t>
            </w:r>
          </w:p>
        </w:tc>
        <w:tc>
          <w:tcPr>
            <w:tcW w:type="dxa" w:w="4608"/>
            <w:vAlign w:val="top"/>
            <w:shd w:fill="F7F9FC"/>
          </w:tcPr>
          <w:p>
            <w:pPr>
              <w:spacing w:after="0" w:line="240" w:lineRule="auto"/>
            </w:pPr>
            <w:r>
              <w:rPr>
                <w:rFonts w:ascii="Aptos" w:hAnsi="Aptos"/>
                <w:color w:val="1F1F1F"/>
                <w:sz w:val="19"/>
              </w:rPr>
              <w:t>27.30 minutes</w:t>
            </w:r>
          </w:p>
        </w:tc>
      </w:tr>
      <w:tr>
        <w:tc>
          <w:tcPr>
            <w:tcW w:type="dxa" w:w="4896"/>
            <w:vAlign w:val="top"/>
          </w:tcPr>
          <w:p>
            <w:pPr>
              <w:spacing w:after="0" w:line="240" w:lineRule="auto"/>
            </w:pPr>
            <w:r>
              <w:rPr>
                <w:rFonts w:ascii="Aptos" w:hAnsi="Aptos"/>
                <w:color w:val="1F1F1F"/>
                <w:sz w:val="19"/>
              </w:rPr>
              <w:t>Baseline ETA mean absolute error</w:t>
            </w:r>
          </w:p>
        </w:tc>
        <w:tc>
          <w:tcPr>
            <w:tcW w:type="dxa" w:w="4608"/>
            <w:vAlign w:val="top"/>
          </w:tcPr>
          <w:p>
            <w:pPr>
              <w:spacing w:after="0" w:line="240" w:lineRule="auto"/>
            </w:pPr>
            <w:r>
              <w:rPr>
                <w:rFonts w:ascii="Aptos" w:hAnsi="Aptos"/>
                <w:color w:val="1F1F1F"/>
                <w:sz w:val="19"/>
              </w:rPr>
              <w:t>4.72 minutes</w:t>
            </w:r>
          </w:p>
        </w:tc>
      </w:tr>
      <w:tr>
        <w:tc>
          <w:tcPr>
            <w:tcW w:type="dxa" w:w="4896"/>
            <w:vAlign w:val="top"/>
            <w:shd w:fill="F7F9FC"/>
          </w:tcPr>
          <w:p>
            <w:pPr>
              <w:spacing w:after="0" w:line="240" w:lineRule="auto"/>
            </w:pPr>
            <w:r>
              <w:rPr>
                <w:rFonts w:ascii="Aptos" w:hAnsi="Aptos"/>
                <w:color w:val="1F1F1F"/>
                <w:sz w:val="19"/>
              </w:rPr>
              <w:t>Baseline ETA mean signed error</w:t>
            </w:r>
          </w:p>
        </w:tc>
        <w:tc>
          <w:tcPr>
            <w:tcW w:type="dxa" w:w="4608"/>
            <w:vAlign w:val="top"/>
            <w:shd w:fill="F7F9FC"/>
          </w:tcPr>
          <w:p>
            <w:pPr>
              <w:spacing w:after="0" w:line="240" w:lineRule="auto"/>
            </w:pPr>
            <w:r>
              <w:rPr>
                <w:rFonts w:ascii="Aptos" w:hAnsi="Aptos"/>
                <w:color w:val="1F1F1F"/>
                <w:sz w:val="19"/>
              </w:rPr>
              <w:t>-2.99 minutes</w:t>
            </w:r>
          </w:p>
        </w:tc>
      </w:tr>
    </w:tbl>
    <w:p>
      <w:pPr>
        <w:widowControl/>
        <w:spacing w:after="20"/>
      </w:pPr>
    </w:p>
    <w:tbl>
      <w:tblPr>
        <w:tblW w:type="auto" w:w="0"/>
        <w:jc w:val="center"/>
        <w:tblLayout w:type="fixed"/>
        <w:tblLook w:firstColumn="1" w:firstRow="1" w:lastColumn="0" w:lastRow="0" w:noHBand="0" w:noVBand="1" w:val="04A0"/>
      </w:tblPr>
      <w:tblGrid>
        <w:gridCol w:w="9994"/>
      </w:tblGrid>
      <w:tr>
        <w:tc>
          <w:tcPr>
            <w:tcW w:type="dxa" w:w="9648"/>
            <w:shd w:fill="F3F7FB"/>
            <w:tcBorders>
              <w:top w:val="single" w:sz="3" w:color="D9E2F3"/>
              <w:left w:val="single" w:sz="24" w:color="C55A11"/>
              <w:bottom w:val="single" w:sz="3" w:color="D9E2F3"/>
              <w:right w:val="single" w:sz="3" w:color="D9E2F3"/>
            </w:tcBorders>
          </w:tcPr>
          <w:p>
            <w:pPr>
              <w:spacing w:after="40"/>
            </w:pPr>
            <w:r>
              <w:rPr>
                <w:rFonts w:ascii="Aptos" w:hAnsi="Aptos"/>
                <w:b/>
                <w:color w:val="C55A11"/>
                <w:sz w:val="21"/>
              </w:rPr>
              <w:t>Interpreting the long wait tail</w:t>
            </w:r>
          </w:p>
          <w:p>
            <w:pPr>
              <w:spacing w:after="0"/>
            </w:pPr>
            <w:r>
              <w:rPr>
                <w:rFonts w:ascii="Aptos" w:hAnsi="Aptos"/>
                <w:color w:val="1F1F1F"/>
                <w:sz w:val="20"/>
              </w:rPr>
              <w:t>The maximum wait is intentionally much larger than the average. It represents severe synthetic congestion on an overloaded day. Such outliers are useful when testing whether a model remains stable under unusual queue pressure, but they should be inspected during exploratory analysis.</w:t>
            </w:r>
          </w:p>
        </w:tc>
      </w:tr>
    </w:tbl>
    <w:p>
      <w:pPr>
        <w:widowControl/>
        <w:spacing w:after="20"/>
      </w:pPr>
    </w:p>
    <w:p>
      <w:pPr>
        <w:pStyle w:val="Heading2"/>
        <w:keepNext/>
        <w:spacing w:before="140" w:after="80"/>
      </w:pPr>
      <w:r>
        <w:rPr>
          <w:rFonts w:ascii="Aptos" w:hAnsi="Aptos"/>
          <w:b/>
          <w:color w:val="2F75B5"/>
          <w:sz w:val="24"/>
        </w:rPr>
        <w:t>5.1 Branch distribution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6912"/>
            <w:shd w:fill="17365D"/>
            <w:vAlign w:val="center"/>
          </w:tcPr>
          <w:p>
            <w:pPr>
              <w:spacing w:after="0"/>
              <w:jc w:val="center"/>
            </w:pPr>
            <w:r>
              <w:rPr>
                <w:rFonts w:ascii="Aptos" w:hAnsi="Aptos"/>
                <w:b/>
                <w:color w:val="FFFFFF"/>
                <w:sz w:val="19"/>
              </w:rPr>
              <w:t>Branch</w:t>
            </w:r>
          </w:p>
        </w:tc>
        <w:tc>
          <w:tcPr>
            <w:tcW w:type="dxa" w:w="2592"/>
            <w:shd w:fill="17365D"/>
            <w:vAlign w:val="center"/>
          </w:tcPr>
          <w:p>
            <w:pPr>
              <w:spacing w:after="0"/>
              <w:jc w:val="center"/>
            </w:pPr>
            <w:r>
              <w:rPr>
                <w:rFonts w:ascii="Aptos" w:hAnsi="Aptos"/>
                <w:b/>
                <w:color w:val="FFFFFF"/>
                <w:sz w:val="19"/>
              </w:rPr>
              <w:t>Rows</w:t>
            </w:r>
          </w:p>
        </w:tc>
      </w:tr>
      <w:tr>
        <w:tc>
          <w:tcPr>
            <w:tcW w:type="dxa" w:w="6912"/>
            <w:vAlign w:val="top"/>
          </w:tcPr>
          <w:p>
            <w:pPr>
              <w:spacing w:after="0" w:line="240" w:lineRule="auto"/>
            </w:pPr>
            <w:r>
              <w:rPr>
                <w:rFonts w:ascii="Aptos" w:hAnsi="Aptos"/>
                <w:color w:val="1F1F1F"/>
                <w:sz w:val="19"/>
              </w:rPr>
              <w:t>CEN1 - Centurion Service Centre</w:t>
            </w:r>
          </w:p>
        </w:tc>
        <w:tc>
          <w:tcPr>
            <w:tcW w:type="dxa" w:w="2592"/>
            <w:vAlign w:val="top"/>
          </w:tcPr>
          <w:p>
            <w:pPr>
              <w:spacing w:after="0" w:line="240" w:lineRule="auto"/>
            </w:pPr>
            <w:r>
              <w:rPr>
                <w:rFonts w:ascii="Aptos" w:hAnsi="Aptos"/>
                <w:color w:val="1F1F1F"/>
                <w:sz w:val="19"/>
              </w:rPr>
              <w:t>18,060</w:t>
            </w:r>
          </w:p>
        </w:tc>
      </w:tr>
      <w:tr>
        <w:tc>
          <w:tcPr>
            <w:tcW w:type="dxa" w:w="6912"/>
            <w:vAlign w:val="top"/>
            <w:shd w:fill="F7F9FC"/>
          </w:tcPr>
          <w:p>
            <w:pPr>
              <w:spacing w:after="0" w:line="240" w:lineRule="auto"/>
            </w:pPr>
            <w:r>
              <w:rPr>
                <w:rFonts w:ascii="Aptos" w:hAnsi="Aptos"/>
                <w:color w:val="1F1F1F"/>
                <w:sz w:val="19"/>
              </w:rPr>
              <w:t>JHB1 - Johannesburg Central</w:t>
            </w:r>
          </w:p>
        </w:tc>
        <w:tc>
          <w:tcPr>
            <w:tcW w:type="dxa" w:w="2592"/>
            <w:vAlign w:val="top"/>
            <w:shd w:fill="F7F9FC"/>
          </w:tcPr>
          <w:p>
            <w:pPr>
              <w:spacing w:after="0" w:line="240" w:lineRule="auto"/>
            </w:pPr>
            <w:r>
              <w:rPr>
                <w:rFonts w:ascii="Aptos" w:hAnsi="Aptos"/>
                <w:color w:val="1F1F1F"/>
                <w:sz w:val="19"/>
              </w:rPr>
              <w:t>23,252</w:t>
            </w:r>
          </w:p>
        </w:tc>
      </w:tr>
      <w:tr>
        <w:tc>
          <w:tcPr>
            <w:tcW w:type="dxa" w:w="6912"/>
            <w:vAlign w:val="top"/>
          </w:tcPr>
          <w:p>
            <w:pPr>
              <w:spacing w:after="0" w:line="240" w:lineRule="auto"/>
            </w:pPr>
            <w:r>
              <w:rPr>
                <w:rFonts w:ascii="Aptos" w:hAnsi="Aptos"/>
                <w:color w:val="1F1F1F"/>
                <w:sz w:val="19"/>
              </w:rPr>
              <w:t>MID1 - Midrand Service Centre</w:t>
            </w:r>
          </w:p>
        </w:tc>
        <w:tc>
          <w:tcPr>
            <w:tcW w:type="dxa" w:w="2592"/>
            <w:vAlign w:val="top"/>
          </w:tcPr>
          <w:p>
            <w:pPr>
              <w:spacing w:after="0" w:line="240" w:lineRule="auto"/>
            </w:pPr>
            <w:r>
              <w:rPr>
                <w:rFonts w:ascii="Aptos" w:hAnsi="Aptos"/>
                <w:color w:val="1F1F1F"/>
                <w:sz w:val="19"/>
              </w:rPr>
              <w:t>16,799</w:t>
            </w:r>
          </w:p>
        </w:tc>
      </w:tr>
      <w:tr>
        <w:tc>
          <w:tcPr>
            <w:tcW w:type="dxa" w:w="6912"/>
            <w:vAlign w:val="top"/>
            <w:shd w:fill="F7F9FC"/>
          </w:tcPr>
          <w:p>
            <w:pPr>
              <w:spacing w:after="0" w:line="240" w:lineRule="auto"/>
            </w:pPr>
            <w:r>
              <w:rPr>
                <w:rFonts w:ascii="Aptos" w:hAnsi="Aptos"/>
                <w:color w:val="1F1F1F"/>
                <w:sz w:val="19"/>
              </w:rPr>
              <w:t>PTC1 - Pretoria Central</w:t>
            </w:r>
          </w:p>
        </w:tc>
        <w:tc>
          <w:tcPr>
            <w:tcW w:type="dxa" w:w="2592"/>
            <w:vAlign w:val="top"/>
            <w:shd w:fill="F7F9FC"/>
          </w:tcPr>
          <w:p>
            <w:pPr>
              <w:spacing w:after="0" w:line="240" w:lineRule="auto"/>
            </w:pPr>
            <w:r>
              <w:rPr>
                <w:rFonts w:ascii="Aptos" w:hAnsi="Aptos"/>
                <w:color w:val="1F1F1F"/>
                <w:sz w:val="19"/>
              </w:rPr>
              <w:t>21,327</w:t>
            </w:r>
          </w:p>
        </w:tc>
      </w:tr>
      <w:tr>
        <w:tc>
          <w:tcPr>
            <w:tcW w:type="dxa" w:w="6912"/>
            <w:vAlign w:val="top"/>
          </w:tcPr>
          <w:p>
            <w:pPr>
              <w:spacing w:after="0" w:line="240" w:lineRule="auto"/>
            </w:pPr>
            <w:r>
              <w:rPr>
                <w:rFonts w:ascii="Aptos" w:hAnsi="Aptos"/>
                <w:color w:val="1F1F1F"/>
                <w:sz w:val="19"/>
              </w:rPr>
              <w:t>SOW1 - Soweto Service Centre</w:t>
            </w:r>
          </w:p>
        </w:tc>
        <w:tc>
          <w:tcPr>
            <w:tcW w:type="dxa" w:w="2592"/>
            <w:vAlign w:val="top"/>
          </w:tcPr>
          <w:p>
            <w:pPr>
              <w:spacing w:after="0" w:line="240" w:lineRule="auto"/>
            </w:pPr>
            <w:r>
              <w:rPr>
                <w:rFonts w:ascii="Aptos" w:hAnsi="Aptos"/>
                <w:color w:val="1F1F1F"/>
                <w:sz w:val="19"/>
              </w:rPr>
              <w:t>20,562</w:t>
            </w:r>
          </w:p>
        </w:tc>
      </w:tr>
    </w:tbl>
    <w:p>
      <w:pPr>
        <w:widowControl/>
        <w:spacing w:after="20"/>
      </w:pPr>
    </w:p>
    <w:p>
      <w:pPr>
        <w:pStyle w:val="Heading2"/>
        <w:keepNext/>
        <w:spacing w:before="140" w:after="80"/>
      </w:pPr>
      <w:r>
        <w:rPr>
          <w:rFonts w:ascii="Aptos" w:hAnsi="Aptos"/>
          <w:b/>
          <w:color w:val="2F75B5"/>
          <w:sz w:val="24"/>
        </w:rPr>
        <w:t>5.2 Service distribution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5040"/>
            <w:shd w:fill="17365D"/>
            <w:vAlign w:val="center"/>
          </w:tcPr>
          <w:p>
            <w:pPr>
              <w:spacing w:after="0"/>
              <w:jc w:val="center"/>
            </w:pPr>
            <w:r>
              <w:rPr>
                <w:rFonts w:ascii="Aptos" w:hAnsi="Aptos"/>
                <w:b/>
                <w:color w:val="FFFFFF"/>
                <w:sz w:val="19"/>
              </w:rPr>
              <w:t>Service</w:t>
            </w:r>
          </w:p>
        </w:tc>
        <w:tc>
          <w:tcPr>
            <w:tcW w:type="dxa" w:w="2016"/>
            <w:shd w:fill="17365D"/>
            <w:vAlign w:val="center"/>
          </w:tcPr>
          <w:p>
            <w:pPr>
              <w:spacing w:after="0"/>
              <w:jc w:val="center"/>
            </w:pPr>
            <w:r>
              <w:rPr>
                <w:rFonts w:ascii="Aptos" w:hAnsi="Aptos"/>
                <w:b/>
                <w:color w:val="FFFFFF"/>
                <w:sz w:val="19"/>
              </w:rPr>
              <w:t>Rows</w:t>
            </w:r>
          </w:p>
        </w:tc>
        <w:tc>
          <w:tcPr>
            <w:tcW w:type="dxa" w:w="2448"/>
            <w:shd w:fill="17365D"/>
            <w:vAlign w:val="center"/>
          </w:tcPr>
          <w:p>
            <w:pPr>
              <w:spacing w:after="0"/>
              <w:jc w:val="center"/>
            </w:pPr>
            <w:r>
              <w:rPr>
                <w:rFonts w:ascii="Aptos" w:hAnsi="Aptos"/>
                <w:b/>
                <w:color w:val="FFFFFF"/>
                <w:sz w:val="19"/>
              </w:rPr>
              <w:t>Average wait</w:t>
            </w:r>
          </w:p>
        </w:tc>
      </w:tr>
      <w:tr>
        <w:tc>
          <w:tcPr>
            <w:tcW w:type="dxa" w:w="5040"/>
            <w:vAlign w:val="top"/>
          </w:tcPr>
          <w:p>
            <w:pPr>
              <w:spacing w:after="0" w:line="240" w:lineRule="auto"/>
            </w:pPr>
            <w:r>
              <w:rPr>
                <w:rFonts w:ascii="Aptos" w:hAnsi="Aptos"/>
                <w:color w:val="1F1F1F"/>
                <w:sz w:val="19"/>
              </w:rPr>
              <w:t>Collections</w:t>
            </w:r>
          </w:p>
        </w:tc>
        <w:tc>
          <w:tcPr>
            <w:tcW w:type="dxa" w:w="2016"/>
            <w:vAlign w:val="top"/>
          </w:tcPr>
          <w:p>
            <w:pPr>
              <w:spacing w:after="0" w:line="240" w:lineRule="auto"/>
            </w:pPr>
            <w:r>
              <w:rPr>
                <w:rFonts w:ascii="Aptos" w:hAnsi="Aptos"/>
                <w:color w:val="1F1F1F"/>
                <w:sz w:val="19"/>
              </w:rPr>
              <w:t>34,232</w:t>
            </w:r>
          </w:p>
        </w:tc>
        <w:tc>
          <w:tcPr>
            <w:tcW w:type="dxa" w:w="2448"/>
            <w:vAlign w:val="top"/>
          </w:tcPr>
          <w:p>
            <w:pPr>
              <w:spacing w:after="0" w:line="240" w:lineRule="auto"/>
            </w:pPr>
            <w:r>
              <w:rPr>
                <w:rFonts w:ascii="Aptos" w:hAnsi="Aptos"/>
                <w:color w:val="1F1F1F"/>
                <w:sz w:val="19"/>
              </w:rPr>
              <w:t>16.11 min</w:t>
            </w:r>
          </w:p>
        </w:tc>
      </w:tr>
      <w:tr>
        <w:tc>
          <w:tcPr>
            <w:tcW w:type="dxa" w:w="5040"/>
            <w:vAlign w:val="top"/>
            <w:shd w:fill="F7F9FC"/>
          </w:tcPr>
          <w:p>
            <w:pPr>
              <w:spacing w:after="0" w:line="240" w:lineRule="auto"/>
            </w:pPr>
            <w:r>
              <w:rPr>
                <w:rFonts w:ascii="Aptos" w:hAnsi="Aptos"/>
                <w:color w:val="1F1F1F"/>
                <w:sz w:val="19"/>
              </w:rPr>
              <w:t>ID Applications</w:t>
            </w:r>
          </w:p>
        </w:tc>
        <w:tc>
          <w:tcPr>
            <w:tcW w:type="dxa" w:w="2016"/>
            <w:vAlign w:val="top"/>
            <w:shd w:fill="F7F9FC"/>
          </w:tcPr>
          <w:p>
            <w:pPr>
              <w:spacing w:after="0" w:line="240" w:lineRule="auto"/>
            </w:pPr>
            <w:r>
              <w:rPr>
                <w:rFonts w:ascii="Aptos" w:hAnsi="Aptos"/>
                <w:color w:val="1F1F1F"/>
                <w:sz w:val="19"/>
              </w:rPr>
              <w:t>35,934</w:t>
            </w:r>
          </w:p>
        </w:tc>
        <w:tc>
          <w:tcPr>
            <w:tcW w:type="dxa" w:w="2448"/>
            <w:vAlign w:val="top"/>
            <w:shd w:fill="F7F9FC"/>
          </w:tcPr>
          <w:p>
            <w:pPr>
              <w:spacing w:after="0" w:line="240" w:lineRule="auto"/>
            </w:pPr>
            <w:r>
              <w:rPr>
                <w:rFonts w:ascii="Aptos" w:hAnsi="Aptos"/>
                <w:color w:val="1F1F1F"/>
                <w:sz w:val="19"/>
              </w:rPr>
              <w:t>16.05 min</w:t>
            </w:r>
          </w:p>
        </w:tc>
      </w:tr>
      <w:tr>
        <w:tc>
          <w:tcPr>
            <w:tcW w:type="dxa" w:w="5040"/>
            <w:vAlign w:val="top"/>
          </w:tcPr>
          <w:p>
            <w:pPr>
              <w:spacing w:after="0" w:line="240" w:lineRule="auto"/>
            </w:pPr>
            <w:r>
              <w:rPr>
                <w:rFonts w:ascii="Aptos" w:hAnsi="Aptos"/>
                <w:color w:val="1F1F1F"/>
                <w:sz w:val="19"/>
              </w:rPr>
              <w:t>Passport Applications</w:t>
            </w:r>
          </w:p>
        </w:tc>
        <w:tc>
          <w:tcPr>
            <w:tcW w:type="dxa" w:w="2016"/>
            <w:vAlign w:val="top"/>
          </w:tcPr>
          <w:p>
            <w:pPr>
              <w:spacing w:after="0" w:line="240" w:lineRule="auto"/>
            </w:pPr>
            <w:r>
              <w:rPr>
                <w:rFonts w:ascii="Aptos" w:hAnsi="Aptos"/>
                <w:color w:val="1F1F1F"/>
                <w:sz w:val="19"/>
              </w:rPr>
              <w:t>29,834</w:t>
            </w:r>
          </w:p>
        </w:tc>
        <w:tc>
          <w:tcPr>
            <w:tcW w:type="dxa" w:w="2448"/>
            <w:vAlign w:val="top"/>
          </w:tcPr>
          <w:p>
            <w:pPr>
              <w:spacing w:after="0" w:line="240" w:lineRule="auto"/>
            </w:pPr>
            <w:r>
              <w:rPr>
                <w:rFonts w:ascii="Aptos" w:hAnsi="Aptos"/>
                <w:color w:val="1F1F1F"/>
                <w:sz w:val="19"/>
              </w:rPr>
              <w:t>15.90 min</w:t>
            </w:r>
          </w:p>
        </w:tc>
      </w:tr>
    </w:tbl>
    <w:p>
      <w:pPr>
        <w:widowControl/>
        <w:spacing w:after="20"/>
      </w:pPr>
    </w:p>
    <w:p>
      <w:pPr>
        <w:pStyle w:val="Heading2"/>
        <w:keepNext/>
        <w:spacing w:before="140" w:after="80"/>
      </w:pPr>
      <w:r>
        <w:rPr>
          <w:rFonts w:ascii="Aptos" w:hAnsi="Aptos"/>
          <w:b/>
          <w:color w:val="2F75B5"/>
          <w:sz w:val="24"/>
        </w:rPr>
        <w:t>5.3 Structural validation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6048"/>
            <w:shd w:fill="548235"/>
            <w:vAlign w:val="center"/>
          </w:tcPr>
          <w:p>
            <w:pPr>
              <w:spacing w:after="0"/>
              <w:jc w:val="center"/>
            </w:pPr>
            <w:r>
              <w:rPr>
                <w:rFonts w:ascii="Aptos" w:hAnsi="Aptos"/>
                <w:b/>
                <w:color w:val="FFFFFF"/>
                <w:sz w:val="19"/>
              </w:rPr>
              <w:t>Quality check</w:t>
            </w:r>
          </w:p>
        </w:tc>
        <w:tc>
          <w:tcPr>
            <w:tcW w:type="dxa" w:w="3456"/>
            <w:shd w:fill="548235"/>
            <w:vAlign w:val="center"/>
          </w:tcPr>
          <w:p>
            <w:pPr>
              <w:spacing w:after="0"/>
              <w:jc w:val="center"/>
            </w:pPr>
            <w:r>
              <w:rPr>
                <w:rFonts w:ascii="Aptos" w:hAnsi="Aptos"/>
                <w:b/>
                <w:color w:val="FFFFFF"/>
                <w:sz w:val="19"/>
              </w:rPr>
              <w:t>Result</w:t>
            </w:r>
          </w:p>
        </w:tc>
      </w:tr>
      <w:tr>
        <w:tc>
          <w:tcPr>
            <w:tcW w:type="dxa" w:w="6048"/>
            <w:vAlign w:val="top"/>
          </w:tcPr>
          <w:p>
            <w:pPr>
              <w:spacing w:after="0" w:line="240" w:lineRule="auto"/>
            </w:pPr>
            <w:r>
              <w:rPr>
                <w:rFonts w:ascii="Aptos" w:hAnsi="Aptos"/>
                <w:color w:val="1F1F1F"/>
                <w:sz w:val="19"/>
              </w:rPr>
              <w:t>Exact row count</w:t>
            </w:r>
          </w:p>
        </w:tc>
        <w:tc>
          <w:tcPr>
            <w:tcW w:type="dxa" w:w="3456"/>
            <w:vAlign w:val="top"/>
          </w:tcPr>
          <w:p>
            <w:pPr>
              <w:spacing w:after="0" w:line="240" w:lineRule="auto"/>
            </w:pPr>
            <w:r>
              <w:rPr>
                <w:rFonts w:ascii="Aptos" w:hAnsi="Aptos"/>
                <w:color w:val="1F1F1F"/>
                <w:sz w:val="19"/>
              </w:rPr>
              <w:t>100,000</w:t>
            </w:r>
          </w:p>
        </w:tc>
      </w:tr>
      <w:tr>
        <w:tc>
          <w:tcPr>
            <w:tcW w:type="dxa" w:w="6048"/>
            <w:vAlign w:val="top"/>
            <w:shd w:fill="F7F9FC"/>
          </w:tcPr>
          <w:p>
            <w:pPr>
              <w:spacing w:after="0" w:line="240" w:lineRule="auto"/>
            </w:pPr>
            <w:r>
              <w:rPr>
                <w:rFonts w:ascii="Aptos" w:hAnsi="Aptos"/>
                <w:color w:val="1F1F1F"/>
                <w:sz w:val="19"/>
              </w:rPr>
              <w:t>Negative actual waits</w:t>
            </w:r>
          </w:p>
        </w:tc>
        <w:tc>
          <w:tcPr>
            <w:tcW w:type="dxa" w:w="3456"/>
            <w:vAlign w:val="top"/>
            <w:shd w:fill="F7F9FC"/>
          </w:tcPr>
          <w:p>
            <w:pPr>
              <w:spacing w:after="0" w:line="240" w:lineRule="auto"/>
            </w:pPr>
            <w:r>
              <w:rPr>
                <w:rFonts w:ascii="Aptos" w:hAnsi="Aptos"/>
                <w:color w:val="1F1F1F"/>
                <w:sz w:val="19"/>
              </w:rPr>
              <w:t>0</w:t>
            </w:r>
          </w:p>
        </w:tc>
      </w:tr>
      <w:tr>
        <w:tc>
          <w:tcPr>
            <w:tcW w:type="dxa" w:w="6048"/>
            <w:vAlign w:val="top"/>
          </w:tcPr>
          <w:p>
            <w:pPr>
              <w:spacing w:after="0" w:line="240" w:lineRule="auto"/>
            </w:pPr>
            <w:r>
              <w:rPr>
                <w:rFonts w:ascii="Aptos" w:hAnsi="Aptos"/>
                <w:color w:val="1F1F1F"/>
                <w:sz w:val="19"/>
              </w:rPr>
              <w:t>Non-positive actual service durations</w:t>
            </w:r>
          </w:p>
        </w:tc>
        <w:tc>
          <w:tcPr>
            <w:tcW w:type="dxa" w:w="3456"/>
            <w:vAlign w:val="top"/>
          </w:tcPr>
          <w:p>
            <w:pPr>
              <w:spacing w:after="0" w:line="240" w:lineRule="auto"/>
            </w:pPr>
            <w:r>
              <w:rPr>
                <w:rFonts w:ascii="Aptos" w:hAnsi="Aptos"/>
                <w:color w:val="1F1F1F"/>
                <w:sz w:val="19"/>
              </w:rPr>
              <w:t>0</w:t>
            </w:r>
          </w:p>
        </w:tc>
      </w:tr>
      <w:tr>
        <w:tc>
          <w:tcPr>
            <w:tcW w:type="dxa" w:w="6048"/>
            <w:vAlign w:val="top"/>
            <w:shd w:fill="F7F9FC"/>
          </w:tcPr>
          <w:p>
            <w:pPr>
              <w:spacing w:after="0" w:line="240" w:lineRule="auto"/>
            </w:pPr>
            <w:r>
              <w:rPr>
                <w:rFonts w:ascii="Aptos" w:hAnsi="Aptos"/>
                <w:color w:val="1F1F1F"/>
                <w:sz w:val="19"/>
              </w:rPr>
              <w:t>Timestamp-order violations</w:t>
            </w:r>
          </w:p>
        </w:tc>
        <w:tc>
          <w:tcPr>
            <w:tcW w:type="dxa" w:w="3456"/>
            <w:vAlign w:val="top"/>
            <w:shd w:fill="F7F9FC"/>
          </w:tcPr>
          <w:p>
            <w:pPr>
              <w:spacing w:after="0" w:line="240" w:lineRule="auto"/>
            </w:pPr>
            <w:r>
              <w:rPr>
                <w:rFonts w:ascii="Aptos" w:hAnsi="Aptos"/>
                <w:color w:val="1F1F1F"/>
                <w:sz w:val="19"/>
              </w:rPr>
              <w:t>0</w:t>
            </w:r>
          </w:p>
        </w:tc>
      </w:tr>
      <w:tr>
        <w:tc>
          <w:tcPr>
            <w:tcW w:type="dxa" w:w="6048"/>
            <w:vAlign w:val="top"/>
          </w:tcPr>
          <w:p>
            <w:pPr>
              <w:spacing w:after="0" w:line="240" w:lineRule="auto"/>
            </w:pPr>
            <w:r>
              <w:rPr>
                <w:rFonts w:ascii="Aptos" w:hAnsi="Aptos"/>
                <w:color w:val="1F1F1F"/>
                <w:sz w:val="19"/>
              </w:rPr>
              <w:t>Formula errors in companion workbook</w:t>
            </w:r>
          </w:p>
        </w:tc>
        <w:tc>
          <w:tcPr>
            <w:tcW w:type="dxa" w:w="3456"/>
            <w:vAlign w:val="top"/>
          </w:tcPr>
          <w:p>
            <w:pPr>
              <w:spacing w:after="0" w:line="240" w:lineRule="auto"/>
            </w:pPr>
            <w:r>
              <w:rPr>
                <w:rFonts w:ascii="Aptos" w:hAnsi="Aptos"/>
                <w:color w:val="1F1F1F"/>
                <w:sz w:val="19"/>
              </w:rPr>
              <w:t>0 detected</w:t>
            </w:r>
          </w:p>
        </w:tc>
      </w:tr>
    </w:tbl>
    <w:p>
      <w:pPr>
        <w:widowControl/>
        <w:spacing w:after="20"/>
      </w:pPr>
    </w:p>
    <w:p>
      <w:pPr>
        <w:pStyle w:val="Heading1"/>
        <w:keepNext/>
        <w:spacing w:before="200" w:after="80"/>
      </w:pPr>
      <w:r>
        <w:rPr>
          <w:rFonts w:ascii="Aptos" w:hAnsi="Aptos"/>
          <w:b/>
          <w:color w:val="17365D"/>
          <w:sz w:val="30"/>
        </w:rPr>
        <w:t>6. Data Dictionary</w:t>
      </w:r>
    </w:p>
    <w:p>
      <w:pPr>
        <w:keepLines w:val="0"/>
        <w:widowControl/>
        <w:spacing w:after="100" w:line="259" w:lineRule="auto"/>
      </w:pPr>
      <w:r>
        <w:rPr>
          <w:rFonts w:ascii="Aptos" w:hAnsi="Aptos"/>
          <w:i w:val="0"/>
          <w:color w:val="1F1F1F"/>
          <w:sz w:val="21"/>
        </w:rPr>
        <w:t>The dataset contains 45 columns. “Pre-outcome” means the field can be available at or before the prediction point. “Outcome” means it is observed only after the queue/service process progresses and should generally not be used as a predictor for wait time at check-in.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376"/>
            <w:shd w:fill="17365D"/>
            <w:vAlign w:val="center"/>
          </w:tcPr>
          <w:p>
            <w:pPr>
              <w:spacing w:after="0"/>
              <w:jc w:val="center"/>
            </w:pPr>
            <w:r>
              <w:rPr>
                <w:rFonts w:ascii="Aptos" w:hAnsi="Aptos"/>
                <w:b/>
                <w:color w:val="FFFFFF"/>
                <w:sz w:val="15"/>
              </w:rPr>
              <w:t>Column</w:t>
            </w:r>
          </w:p>
        </w:tc>
        <w:tc>
          <w:tcPr>
            <w:tcW w:type="dxa" w:w="1080"/>
            <w:shd w:fill="17365D"/>
            <w:vAlign w:val="center"/>
          </w:tcPr>
          <w:p>
            <w:pPr>
              <w:spacing w:after="0"/>
              <w:jc w:val="center"/>
            </w:pPr>
            <w:r>
              <w:rPr>
                <w:rFonts w:ascii="Aptos" w:hAnsi="Aptos"/>
                <w:b/>
                <w:color w:val="FFFFFF"/>
                <w:sz w:val="15"/>
              </w:rPr>
              <w:t>Type</w:t>
            </w:r>
          </w:p>
        </w:tc>
        <w:tc>
          <w:tcPr>
            <w:tcW w:type="dxa" w:w="3672"/>
            <w:shd w:fill="17365D"/>
            <w:vAlign w:val="center"/>
          </w:tcPr>
          <w:p>
            <w:pPr>
              <w:spacing w:after="0"/>
              <w:jc w:val="center"/>
            </w:pPr>
            <w:r>
              <w:rPr>
                <w:rFonts w:ascii="Aptos" w:hAnsi="Aptos"/>
                <w:b/>
                <w:color w:val="FFFFFF"/>
                <w:sz w:val="15"/>
              </w:rPr>
              <w:t>Meaning</w:t>
            </w:r>
          </w:p>
        </w:tc>
        <w:tc>
          <w:tcPr>
            <w:tcW w:type="dxa" w:w="2376"/>
            <w:shd w:fill="17365D"/>
            <w:vAlign w:val="center"/>
          </w:tcPr>
          <w:p>
            <w:pPr>
              <w:spacing w:after="0"/>
              <w:jc w:val="center"/>
            </w:pPr>
            <w:r>
              <w:rPr>
                <w:rFonts w:ascii="Aptos" w:hAnsi="Aptos"/>
                <w:b/>
                <w:color w:val="FFFFFF"/>
                <w:sz w:val="15"/>
              </w:rPr>
              <w:t>Use / caution</w:t>
            </w:r>
          </w:p>
        </w:tc>
      </w:tr>
      <w:tr>
        <w:tc>
          <w:tcPr>
            <w:tcW w:type="dxa" w:w="2376"/>
            <w:vAlign w:val="top"/>
          </w:tcPr>
          <w:p>
            <w:pPr>
              <w:spacing w:after="0" w:line="240" w:lineRule="auto"/>
            </w:pPr>
            <w:r>
              <w:rPr>
                <w:rFonts w:ascii="Aptos" w:hAnsi="Aptos"/>
                <w:color w:val="1F1F1F"/>
                <w:sz w:val="15"/>
              </w:rPr>
              <w:t>record_id</w:t>
            </w:r>
          </w:p>
        </w:tc>
        <w:tc>
          <w:tcPr>
            <w:tcW w:type="dxa" w:w="1080"/>
            <w:vAlign w:val="top"/>
          </w:tcPr>
          <w:p>
            <w:pPr>
              <w:spacing w:after="0" w:line="240" w:lineRule="auto"/>
            </w:pPr>
            <w:r>
              <w:rPr>
                <w:rFonts w:ascii="Aptos" w:hAnsi="Aptos"/>
                <w:color w:val="1F1F1F"/>
                <w:sz w:val="15"/>
              </w:rPr>
              <w:t>String</w:t>
            </w:r>
          </w:p>
        </w:tc>
        <w:tc>
          <w:tcPr>
            <w:tcW w:type="dxa" w:w="3672"/>
            <w:vAlign w:val="top"/>
          </w:tcPr>
          <w:p>
            <w:pPr>
              <w:spacing w:after="0" w:line="240" w:lineRule="auto"/>
            </w:pPr>
            <w:r>
              <w:rPr>
                <w:rFonts w:ascii="Aptos" w:hAnsi="Aptos"/>
                <w:color w:val="1F1F1F"/>
                <w:sz w:val="15"/>
              </w:rPr>
              <w:t>Unique synthetic row identifier.</w:t>
            </w:r>
          </w:p>
        </w:tc>
        <w:tc>
          <w:tcPr>
            <w:tcW w:type="dxa" w:w="2376"/>
            <w:vAlign w:val="top"/>
          </w:tcPr>
          <w:p>
            <w:pPr>
              <w:spacing w:after="0" w:line="240" w:lineRule="auto"/>
            </w:pPr>
            <w:r>
              <w:rPr>
                <w:rFonts w:ascii="Aptos" w:hAnsi="Aptos"/>
                <w:color w:val="1F1F1F"/>
                <w:sz w:val="15"/>
              </w:rPr>
              <w:t>Metadata / exclude from model inputs.</w:t>
            </w:r>
          </w:p>
        </w:tc>
      </w:tr>
      <w:tr>
        <w:tc>
          <w:tcPr>
            <w:tcW w:type="dxa" w:w="2376"/>
            <w:vAlign w:val="top"/>
            <w:shd w:fill="F7F9FC"/>
          </w:tcPr>
          <w:p>
            <w:pPr>
              <w:spacing w:after="0" w:line="240" w:lineRule="auto"/>
            </w:pPr>
            <w:r>
              <w:rPr>
                <w:rFonts w:ascii="Aptos" w:hAnsi="Aptos"/>
                <w:color w:val="1F1F1F"/>
                <w:sz w:val="15"/>
              </w:rPr>
              <w:t>scenario_date</w:t>
            </w:r>
          </w:p>
        </w:tc>
        <w:tc>
          <w:tcPr>
            <w:tcW w:type="dxa" w:w="1080"/>
            <w:vAlign w:val="top"/>
            <w:shd w:fill="F7F9FC"/>
          </w:tcPr>
          <w:p>
            <w:pPr>
              <w:spacing w:after="0" w:line="240" w:lineRule="auto"/>
            </w:pPr>
            <w:r>
              <w:rPr>
                <w:rFonts w:ascii="Aptos" w:hAnsi="Aptos"/>
                <w:color w:val="1F1F1F"/>
                <w:sz w:val="15"/>
              </w:rPr>
              <w:t>Date</w:t>
            </w:r>
          </w:p>
        </w:tc>
        <w:tc>
          <w:tcPr>
            <w:tcW w:type="dxa" w:w="3672"/>
            <w:vAlign w:val="top"/>
            <w:shd w:fill="F7F9FC"/>
          </w:tcPr>
          <w:p>
            <w:pPr>
              <w:spacing w:after="0" w:line="240" w:lineRule="auto"/>
            </w:pPr>
            <w:r>
              <w:rPr>
                <w:rFonts w:ascii="Aptos" w:hAnsi="Aptos"/>
                <w:color w:val="1F1F1F"/>
                <w:sz w:val="15"/>
              </w:rPr>
              <w:t>Synthetic operating date.</w:t>
            </w:r>
          </w:p>
        </w:tc>
        <w:tc>
          <w:tcPr>
            <w:tcW w:type="dxa" w:w="2376"/>
            <w:vAlign w:val="top"/>
            <w:shd w:fill="F7F9FC"/>
          </w:tcPr>
          <w:p>
            <w:pPr>
              <w:spacing w:after="0" w:line="240" w:lineRule="auto"/>
            </w:pPr>
            <w:r>
              <w:rPr>
                <w:rFonts w:ascii="Aptos" w:hAnsi="Aptos"/>
                <w:color w:val="1F1F1F"/>
                <w:sz w:val="15"/>
              </w:rPr>
              <w:t>Pre-outcome; useful for chronological splitting.</w:t>
            </w:r>
          </w:p>
        </w:tc>
      </w:tr>
      <w:tr>
        <w:tc>
          <w:tcPr>
            <w:tcW w:type="dxa" w:w="2376"/>
            <w:vAlign w:val="top"/>
          </w:tcPr>
          <w:p>
            <w:pPr>
              <w:spacing w:after="0" w:line="240" w:lineRule="auto"/>
            </w:pPr>
            <w:r>
              <w:rPr>
                <w:rFonts w:ascii="Aptos" w:hAnsi="Aptos"/>
                <w:color w:val="1F1F1F"/>
                <w:sz w:val="15"/>
              </w:rPr>
              <w:t>branch_code</w:t>
            </w:r>
          </w:p>
        </w:tc>
        <w:tc>
          <w:tcPr>
            <w:tcW w:type="dxa" w:w="1080"/>
            <w:vAlign w:val="top"/>
          </w:tcPr>
          <w:p>
            <w:pPr>
              <w:spacing w:after="0" w:line="240" w:lineRule="auto"/>
            </w:pPr>
            <w:r>
              <w:rPr>
                <w:rFonts w:ascii="Aptos" w:hAnsi="Aptos"/>
                <w:color w:val="1F1F1F"/>
                <w:sz w:val="15"/>
              </w:rPr>
              <w:t>Category</w:t>
            </w:r>
          </w:p>
        </w:tc>
        <w:tc>
          <w:tcPr>
            <w:tcW w:type="dxa" w:w="3672"/>
            <w:vAlign w:val="top"/>
          </w:tcPr>
          <w:p>
            <w:pPr>
              <w:spacing w:after="0" w:line="240" w:lineRule="auto"/>
            </w:pPr>
            <w:r>
              <w:rPr>
                <w:rFonts w:ascii="Aptos" w:hAnsi="Aptos"/>
                <w:color w:val="1F1F1F"/>
                <w:sz w:val="15"/>
              </w:rPr>
              <w:t>Synthetic branch identifier.</w:t>
            </w:r>
          </w:p>
        </w:tc>
        <w:tc>
          <w:tcPr>
            <w:tcW w:type="dxa" w:w="2376"/>
            <w:vAlign w:val="top"/>
          </w:tcPr>
          <w:p>
            <w:pPr>
              <w:spacing w:after="0" w:line="240" w:lineRule="auto"/>
            </w:pPr>
            <w:r>
              <w:rPr>
                <w:rFonts w:ascii="Aptos" w:hAnsi="Aptos"/>
                <w:color w:val="1F1F1F"/>
                <w:sz w:val="15"/>
              </w:rPr>
              <w:t>Pre-outcome predictor.</w:t>
            </w:r>
          </w:p>
        </w:tc>
      </w:tr>
      <w:tr>
        <w:tc>
          <w:tcPr>
            <w:tcW w:type="dxa" w:w="2376"/>
            <w:vAlign w:val="top"/>
            <w:shd w:fill="F7F9FC"/>
          </w:tcPr>
          <w:p>
            <w:pPr>
              <w:spacing w:after="0" w:line="240" w:lineRule="auto"/>
            </w:pPr>
            <w:r>
              <w:rPr>
                <w:rFonts w:ascii="Aptos" w:hAnsi="Aptos"/>
                <w:color w:val="1F1F1F"/>
                <w:sz w:val="15"/>
              </w:rPr>
              <w:t>branch_name</w:t>
            </w:r>
          </w:p>
        </w:tc>
        <w:tc>
          <w:tcPr>
            <w:tcW w:type="dxa" w:w="1080"/>
            <w:vAlign w:val="top"/>
            <w:shd w:fill="F7F9FC"/>
          </w:tcPr>
          <w:p>
            <w:pPr>
              <w:spacing w:after="0" w:line="240" w:lineRule="auto"/>
            </w:pPr>
            <w:r>
              <w:rPr>
                <w:rFonts w:ascii="Aptos" w:hAnsi="Aptos"/>
                <w:color w:val="1F1F1F"/>
                <w:sz w:val="15"/>
              </w:rPr>
              <w:t>Category</w:t>
            </w:r>
          </w:p>
        </w:tc>
        <w:tc>
          <w:tcPr>
            <w:tcW w:type="dxa" w:w="3672"/>
            <w:vAlign w:val="top"/>
            <w:shd w:fill="F7F9FC"/>
          </w:tcPr>
          <w:p>
            <w:pPr>
              <w:spacing w:after="0" w:line="240" w:lineRule="auto"/>
            </w:pPr>
            <w:r>
              <w:rPr>
                <w:rFonts w:ascii="Aptos" w:hAnsi="Aptos"/>
                <w:color w:val="1F1F1F"/>
                <w:sz w:val="15"/>
              </w:rPr>
              <w:t>Human-readable branch name.</w:t>
            </w:r>
          </w:p>
        </w:tc>
        <w:tc>
          <w:tcPr>
            <w:tcW w:type="dxa" w:w="2376"/>
            <w:vAlign w:val="top"/>
            <w:shd w:fill="F7F9FC"/>
          </w:tcPr>
          <w:p>
            <w:pPr>
              <w:spacing w:after="0" w:line="240" w:lineRule="auto"/>
            </w:pPr>
            <w:r>
              <w:rPr>
                <w:rFonts w:ascii="Aptos" w:hAnsi="Aptos"/>
                <w:color w:val="1F1F1F"/>
                <w:sz w:val="15"/>
              </w:rPr>
              <w:t>Duplicate semantic information with branch_code.</w:t>
            </w:r>
          </w:p>
        </w:tc>
      </w:tr>
      <w:tr>
        <w:tc>
          <w:tcPr>
            <w:tcW w:type="dxa" w:w="2376"/>
            <w:vAlign w:val="top"/>
          </w:tcPr>
          <w:p>
            <w:pPr>
              <w:spacing w:after="0" w:line="240" w:lineRule="auto"/>
            </w:pPr>
            <w:r>
              <w:rPr>
                <w:rFonts w:ascii="Aptos" w:hAnsi="Aptos"/>
                <w:color w:val="1F1F1F"/>
                <w:sz w:val="15"/>
              </w:rPr>
              <w:t>service_code</w:t>
            </w:r>
          </w:p>
        </w:tc>
        <w:tc>
          <w:tcPr>
            <w:tcW w:type="dxa" w:w="1080"/>
            <w:vAlign w:val="top"/>
          </w:tcPr>
          <w:p>
            <w:pPr>
              <w:spacing w:after="0" w:line="240" w:lineRule="auto"/>
            </w:pPr>
            <w:r>
              <w:rPr>
                <w:rFonts w:ascii="Aptos" w:hAnsi="Aptos"/>
                <w:color w:val="1F1F1F"/>
                <w:sz w:val="15"/>
              </w:rPr>
              <w:t>Category</w:t>
            </w:r>
          </w:p>
        </w:tc>
        <w:tc>
          <w:tcPr>
            <w:tcW w:type="dxa" w:w="3672"/>
            <w:vAlign w:val="top"/>
          </w:tcPr>
          <w:p>
            <w:pPr>
              <w:spacing w:after="0" w:line="240" w:lineRule="auto"/>
            </w:pPr>
            <w:r>
              <w:rPr>
                <w:rFonts w:ascii="Aptos" w:hAnsi="Aptos"/>
                <w:color w:val="1F1F1F"/>
                <w:sz w:val="15"/>
              </w:rPr>
              <w:t>Service identifier.</w:t>
            </w:r>
          </w:p>
        </w:tc>
        <w:tc>
          <w:tcPr>
            <w:tcW w:type="dxa" w:w="2376"/>
            <w:vAlign w:val="top"/>
          </w:tcPr>
          <w:p>
            <w:pPr>
              <w:spacing w:after="0" w:line="240" w:lineRule="auto"/>
            </w:pPr>
            <w:r>
              <w:rPr>
                <w:rFonts w:ascii="Aptos" w:hAnsi="Aptos"/>
                <w:color w:val="1F1F1F"/>
                <w:sz w:val="15"/>
              </w:rPr>
              <w:t>Pre-outcome predictor.</w:t>
            </w:r>
          </w:p>
        </w:tc>
      </w:tr>
      <w:tr>
        <w:tc>
          <w:tcPr>
            <w:tcW w:type="dxa" w:w="2376"/>
            <w:vAlign w:val="top"/>
            <w:shd w:fill="F7F9FC"/>
          </w:tcPr>
          <w:p>
            <w:pPr>
              <w:spacing w:after="0" w:line="240" w:lineRule="auto"/>
            </w:pPr>
            <w:r>
              <w:rPr>
                <w:rFonts w:ascii="Aptos" w:hAnsi="Aptos"/>
                <w:color w:val="1F1F1F"/>
                <w:sz w:val="15"/>
              </w:rPr>
              <w:t>service_name</w:t>
            </w:r>
          </w:p>
        </w:tc>
        <w:tc>
          <w:tcPr>
            <w:tcW w:type="dxa" w:w="1080"/>
            <w:vAlign w:val="top"/>
            <w:shd w:fill="F7F9FC"/>
          </w:tcPr>
          <w:p>
            <w:pPr>
              <w:spacing w:after="0" w:line="240" w:lineRule="auto"/>
            </w:pPr>
            <w:r>
              <w:rPr>
                <w:rFonts w:ascii="Aptos" w:hAnsi="Aptos"/>
                <w:color w:val="1F1F1F"/>
                <w:sz w:val="15"/>
              </w:rPr>
              <w:t>Category</w:t>
            </w:r>
          </w:p>
        </w:tc>
        <w:tc>
          <w:tcPr>
            <w:tcW w:type="dxa" w:w="3672"/>
            <w:vAlign w:val="top"/>
            <w:shd w:fill="F7F9FC"/>
          </w:tcPr>
          <w:p>
            <w:pPr>
              <w:spacing w:after="0" w:line="240" w:lineRule="auto"/>
            </w:pPr>
            <w:r>
              <w:rPr>
                <w:rFonts w:ascii="Aptos" w:hAnsi="Aptos"/>
                <w:color w:val="1F1F1F"/>
                <w:sz w:val="15"/>
              </w:rPr>
              <w:t>Human-readable service name.</w:t>
            </w:r>
          </w:p>
        </w:tc>
        <w:tc>
          <w:tcPr>
            <w:tcW w:type="dxa" w:w="2376"/>
            <w:vAlign w:val="top"/>
            <w:shd w:fill="F7F9FC"/>
          </w:tcPr>
          <w:p>
            <w:pPr>
              <w:spacing w:after="0" w:line="240" w:lineRule="auto"/>
            </w:pPr>
            <w:r>
              <w:rPr>
                <w:rFonts w:ascii="Aptos" w:hAnsi="Aptos"/>
                <w:color w:val="1F1F1F"/>
                <w:sz w:val="15"/>
              </w:rPr>
              <w:t>Duplicate semantic information with service_code.</w:t>
            </w:r>
          </w:p>
        </w:tc>
      </w:tr>
      <w:tr>
        <w:tc>
          <w:tcPr>
            <w:tcW w:type="dxa" w:w="2376"/>
            <w:vAlign w:val="top"/>
          </w:tcPr>
          <w:p>
            <w:pPr>
              <w:spacing w:after="0" w:line="240" w:lineRule="auto"/>
            </w:pPr>
            <w:r>
              <w:rPr>
                <w:rFonts w:ascii="Aptos" w:hAnsi="Aptos"/>
                <w:color w:val="1F1F1F"/>
                <w:sz w:val="15"/>
              </w:rPr>
              <w:t>booking_source</w:t>
            </w:r>
          </w:p>
        </w:tc>
        <w:tc>
          <w:tcPr>
            <w:tcW w:type="dxa" w:w="1080"/>
            <w:vAlign w:val="top"/>
          </w:tcPr>
          <w:p>
            <w:pPr>
              <w:spacing w:after="0" w:line="240" w:lineRule="auto"/>
            </w:pPr>
            <w:r>
              <w:rPr>
                <w:rFonts w:ascii="Aptos" w:hAnsi="Aptos"/>
                <w:color w:val="1F1F1F"/>
                <w:sz w:val="15"/>
              </w:rPr>
              <w:t>Category</w:t>
            </w:r>
          </w:p>
        </w:tc>
        <w:tc>
          <w:tcPr>
            <w:tcW w:type="dxa" w:w="3672"/>
            <w:vAlign w:val="top"/>
          </w:tcPr>
          <w:p>
            <w:pPr>
              <w:spacing w:after="0" w:line="240" w:lineRule="auto"/>
            </w:pPr>
            <w:r>
              <w:rPr>
                <w:rFonts w:ascii="Aptos" w:hAnsi="Aptos"/>
                <w:color w:val="1F1F1F"/>
                <w:sz w:val="15"/>
              </w:rPr>
              <w:t>APPOINTMENT or WALK_IN.</w:t>
            </w:r>
          </w:p>
        </w:tc>
        <w:tc>
          <w:tcPr>
            <w:tcW w:type="dxa" w:w="2376"/>
            <w:vAlign w:val="top"/>
          </w:tcPr>
          <w:p>
            <w:pPr>
              <w:spacing w:after="0" w:line="240" w:lineRule="auto"/>
            </w:pPr>
            <w:r>
              <w:rPr>
                <w:rFonts w:ascii="Aptos" w:hAnsi="Aptos"/>
                <w:color w:val="1F1F1F"/>
                <w:sz w:val="15"/>
              </w:rPr>
              <w:t>Pre-outcome predictor.</w:t>
            </w:r>
          </w:p>
        </w:tc>
      </w:tr>
      <w:tr>
        <w:tc>
          <w:tcPr>
            <w:tcW w:type="dxa" w:w="2376"/>
            <w:vAlign w:val="top"/>
            <w:shd w:fill="F7F9FC"/>
          </w:tcPr>
          <w:p>
            <w:pPr>
              <w:spacing w:after="0" w:line="240" w:lineRule="auto"/>
            </w:pPr>
            <w:r>
              <w:rPr>
                <w:rFonts w:ascii="Aptos" w:hAnsi="Aptos"/>
                <w:color w:val="1F1F1F"/>
                <w:sz w:val="15"/>
              </w:rPr>
              <w:t>queue_type</w:t>
            </w:r>
          </w:p>
        </w:tc>
        <w:tc>
          <w:tcPr>
            <w:tcW w:type="dxa" w:w="1080"/>
            <w:vAlign w:val="top"/>
            <w:shd w:fill="F7F9FC"/>
          </w:tcPr>
          <w:p>
            <w:pPr>
              <w:spacing w:after="0" w:line="240" w:lineRule="auto"/>
            </w:pPr>
            <w:r>
              <w:rPr>
                <w:rFonts w:ascii="Aptos" w:hAnsi="Aptos"/>
                <w:color w:val="1F1F1F"/>
                <w:sz w:val="15"/>
              </w:rPr>
              <w:t>Category</w:t>
            </w:r>
          </w:p>
        </w:tc>
        <w:tc>
          <w:tcPr>
            <w:tcW w:type="dxa" w:w="3672"/>
            <w:vAlign w:val="top"/>
            <w:shd w:fill="F7F9FC"/>
          </w:tcPr>
          <w:p>
            <w:pPr>
              <w:spacing w:after="0" w:line="240" w:lineRule="auto"/>
            </w:pPr>
            <w:r>
              <w:rPr>
                <w:rFonts w:ascii="Aptos" w:hAnsi="Aptos"/>
                <w:color w:val="1F1F1F"/>
                <w:sz w:val="15"/>
              </w:rPr>
              <w:t>GENERAL or PRIORITY lane.</w:t>
            </w:r>
          </w:p>
        </w:tc>
        <w:tc>
          <w:tcPr>
            <w:tcW w:type="dxa" w:w="2376"/>
            <w:vAlign w:val="top"/>
            <w:shd w:fill="F7F9FC"/>
          </w:tcPr>
          <w:p>
            <w:pPr>
              <w:spacing w:after="0" w:line="240" w:lineRule="auto"/>
            </w:pPr>
            <w:r>
              <w:rPr>
                <w:rFonts w:ascii="Aptos" w:hAnsi="Aptos"/>
                <w:color w:val="1F1F1F"/>
                <w:sz w:val="15"/>
              </w:rPr>
              <w:t>Pre-outcome predictor; protected cause omitted.</w:t>
            </w:r>
          </w:p>
        </w:tc>
      </w:tr>
      <w:tr>
        <w:tc>
          <w:tcPr>
            <w:tcW w:type="dxa" w:w="2376"/>
            <w:vAlign w:val="top"/>
          </w:tcPr>
          <w:p>
            <w:pPr>
              <w:spacing w:after="0" w:line="240" w:lineRule="auto"/>
            </w:pPr>
            <w:r>
              <w:rPr>
                <w:rFonts w:ascii="Aptos" w:hAnsi="Aptos"/>
                <w:color w:val="1F1F1F"/>
                <w:sz w:val="15"/>
              </w:rPr>
              <w:t>appointment_at</w:t>
            </w:r>
          </w:p>
        </w:tc>
        <w:tc>
          <w:tcPr>
            <w:tcW w:type="dxa" w:w="1080"/>
            <w:vAlign w:val="top"/>
          </w:tcPr>
          <w:p>
            <w:pPr>
              <w:spacing w:after="0" w:line="240" w:lineRule="auto"/>
            </w:pPr>
            <w:r>
              <w:rPr>
                <w:rFonts w:ascii="Aptos" w:hAnsi="Aptos"/>
                <w:color w:val="1F1F1F"/>
                <w:sz w:val="15"/>
              </w:rPr>
              <w:t>Datetime</w:t>
            </w:r>
          </w:p>
        </w:tc>
        <w:tc>
          <w:tcPr>
            <w:tcW w:type="dxa" w:w="3672"/>
            <w:vAlign w:val="top"/>
          </w:tcPr>
          <w:p>
            <w:pPr>
              <w:spacing w:after="0" w:line="240" w:lineRule="auto"/>
            </w:pPr>
            <w:r>
              <w:rPr>
                <w:rFonts w:ascii="Aptos" w:hAnsi="Aptos"/>
                <w:color w:val="1F1F1F"/>
                <w:sz w:val="15"/>
              </w:rPr>
              <w:t>Booked time; blank for walk-ins.</w:t>
            </w:r>
          </w:p>
        </w:tc>
        <w:tc>
          <w:tcPr>
            <w:tcW w:type="dxa" w:w="2376"/>
            <w:vAlign w:val="top"/>
          </w:tcPr>
          <w:p>
            <w:pPr>
              <w:spacing w:after="0" w:line="240" w:lineRule="auto"/>
            </w:pPr>
            <w:r>
              <w:rPr>
                <w:rFonts w:ascii="Aptos" w:hAnsi="Aptos"/>
                <w:color w:val="1F1F1F"/>
                <w:sz w:val="15"/>
              </w:rPr>
              <w:t>Pre-outcome predictor.</w:t>
            </w:r>
          </w:p>
        </w:tc>
      </w:tr>
      <w:tr>
        <w:tc>
          <w:tcPr>
            <w:tcW w:type="dxa" w:w="2376"/>
            <w:vAlign w:val="top"/>
            <w:shd w:fill="F7F9FC"/>
          </w:tcPr>
          <w:p>
            <w:pPr>
              <w:spacing w:after="0" w:line="240" w:lineRule="auto"/>
            </w:pPr>
            <w:r>
              <w:rPr>
                <w:rFonts w:ascii="Aptos" w:hAnsi="Aptos"/>
                <w:color w:val="1F1F1F"/>
                <w:sz w:val="15"/>
              </w:rPr>
              <w:t>arrival_at</w:t>
            </w:r>
          </w:p>
        </w:tc>
        <w:tc>
          <w:tcPr>
            <w:tcW w:type="dxa" w:w="1080"/>
            <w:vAlign w:val="top"/>
            <w:shd w:fill="F7F9FC"/>
          </w:tcPr>
          <w:p>
            <w:pPr>
              <w:spacing w:after="0" w:line="240" w:lineRule="auto"/>
            </w:pPr>
            <w:r>
              <w:rPr>
                <w:rFonts w:ascii="Aptos" w:hAnsi="Aptos"/>
                <w:color w:val="1F1F1F"/>
                <w:sz w:val="15"/>
              </w:rPr>
              <w:t>Datetime</w:t>
            </w:r>
          </w:p>
        </w:tc>
        <w:tc>
          <w:tcPr>
            <w:tcW w:type="dxa" w:w="3672"/>
            <w:vAlign w:val="top"/>
            <w:shd w:fill="F7F9FC"/>
          </w:tcPr>
          <w:p>
            <w:pPr>
              <w:spacing w:after="0" w:line="240" w:lineRule="auto"/>
            </w:pPr>
            <w:r>
              <w:rPr>
                <w:rFonts w:ascii="Aptos" w:hAnsi="Aptos"/>
                <w:color w:val="1F1F1F"/>
                <w:sz w:val="15"/>
              </w:rPr>
              <w:t>Physical/synthetic arrival time.</w:t>
            </w:r>
          </w:p>
        </w:tc>
        <w:tc>
          <w:tcPr>
            <w:tcW w:type="dxa" w:w="2376"/>
            <w:vAlign w:val="top"/>
            <w:shd w:fill="F7F9FC"/>
          </w:tcPr>
          <w:p>
            <w:pPr>
              <w:spacing w:after="0" w:line="240" w:lineRule="auto"/>
            </w:pPr>
            <w:r>
              <w:rPr>
                <w:rFonts w:ascii="Aptos" w:hAnsi="Aptos"/>
                <w:color w:val="1F1F1F"/>
                <w:sz w:val="15"/>
              </w:rPr>
              <w:t>Known once customer arrives; blank for non-attendance.</w:t>
            </w:r>
          </w:p>
        </w:tc>
      </w:tr>
      <w:tr>
        <w:tc>
          <w:tcPr>
            <w:tcW w:type="dxa" w:w="2376"/>
            <w:vAlign w:val="top"/>
          </w:tcPr>
          <w:p>
            <w:pPr>
              <w:spacing w:after="0" w:line="240" w:lineRule="auto"/>
            </w:pPr>
            <w:r>
              <w:rPr>
                <w:rFonts w:ascii="Aptos" w:hAnsi="Aptos"/>
                <w:color w:val="1F1F1F"/>
                <w:sz w:val="15"/>
              </w:rPr>
              <w:t>check_in_at</w:t>
            </w:r>
          </w:p>
        </w:tc>
        <w:tc>
          <w:tcPr>
            <w:tcW w:type="dxa" w:w="1080"/>
            <w:vAlign w:val="top"/>
          </w:tcPr>
          <w:p>
            <w:pPr>
              <w:spacing w:after="0" w:line="240" w:lineRule="auto"/>
            </w:pPr>
            <w:r>
              <w:rPr>
                <w:rFonts w:ascii="Aptos" w:hAnsi="Aptos"/>
                <w:color w:val="1F1F1F"/>
                <w:sz w:val="15"/>
              </w:rPr>
              <w:t>Datetime</w:t>
            </w:r>
          </w:p>
        </w:tc>
        <w:tc>
          <w:tcPr>
            <w:tcW w:type="dxa" w:w="3672"/>
            <w:vAlign w:val="top"/>
          </w:tcPr>
          <w:p>
            <w:pPr>
              <w:spacing w:after="0" w:line="240" w:lineRule="auto"/>
            </w:pPr>
            <w:r>
              <w:rPr>
                <w:rFonts w:ascii="Aptos" w:hAnsi="Aptos"/>
                <w:color w:val="1F1F1F"/>
                <w:sz w:val="15"/>
              </w:rPr>
              <w:t>Time customer is checked in.</w:t>
            </w:r>
          </w:p>
        </w:tc>
        <w:tc>
          <w:tcPr>
            <w:tcW w:type="dxa" w:w="2376"/>
            <w:vAlign w:val="top"/>
          </w:tcPr>
          <w:p>
            <w:pPr>
              <w:spacing w:after="0" w:line="240" w:lineRule="auto"/>
            </w:pPr>
            <w:r>
              <w:rPr>
                <w:rFonts w:ascii="Aptos" w:hAnsi="Aptos"/>
                <w:color w:val="1F1F1F"/>
                <w:sz w:val="15"/>
              </w:rPr>
              <w:t>Primary wait prediction timestamp.</w:t>
            </w:r>
          </w:p>
        </w:tc>
      </w:tr>
      <w:tr>
        <w:tc>
          <w:tcPr>
            <w:tcW w:type="dxa" w:w="2376"/>
            <w:vAlign w:val="top"/>
            <w:shd w:fill="F7F9FC"/>
          </w:tcPr>
          <w:p>
            <w:pPr>
              <w:spacing w:after="0" w:line="240" w:lineRule="auto"/>
            </w:pPr>
            <w:r>
              <w:rPr>
                <w:rFonts w:ascii="Aptos" w:hAnsi="Aptos"/>
                <w:color w:val="1F1F1F"/>
                <w:sz w:val="15"/>
              </w:rPr>
              <w:t>service_eligible_at</w:t>
            </w:r>
          </w:p>
        </w:tc>
        <w:tc>
          <w:tcPr>
            <w:tcW w:type="dxa" w:w="1080"/>
            <w:vAlign w:val="top"/>
            <w:shd w:fill="F7F9FC"/>
          </w:tcPr>
          <w:p>
            <w:pPr>
              <w:spacing w:after="0" w:line="240" w:lineRule="auto"/>
            </w:pPr>
            <w:r>
              <w:rPr>
                <w:rFonts w:ascii="Aptos" w:hAnsi="Aptos"/>
                <w:color w:val="1F1F1F"/>
                <w:sz w:val="15"/>
              </w:rPr>
              <w:t>Datetime</w:t>
            </w:r>
          </w:p>
        </w:tc>
        <w:tc>
          <w:tcPr>
            <w:tcW w:type="dxa" w:w="3672"/>
            <w:vAlign w:val="top"/>
            <w:shd w:fill="F7F9FC"/>
          </w:tcPr>
          <w:p>
            <w:pPr>
              <w:spacing w:after="0" w:line="240" w:lineRule="auto"/>
            </w:pPr>
            <w:r>
              <w:rPr>
                <w:rFonts w:ascii="Aptos" w:hAnsi="Aptos"/>
                <w:color w:val="1F1F1F"/>
                <w:sz w:val="15"/>
              </w:rPr>
              <w:t>Earliest time customer may be called.</w:t>
            </w:r>
          </w:p>
        </w:tc>
        <w:tc>
          <w:tcPr>
            <w:tcW w:type="dxa" w:w="2376"/>
            <w:vAlign w:val="top"/>
            <w:shd w:fill="F7F9FC"/>
          </w:tcPr>
          <w:p>
            <w:pPr>
              <w:spacing w:after="0" w:line="240" w:lineRule="auto"/>
            </w:pPr>
            <w:r>
              <w:rPr>
                <w:rFonts w:ascii="Aptos" w:hAnsi="Aptos"/>
                <w:color w:val="1F1F1F"/>
                <w:sz w:val="15"/>
              </w:rPr>
              <w:t>Pre-outcome predictor.</w:t>
            </w:r>
          </w:p>
        </w:tc>
      </w:tr>
      <w:tr>
        <w:tc>
          <w:tcPr>
            <w:tcW w:type="dxa" w:w="2376"/>
            <w:vAlign w:val="top"/>
          </w:tcPr>
          <w:p>
            <w:pPr>
              <w:spacing w:after="0" w:line="240" w:lineRule="auto"/>
            </w:pPr>
            <w:r>
              <w:rPr>
                <w:rFonts w:ascii="Aptos" w:hAnsi="Aptos"/>
                <w:color w:val="1F1F1F"/>
                <w:sz w:val="15"/>
              </w:rPr>
              <w:t>arrival_offset_minutes</w:t>
            </w:r>
          </w:p>
        </w:tc>
        <w:tc>
          <w:tcPr>
            <w:tcW w:type="dxa" w:w="1080"/>
            <w:vAlign w:val="top"/>
          </w:tcPr>
          <w:p>
            <w:pPr>
              <w:spacing w:after="0" w:line="240" w:lineRule="auto"/>
            </w:pPr>
            <w:r>
              <w:rPr>
                <w:rFonts w:ascii="Aptos" w:hAnsi="Aptos"/>
                <w:color w:val="1F1F1F"/>
                <w:sz w:val="15"/>
              </w:rPr>
              <w:t>Numeric</w:t>
            </w:r>
          </w:p>
        </w:tc>
        <w:tc>
          <w:tcPr>
            <w:tcW w:type="dxa" w:w="3672"/>
            <w:vAlign w:val="top"/>
          </w:tcPr>
          <w:p>
            <w:pPr>
              <w:spacing w:after="0" w:line="240" w:lineRule="auto"/>
            </w:pPr>
            <w:r>
              <w:rPr>
                <w:rFonts w:ascii="Aptos" w:hAnsi="Aptos"/>
                <w:color w:val="1F1F1F"/>
                <w:sz w:val="15"/>
              </w:rPr>
              <w:t>Arrival minus appointment; negative = early.</w:t>
            </w:r>
          </w:p>
        </w:tc>
        <w:tc>
          <w:tcPr>
            <w:tcW w:type="dxa" w:w="2376"/>
            <w:vAlign w:val="top"/>
          </w:tcPr>
          <w:p>
            <w:pPr>
              <w:spacing w:after="0" w:line="240" w:lineRule="auto"/>
            </w:pPr>
            <w:r>
              <w:rPr>
                <w:rFonts w:ascii="Aptos" w:hAnsi="Aptos"/>
                <w:color w:val="1F1F1F"/>
                <w:sz w:val="15"/>
              </w:rPr>
              <w:t>Pre-outcome for attended appointments.</w:t>
            </w:r>
          </w:p>
        </w:tc>
      </w:tr>
      <w:tr>
        <w:tc>
          <w:tcPr>
            <w:tcW w:type="dxa" w:w="2376"/>
            <w:vAlign w:val="top"/>
            <w:shd w:fill="F7F9FC"/>
          </w:tcPr>
          <w:p>
            <w:pPr>
              <w:spacing w:after="0" w:line="240" w:lineRule="auto"/>
            </w:pPr>
            <w:r>
              <w:rPr>
                <w:rFonts w:ascii="Aptos" w:hAnsi="Aptos"/>
                <w:color w:val="1F1F1F"/>
                <w:sz w:val="15"/>
              </w:rPr>
              <w:t>people_ahead</w:t>
            </w:r>
          </w:p>
        </w:tc>
        <w:tc>
          <w:tcPr>
            <w:tcW w:type="dxa" w:w="1080"/>
            <w:vAlign w:val="top"/>
            <w:shd w:fill="F7F9FC"/>
          </w:tcPr>
          <w:p>
            <w:pPr>
              <w:spacing w:after="0" w:line="240" w:lineRule="auto"/>
            </w:pPr>
            <w:r>
              <w:rPr>
                <w:rFonts w:ascii="Aptos" w:hAnsi="Aptos"/>
                <w:color w:val="1F1F1F"/>
                <w:sz w:val="15"/>
              </w:rPr>
              <w:t>Integer</w:t>
            </w:r>
          </w:p>
        </w:tc>
        <w:tc>
          <w:tcPr>
            <w:tcW w:type="dxa" w:w="3672"/>
            <w:vAlign w:val="top"/>
            <w:shd w:fill="F7F9FC"/>
          </w:tcPr>
          <w:p>
            <w:pPr>
              <w:spacing w:after="0" w:line="240" w:lineRule="auto"/>
            </w:pPr>
            <w:r>
              <w:rPr>
                <w:rFonts w:ascii="Aptos" w:hAnsi="Aptos"/>
                <w:color w:val="1F1F1F"/>
                <w:sz w:val="15"/>
              </w:rPr>
              <w:t>Same-lane customers ahead at snapshot.</w:t>
            </w:r>
          </w:p>
        </w:tc>
        <w:tc>
          <w:tcPr>
            <w:tcW w:type="dxa" w:w="2376"/>
            <w:vAlign w:val="top"/>
            <w:shd w:fill="F7F9FC"/>
          </w:tcPr>
          <w:p>
            <w:pPr>
              <w:spacing w:after="0" w:line="240" w:lineRule="auto"/>
            </w:pPr>
            <w:r>
              <w:rPr>
                <w:rFonts w:ascii="Aptos" w:hAnsi="Aptos"/>
                <w:color w:val="1F1F1F"/>
                <w:sz w:val="15"/>
              </w:rPr>
              <w:t>Key pre-outcome queue feature.</w:t>
            </w:r>
          </w:p>
        </w:tc>
      </w:tr>
      <w:tr>
        <w:tc>
          <w:tcPr>
            <w:tcW w:type="dxa" w:w="2376"/>
            <w:vAlign w:val="top"/>
          </w:tcPr>
          <w:p>
            <w:pPr>
              <w:spacing w:after="0" w:line="240" w:lineRule="auto"/>
            </w:pPr>
            <w:r>
              <w:rPr>
                <w:rFonts w:ascii="Aptos" w:hAnsi="Aptos"/>
                <w:color w:val="1F1F1F"/>
                <w:sz w:val="15"/>
              </w:rPr>
              <w:t>queue_position</w:t>
            </w:r>
          </w:p>
        </w:tc>
        <w:tc>
          <w:tcPr>
            <w:tcW w:type="dxa" w:w="1080"/>
            <w:vAlign w:val="top"/>
          </w:tcPr>
          <w:p>
            <w:pPr>
              <w:spacing w:after="0" w:line="240" w:lineRule="auto"/>
            </w:pPr>
            <w:r>
              <w:rPr>
                <w:rFonts w:ascii="Aptos" w:hAnsi="Aptos"/>
                <w:color w:val="1F1F1F"/>
                <w:sz w:val="15"/>
              </w:rPr>
              <w:t>Integer</w:t>
            </w:r>
          </w:p>
        </w:tc>
        <w:tc>
          <w:tcPr>
            <w:tcW w:type="dxa" w:w="3672"/>
            <w:vAlign w:val="top"/>
          </w:tcPr>
          <w:p>
            <w:pPr>
              <w:spacing w:after="0" w:line="240" w:lineRule="auto"/>
            </w:pPr>
            <w:r>
              <w:rPr>
                <w:rFonts w:ascii="Aptos" w:hAnsi="Aptos"/>
                <w:color w:val="1F1F1F"/>
                <w:sz w:val="15"/>
              </w:rPr>
              <w:t>people_ahead + 1.</w:t>
            </w:r>
          </w:p>
        </w:tc>
        <w:tc>
          <w:tcPr>
            <w:tcW w:type="dxa" w:w="2376"/>
            <w:vAlign w:val="top"/>
          </w:tcPr>
          <w:p>
            <w:pPr>
              <w:spacing w:after="0" w:line="240" w:lineRule="auto"/>
            </w:pPr>
            <w:r>
              <w:rPr>
                <w:rFonts w:ascii="Aptos" w:hAnsi="Aptos"/>
                <w:color w:val="1F1F1F"/>
                <w:sz w:val="15"/>
              </w:rPr>
              <w:t>Derived pre-outcome feature.</w:t>
            </w:r>
          </w:p>
        </w:tc>
      </w:tr>
      <w:tr>
        <w:tc>
          <w:tcPr>
            <w:tcW w:type="dxa" w:w="2376"/>
            <w:vAlign w:val="top"/>
            <w:shd w:fill="F7F9FC"/>
          </w:tcPr>
          <w:p>
            <w:pPr>
              <w:spacing w:after="0" w:line="240" w:lineRule="auto"/>
            </w:pPr>
            <w:r>
              <w:rPr>
                <w:rFonts w:ascii="Aptos" w:hAnsi="Aptos"/>
                <w:color w:val="1F1F1F"/>
                <w:sz w:val="15"/>
              </w:rPr>
              <w:t>general_waiting</w:t>
            </w:r>
          </w:p>
        </w:tc>
        <w:tc>
          <w:tcPr>
            <w:tcW w:type="dxa" w:w="1080"/>
            <w:vAlign w:val="top"/>
            <w:shd w:fill="F7F9FC"/>
          </w:tcPr>
          <w:p>
            <w:pPr>
              <w:spacing w:after="0" w:line="240" w:lineRule="auto"/>
            </w:pPr>
            <w:r>
              <w:rPr>
                <w:rFonts w:ascii="Aptos" w:hAnsi="Aptos"/>
                <w:color w:val="1F1F1F"/>
                <w:sz w:val="15"/>
              </w:rPr>
              <w:t>Integer</w:t>
            </w:r>
          </w:p>
        </w:tc>
        <w:tc>
          <w:tcPr>
            <w:tcW w:type="dxa" w:w="3672"/>
            <w:vAlign w:val="top"/>
            <w:shd w:fill="F7F9FC"/>
          </w:tcPr>
          <w:p>
            <w:pPr>
              <w:spacing w:after="0" w:line="240" w:lineRule="auto"/>
            </w:pPr>
            <w:r>
              <w:rPr>
                <w:rFonts w:ascii="Aptos" w:hAnsi="Aptos"/>
                <w:color w:val="1F1F1F"/>
                <w:sz w:val="15"/>
              </w:rPr>
              <w:t>General customers waiting.</w:t>
            </w:r>
          </w:p>
        </w:tc>
        <w:tc>
          <w:tcPr>
            <w:tcW w:type="dxa" w:w="2376"/>
            <w:vAlign w:val="top"/>
            <w:shd w:fill="F7F9FC"/>
          </w:tcPr>
          <w:p>
            <w:pPr>
              <w:spacing w:after="0" w:line="240" w:lineRule="auto"/>
            </w:pPr>
            <w:r>
              <w:rPr>
                <w:rFonts w:ascii="Aptos" w:hAnsi="Aptos"/>
                <w:color w:val="1F1F1F"/>
                <w:sz w:val="15"/>
              </w:rPr>
              <w:t>Pre-outcome queue feature.</w:t>
            </w:r>
          </w:p>
        </w:tc>
      </w:tr>
      <w:tr>
        <w:tc>
          <w:tcPr>
            <w:tcW w:type="dxa" w:w="2376"/>
            <w:vAlign w:val="top"/>
          </w:tcPr>
          <w:p>
            <w:pPr>
              <w:spacing w:after="0" w:line="240" w:lineRule="auto"/>
            </w:pPr>
            <w:r>
              <w:rPr>
                <w:rFonts w:ascii="Aptos" w:hAnsi="Aptos"/>
                <w:color w:val="1F1F1F"/>
                <w:sz w:val="15"/>
              </w:rPr>
              <w:t>priority_waiting</w:t>
            </w:r>
          </w:p>
        </w:tc>
        <w:tc>
          <w:tcPr>
            <w:tcW w:type="dxa" w:w="1080"/>
            <w:vAlign w:val="top"/>
          </w:tcPr>
          <w:p>
            <w:pPr>
              <w:spacing w:after="0" w:line="240" w:lineRule="auto"/>
            </w:pPr>
            <w:r>
              <w:rPr>
                <w:rFonts w:ascii="Aptos" w:hAnsi="Aptos"/>
                <w:color w:val="1F1F1F"/>
                <w:sz w:val="15"/>
              </w:rPr>
              <w:t>Integer</w:t>
            </w:r>
          </w:p>
        </w:tc>
        <w:tc>
          <w:tcPr>
            <w:tcW w:type="dxa" w:w="3672"/>
            <w:vAlign w:val="top"/>
          </w:tcPr>
          <w:p>
            <w:pPr>
              <w:spacing w:after="0" w:line="240" w:lineRule="auto"/>
            </w:pPr>
            <w:r>
              <w:rPr>
                <w:rFonts w:ascii="Aptos" w:hAnsi="Aptos"/>
                <w:color w:val="1F1F1F"/>
                <w:sz w:val="15"/>
              </w:rPr>
              <w:t>Priority customers waiting.</w:t>
            </w:r>
          </w:p>
        </w:tc>
        <w:tc>
          <w:tcPr>
            <w:tcW w:type="dxa" w:w="2376"/>
            <w:vAlign w:val="top"/>
          </w:tcPr>
          <w:p>
            <w:pPr>
              <w:spacing w:after="0" w:line="240" w:lineRule="auto"/>
            </w:pPr>
            <w:r>
              <w:rPr>
                <w:rFonts w:ascii="Aptos" w:hAnsi="Aptos"/>
                <w:color w:val="1F1F1F"/>
                <w:sz w:val="15"/>
              </w:rPr>
              <w:t>Pre-outcome queue feature.</w:t>
            </w:r>
          </w:p>
        </w:tc>
      </w:tr>
      <w:tr>
        <w:tc>
          <w:tcPr>
            <w:tcW w:type="dxa" w:w="2376"/>
            <w:vAlign w:val="top"/>
            <w:shd w:fill="F7F9FC"/>
          </w:tcPr>
          <w:p>
            <w:pPr>
              <w:spacing w:after="0" w:line="240" w:lineRule="auto"/>
            </w:pPr>
            <w:r>
              <w:rPr>
                <w:rFonts w:ascii="Aptos" w:hAnsi="Aptos"/>
                <w:color w:val="1F1F1F"/>
                <w:sz w:val="15"/>
              </w:rPr>
              <w:t>serving_count</w:t>
            </w:r>
          </w:p>
        </w:tc>
        <w:tc>
          <w:tcPr>
            <w:tcW w:type="dxa" w:w="1080"/>
            <w:vAlign w:val="top"/>
            <w:shd w:fill="F7F9FC"/>
          </w:tcPr>
          <w:p>
            <w:pPr>
              <w:spacing w:after="0" w:line="240" w:lineRule="auto"/>
            </w:pPr>
            <w:r>
              <w:rPr>
                <w:rFonts w:ascii="Aptos" w:hAnsi="Aptos"/>
                <w:color w:val="1F1F1F"/>
                <w:sz w:val="15"/>
              </w:rPr>
              <w:t>Integer</w:t>
            </w:r>
          </w:p>
        </w:tc>
        <w:tc>
          <w:tcPr>
            <w:tcW w:type="dxa" w:w="3672"/>
            <w:vAlign w:val="top"/>
            <w:shd w:fill="F7F9FC"/>
          </w:tcPr>
          <w:p>
            <w:pPr>
              <w:spacing w:after="0" w:line="240" w:lineRule="auto"/>
            </w:pPr>
            <w:r>
              <w:rPr>
                <w:rFonts w:ascii="Aptos" w:hAnsi="Aptos"/>
                <w:color w:val="1F1F1F"/>
                <w:sz w:val="15"/>
              </w:rPr>
              <w:t>Customers actively being served.</w:t>
            </w:r>
          </w:p>
        </w:tc>
        <w:tc>
          <w:tcPr>
            <w:tcW w:type="dxa" w:w="2376"/>
            <w:vAlign w:val="top"/>
            <w:shd w:fill="F7F9FC"/>
          </w:tcPr>
          <w:p>
            <w:pPr>
              <w:spacing w:after="0" w:line="240" w:lineRule="auto"/>
            </w:pPr>
            <w:r>
              <w:rPr>
                <w:rFonts w:ascii="Aptos" w:hAnsi="Aptos"/>
                <w:color w:val="1F1F1F"/>
                <w:sz w:val="15"/>
              </w:rPr>
              <w:t>Pre-outcome capacity/pressure feature.</w:t>
            </w:r>
          </w:p>
        </w:tc>
      </w:tr>
      <w:tr>
        <w:tc>
          <w:tcPr>
            <w:tcW w:type="dxa" w:w="2376"/>
            <w:vAlign w:val="top"/>
          </w:tcPr>
          <w:p>
            <w:pPr>
              <w:spacing w:after="0" w:line="240" w:lineRule="auto"/>
            </w:pPr>
            <w:r>
              <w:rPr>
                <w:rFonts w:ascii="Aptos" w:hAnsi="Aptos"/>
                <w:color w:val="1F1F1F"/>
                <w:sz w:val="15"/>
              </w:rPr>
              <w:t>open_general_counters</w:t>
            </w:r>
          </w:p>
        </w:tc>
        <w:tc>
          <w:tcPr>
            <w:tcW w:type="dxa" w:w="1080"/>
            <w:vAlign w:val="top"/>
          </w:tcPr>
          <w:p>
            <w:pPr>
              <w:spacing w:after="0" w:line="240" w:lineRule="auto"/>
            </w:pPr>
            <w:r>
              <w:rPr>
                <w:rFonts w:ascii="Aptos" w:hAnsi="Aptos"/>
                <w:color w:val="1F1F1F"/>
                <w:sz w:val="15"/>
              </w:rPr>
              <w:t>Integer</w:t>
            </w:r>
          </w:p>
        </w:tc>
        <w:tc>
          <w:tcPr>
            <w:tcW w:type="dxa" w:w="3672"/>
            <w:vAlign w:val="top"/>
          </w:tcPr>
          <w:p>
            <w:pPr>
              <w:spacing w:after="0" w:line="240" w:lineRule="auto"/>
            </w:pPr>
            <w:r>
              <w:rPr>
                <w:rFonts w:ascii="Aptos" w:hAnsi="Aptos"/>
                <w:color w:val="1F1F1F"/>
                <w:sz w:val="15"/>
              </w:rPr>
              <w:t>General counters open.</w:t>
            </w:r>
          </w:p>
        </w:tc>
        <w:tc>
          <w:tcPr>
            <w:tcW w:type="dxa" w:w="2376"/>
            <w:vAlign w:val="top"/>
          </w:tcPr>
          <w:p>
            <w:pPr>
              <w:spacing w:after="0" w:line="240" w:lineRule="auto"/>
            </w:pPr>
            <w:r>
              <w:rPr>
                <w:rFonts w:ascii="Aptos" w:hAnsi="Aptos"/>
                <w:color w:val="1F1F1F"/>
                <w:sz w:val="15"/>
              </w:rPr>
              <w:t>Pre-outcome capacity feature.</w:t>
            </w:r>
          </w:p>
        </w:tc>
      </w:tr>
      <w:tr>
        <w:tc>
          <w:tcPr>
            <w:tcW w:type="dxa" w:w="2376"/>
            <w:vAlign w:val="top"/>
            <w:shd w:fill="F7F9FC"/>
          </w:tcPr>
          <w:p>
            <w:pPr>
              <w:spacing w:after="0" w:line="240" w:lineRule="auto"/>
            </w:pPr>
            <w:r>
              <w:rPr>
                <w:rFonts w:ascii="Aptos" w:hAnsi="Aptos"/>
                <w:color w:val="1F1F1F"/>
                <w:sz w:val="15"/>
              </w:rPr>
              <w:t>open_priority_counters</w:t>
            </w:r>
          </w:p>
        </w:tc>
        <w:tc>
          <w:tcPr>
            <w:tcW w:type="dxa" w:w="1080"/>
            <w:vAlign w:val="top"/>
            <w:shd w:fill="F7F9FC"/>
          </w:tcPr>
          <w:p>
            <w:pPr>
              <w:spacing w:after="0" w:line="240" w:lineRule="auto"/>
            </w:pPr>
            <w:r>
              <w:rPr>
                <w:rFonts w:ascii="Aptos" w:hAnsi="Aptos"/>
                <w:color w:val="1F1F1F"/>
                <w:sz w:val="15"/>
              </w:rPr>
              <w:t>Integer</w:t>
            </w:r>
          </w:p>
        </w:tc>
        <w:tc>
          <w:tcPr>
            <w:tcW w:type="dxa" w:w="3672"/>
            <w:vAlign w:val="top"/>
            <w:shd w:fill="F7F9FC"/>
          </w:tcPr>
          <w:p>
            <w:pPr>
              <w:spacing w:after="0" w:line="240" w:lineRule="auto"/>
            </w:pPr>
            <w:r>
              <w:rPr>
                <w:rFonts w:ascii="Aptos" w:hAnsi="Aptos"/>
                <w:color w:val="1F1F1F"/>
                <w:sz w:val="15"/>
              </w:rPr>
              <w:t>Priority counters open.</w:t>
            </w:r>
          </w:p>
        </w:tc>
        <w:tc>
          <w:tcPr>
            <w:tcW w:type="dxa" w:w="2376"/>
            <w:vAlign w:val="top"/>
            <w:shd w:fill="F7F9FC"/>
          </w:tcPr>
          <w:p>
            <w:pPr>
              <w:spacing w:after="0" w:line="240" w:lineRule="auto"/>
            </w:pPr>
            <w:r>
              <w:rPr>
                <w:rFonts w:ascii="Aptos" w:hAnsi="Aptos"/>
                <w:color w:val="1F1F1F"/>
                <w:sz w:val="15"/>
              </w:rPr>
              <w:t>Pre-outcome capacity feature.</w:t>
            </w:r>
          </w:p>
        </w:tc>
      </w:tr>
      <w:tr>
        <w:tc>
          <w:tcPr>
            <w:tcW w:type="dxa" w:w="2376"/>
            <w:vAlign w:val="top"/>
          </w:tcPr>
          <w:p>
            <w:pPr>
              <w:spacing w:after="0" w:line="240" w:lineRule="auto"/>
            </w:pPr>
            <w:r>
              <w:rPr>
                <w:rFonts w:ascii="Aptos" w:hAnsi="Aptos"/>
                <w:color w:val="1F1F1F"/>
                <w:sz w:val="15"/>
              </w:rPr>
              <w:t>effective_open_counters</w:t>
            </w:r>
          </w:p>
        </w:tc>
        <w:tc>
          <w:tcPr>
            <w:tcW w:type="dxa" w:w="1080"/>
            <w:vAlign w:val="top"/>
          </w:tcPr>
          <w:p>
            <w:pPr>
              <w:spacing w:after="0" w:line="240" w:lineRule="auto"/>
            </w:pPr>
            <w:r>
              <w:rPr>
                <w:rFonts w:ascii="Aptos" w:hAnsi="Aptos"/>
                <w:color w:val="1F1F1F"/>
                <w:sz w:val="15"/>
              </w:rPr>
              <w:t>Integer</w:t>
            </w:r>
          </w:p>
        </w:tc>
        <w:tc>
          <w:tcPr>
            <w:tcW w:type="dxa" w:w="3672"/>
            <w:vAlign w:val="top"/>
          </w:tcPr>
          <w:p>
            <w:pPr>
              <w:spacing w:after="0" w:line="240" w:lineRule="auto"/>
            </w:pPr>
            <w:r>
              <w:rPr>
                <w:rFonts w:ascii="Aptos" w:hAnsi="Aptos"/>
                <w:color w:val="1F1F1F"/>
                <w:sz w:val="15"/>
              </w:rPr>
              <w:t>Open counters matching customer lane.</w:t>
            </w:r>
          </w:p>
        </w:tc>
        <w:tc>
          <w:tcPr>
            <w:tcW w:type="dxa" w:w="2376"/>
            <w:vAlign w:val="top"/>
          </w:tcPr>
          <w:p>
            <w:pPr>
              <w:spacing w:after="0" w:line="240" w:lineRule="auto"/>
            </w:pPr>
            <w:r>
              <w:rPr>
                <w:rFonts w:ascii="Aptos" w:hAnsi="Aptos"/>
                <w:color w:val="1F1F1F"/>
                <w:sz w:val="15"/>
              </w:rPr>
              <w:t>Pre-outcome capacity feature.</w:t>
            </w:r>
          </w:p>
        </w:tc>
      </w:tr>
      <w:tr>
        <w:tc>
          <w:tcPr>
            <w:tcW w:type="dxa" w:w="2376"/>
            <w:vAlign w:val="top"/>
            <w:shd w:fill="F7F9FC"/>
          </w:tcPr>
          <w:p>
            <w:pPr>
              <w:spacing w:after="0" w:line="240" w:lineRule="auto"/>
            </w:pPr>
            <w:r>
              <w:rPr>
                <w:rFonts w:ascii="Aptos" w:hAnsi="Aptos"/>
                <w:color w:val="1F1F1F"/>
                <w:sz w:val="15"/>
              </w:rPr>
              <w:t>counter_utilisation</w:t>
            </w:r>
          </w:p>
        </w:tc>
        <w:tc>
          <w:tcPr>
            <w:tcW w:type="dxa" w:w="1080"/>
            <w:vAlign w:val="top"/>
            <w:shd w:fill="F7F9FC"/>
          </w:tcPr>
          <w:p>
            <w:pPr>
              <w:spacing w:after="0" w:line="240" w:lineRule="auto"/>
            </w:pPr>
            <w:r>
              <w:rPr>
                <w:rFonts w:ascii="Aptos" w:hAnsi="Aptos"/>
                <w:color w:val="1F1F1F"/>
                <w:sz w:val="15"/>
              </w:rPr>
              <w:t>Numeric</w:t>
            </w:r>
          </w:p>
        </w:tc>
        <w:tc>
          <w:tcPr>
            <w:tcW w:type="dxa" w:w="3672"/>
            <w:vAlign w:val="top"/>
            <w:shd w:fill="F7F9FC"/>
          </w:tcPr>
          <w:p>
            <w:pPr>
              <w:spacing w:after="0" w:line="240" w:lineRule="auto"/>
            </w:pPr>
            <w:r>
              <w:rPr>
                <w:rFonts w:ascii="Aptos" w:hAnsi="Aptos"/>
                <w:color w:val="1F1F1F"/>
                <w:sz w:val="15"/>
              </w:rPr>
              <w:t>Serving count divided by total open counters.</w:t>
            </w:r>
          </w:p>
        </w:tc>
        <w:tc>
          <w:tcPr>
            <w:tcW w:type="dxa" w:w="2376"/>
            <w:vAlign w:val="top"/>
            <w:shd w:fill="F7F9FC"/>
          </w:tcPr>
          <w:p>
            <w:pPr>
              <w:spacing w:after="0" w:line="240" w:lineRule="auto"/>
            </w:pPr>
            <w:r>
              <w:rPr>
                <w:rFonts w:ascii="Aptos" w:hAnsi="Aptos"/>
                <w:color w:val="1F1F1F"/>
                <w:sz w:val="15"/>
              </w:rPr>
              <w:t>Pre-outcome congestion feature.</w:t>
            </w:r>
          </w:p>
        </w:tc>
      </w:tr>
      <w:tr>
        <w:tc>
          <w:tcPr>
            <w:tcW w:type="dxa" w:w="2376"/>
            <w:vAlign w:val="top"/>
          </w:tcPr>
          <w:p>
            <w:pPr>
              <w:spacing w:after="0" w:line="240" w:lineRule="auto"/>
            </w:pPr>
            <w:r>
              <w:rPr>
                <w:rFonts w:ascii="Aptos" w:hAnsi="Aptos"/>
                <w:color w:val="1F1F1F"/>
                <w:sz w:val="15"/>
              </w:rPr>
              <w:t>queue_pressure_index</w:t>
            </w:r>
          </w:p>
        </w:tc>
        <w:tc>
          <w:tcPr>
            <w:tcW w:type="dxa" w:w="1080"/>
            <w:vAlign w:val="top"/>
          </w:tcPr>
          <w:p>
            <w:pPr>
              <w:spacing w:after="0" w:line="240" w:lineRule="auto"/>
            </w:pPr>
            <w:r>
              <w:rPr>
                <w:rFonts w:ascii="Aptos" w:hAnsi="Aptos"/>
                <w:color w:val="1F1F1F"/>
                <w:sz w:val="15"/>
              </w:rPr>
              <w:t>Numeric</w:t>
            </w:r>
          </w:p>
        </w:tc>
        <w:tc>
          <w:tcPr>
            <w:tcW w:type="dxa" w:w="3672"/>
            <w:vAlign w:val="top"/>
          </w:tcPr>
          <w:p>
            <w:pPr>
              <w:spacing w:after="0" w:line="240" w:lineRule="auto"/>
            </w:pPr>
            <w:r>
              <w:rPr>
                <w:rFonts w:ascii="Aptos" w:hAnsi="Aptos"/>
                <w:color w:val="1F1F1F"/>
                <w:sz w:val="15"/>
              </w:rPr>
              <w:t>Waiting plus serving divided by open counters.</w:t>
            </w:r>
          </w:p>
        </w:tc>
        <w:tc>
          <w:tcPr>
            <w:tcW w:type="dxa" w:w="2376"/>
            <w:vAlign w:val="top"/>
          </w:tcPr>
          <w:p>
            <w:pPr>
              <w:spacing w:after="0" w:line="240" w:lineRule="auto"/>
            </w:pPr>
            <w:r>
              <w:rPr>
                <w:rFonts w:ascii="Aptos" w:hAnsi="Aptos"/>
                <w:color w:val="1F1F1F"/>
                <w:sz w:val="15"/>
              </w:rPr>
              <w:t>Derived pre-outcome congestion feature.</w:t>
            </w:r>
          </w:p>
        </w:tc>
      </w:tr>
      <w:tr>
        <w:tc>
          <w:tcPr>
            <w:tcW w:type="dxa" w:w="2376"/>
            <w:vAlign w:val="top"/>
            <w:shd w:fill="F7F9FC"/>
          </w:tcPr>
          <w:p>
            <w:pPr>
              <w:spacing w:after="0" w:line="240" w:lineRule="auto"/>
            </w:pPr>
            <w:r>
              <w:rPr>
                <w:rFonts w:ascii="Aptos" w:hAnsi="Aptos"/>
                <w:color w:val="1F1F1F"/>
                <w:sz w:val="15"/>
              </w:rPr>
              <w:t>workload_minutes_ahead</w:t>
            </w:r>
          </w:p>
        </w:tc>
        <w:tc>
          <w:tcPr>
            <w:tcW w:type="dxa" w:w="1080"/>
            <w:vAlign w:val="top"/>
            <w:shd w:fill="F7F9FC"/>
          </w:tcPr>
          <w:p>
            <w:pPr>
              <w:spacing w:after="0" w:line="240" w:lineRule="auto"/>
            </w:pPr>
            <w:r>
              <w:rPr>
                <w:rFonts w:ascii="Aptos" w:hAnsi="Aptos"/>
                <w:color w:val="1F1F1F"/>
                <w:sz w:val="15"/>
              </w:rPr>
              <w:t>Numeric</w:t>
            </w:r>
          </w:p>
        </w:tc>
        <w:tc>
          <w:tcPr>
            <w:tcW w:type="dxa" w:w="3672"/>
            <w:vAlign w:val="top"/>
            <w:shd w:fill="F7F9FC"/>
          </w:tcPr>
          <w:p>
            <w:pPr>
              <w:spacing w:after="0" w:line="240" w:lineRule="auto"/>
            </w:pPr>
            <w:r>
              <w:rPr>
                <w:rFonts w:ascii="Aptos" w:hAnsi="Aptos"/>
                <w:color w:val="1F1F1F"/>
                <w:sz w:val="15"/>
              </w:rPr>
              <w:t>Target-minutes of queued/serving work ahead.</w:t>
            </w:r>
          </w:p>
        </w:tc>
        <w:tc>
          <w:tcPr>
            <w:tcW w:type="dxa" w:w="2376"/>
            <w:vAlign w:val="top"/>
            <w:shd w:fill="F7F9FC"/>
          </w:tcPr>
          <w:p>
            <w:pPr>
              <w:spacing w:after="0" w:line="240" w:lineRule="auto"/>
            </w:pPr>
            <w:r>
              <w:rPr>
                <w:rFonts w:ascii="Aptos" w:hAnsi="Aptos"/>
                <w:color w:val="1F1F1F"/>
                <w:sz w:val="15"/>
              </w:rPr>
              <w:t>Derived pre-outcome workload feature.</w:t>
            </w:r>
          </w:p>
        </w:tc>
      </w:tr>
      <w:tr>
        <w:tc>
          <w:tcPr>
            <w:tcW w:type="dxa" w:w="2376"/>
            <w:vAlign w:val="top"/>
          </w:tcPr>
          <w:p>
            <w:pPr>
              <w:spacing w:after="0" w:line="240" w:lineRule="auto"/>
            </w:pPr>
            <w:r>
              <w:rPr>
                <w:rFonts w:ascii="Aptos" w:hAnsi="Aptos"/>
                <w:color w:val="1F1F1F"/>
                <w:sz w:val="15"/>
              </w:rPr>
              <w:t>recent_avg_service_minutes_10</w:t>
            </w:r>
          </w:p>
        </w:tc>
        <w:tc>
          <w:tcPr>
            <w:tcW w:type="dxa" w:w="1080"/>
            <w:vAlign w:val="top"/>
          </w:tcPr>
          <w:p>
            <w:pPr>
              <w:spacing w:after="0" w:line="240" w:lineRule="auto"/>
            </w:pPr>
            <w:r>
              <w:rPr>
                <w:rFonts w:ascii="Aptos" w:hAnsi="Aptos"/>
                <w:color w:val="1F1F1F"/>
                <w:sz w:val="15"/>
              </w:rPr>
              <w:t>Numeric</w:t>
            </w:r>
          </w:p>
        </w:tc>
        <w:tc>
          <w:tcPr>
            <w:tcW w:type="dxa" w:w="3672"/>
            <w:vAlign w:val="top"/>
          </w:tcPr>
          <w:p>
            <w:pPr>
              <w:spacing w:after="0" w:line="240" w:lineRule="auto"/>
            </w:pPr>
            <w:r>
              <w:rPr>
                <w:rFonts w:ascii="Aptos" w:hAnsi="Aptos"/>
                <w:color w:val="1F1F1F"/>
                <w:sz w:val="15"/>
              </w:rPr>
              <w:t>Average service time of ten prior completed visits.</w:t>
            </w:r>
          </w:p>
        </w:tc>
        <w:tc>
          <w:tcPr>
            <w:tcW w:type="dxa" w:w="2376"/>
            <w:vAlign w:val="top"/>
          </w:tcPr>
          <w:p>
            <w:pPr>
              <w:spacing w:after="0" w:line="240" w:lineRule="auto"/>
            </w:pPr>
            <w:r>
              <w:rPr>
                <w:rFonts w:ascii="Aptos" w:hAnsi="Aptos"/>
                <w:color w:val="1F1F1F"/>
                <w:sz w:val="15"/>
              </w:rPr>
              <w:t>Historical pre-outcome feature.</w:t>
            </w:r>
          </w:p>
        </w:tc>
      </w:tr>
      <w:tr>
        <w:tc>
          <w:tcPr>
            <w:tcW w:type="dxa" w:w="2376"/>
            <w:vAlign w:val="top"/>
            <w:shd w:fill="F7F9FC"/>
          </w:tcPr>
          <w:p>
            <w:pPr>
              <w:spacing w:after="0" w:line="240" w:lineRule="auto"/>
            </w:pPr>
            <w:r>
              <w:rPr>
                <w:rFonts w:ascii="Aptos" w:hAnsi="Aptos"/>
                <w:color w:val="1F1F1F"/>
                <w:sz w:val="15"/>
              </w:rPr>
              <w:t>recent_avg_wait_minutes_10</w:t>
            </w:r>
          </w:p>
        </w:tc>
        <w:tc>
          <w:tcPr>
            <w:tcW w:type="dxa" w:w="1080"/>
            <w:vAlign w:val="top"/>
            <w:shd w:fill="F7F9FC"/>
          </w:tcPr>
          <w:p>
            <w:pPr>
              <w:spacing w:after="0" w:line="240" w:lineRule="auto"/>
            </w:pPr>
            <w:r>
              <w:rPr>
                <w:rFonts w:ascii="Aptos" w:hAnsi="Aptos"/>
                <w:color w:val="1F1F1F"/>
                <w:sz w:val="15"/>
              </w:rPr>
              <w:t>Numeric</w:t>
            </w:r>
          </w:p>
        </w:tc>
        <w:tc>
          <w:tcPr>
            <w:tcW w:type="dxa" w:w="3672"/>
            <w:vAlign w:val="top"/>
            <w:shd w:fill="F7F9FC"/>
          </w:tcPr>
          <w:p>
            <w:pPr>
              <w:spacing w:after="0" w:line="240" w:lineRule="auto"/>
            </w:pPr>
            <w:r>
              <w:rPr>
                <w:rFonts w:ascii="Aptos" w:hAnsi="Aptos"/>
                <w:color w:val="1F1F1F"/>
                <w:sz w:val="15"/>
              </w:rPr>
              <w:t>Average wait of ten prior called visits.</w:t>
            </w:r>
          </w:p>
        </w:tc>
        <w:tc>
          <w:tcPr>
            <w:tcW w:type="dxa" w:w="2376"/>
            <w:vAlign w:val="top"/>
            <w:shd w:fill="F7F9FC"/>
          </w:tcPr>
          <w:p>
            <w:pPr>
              <w:spacing w:after="0" w:line="240" w:lineRule="auto"/>
            </w:pPr>
            <w:r>
              <w:rPr>
                <w:rFonts w:ascii="Aptos" w:hAnsi="Aptos"/>
                <w:color w:val="1F1F1F"/>
                <w:sz w:val="15"/>
              </w:rPr>
              <w:t>Historical pre-outcome feature.</w:t>
            </w:r>
          </w:p>
        </w:tc>
      </w:tr>
      <w:tr>
        <w:tc>
          <w:tcPr>
            <w:tcW w:type="dxa" w:w="2376"/>
            <w:vAlign w:val="top"/>
          </w:tcPr>
          <w:p>
            <w:pPr>
              <w:spacing w:after="0" w:line="240" w:lineRule="auto"/>
            </w:pPr>
            <w:r>
              <w:rPr>
                <w:rFonts w:ascii="Aptos" w:hAnsi="Aptos"/>
                <w:color w:val="1F1F1F"/>
                <w:sz w:val="15"/>
              </w:rPr>
              <w:t>recent_throughput_60m</w:t>
            </w:r>
          </w:p>
        </w:tc>
        <w:tc>
          <w:tcPr>
            <w:tcW w:type="dxa" w:w="1080"/>
            <w:vAlign w:val="top"/>
          </w:tcPr>
          <w:p>
            <w:pPr>
              <w:spacing w:after="0" w:line="240" w:lineRule="auto"/>
            </w:pPr>
            <w:r>
              <w:rPr>
                <w:rFonts w:ascii="Aptos" w:hAnsi="Aptos"/>
                <w:color w:val="1F1F1F"/>
                <w:sz w:val="15"/>
              </w:rPr>
              <w:t>Integer</w:t>
            </w:r>
          </w:p>
        </w:tc>
        <w:tc>
          <w:tcPr>
            <w:tcW w:type="dxa" w:w="3672"/>
            <w:vAlign w:val="top"/>
          </w:tcPr>
          <w:p>
            <w:pPr>
              <w:spacing w:after="0" w:line="240" w:lineRule="auto"/>
            </w:pPr>
            <w:r>
              <w:rPr>
                <w:rFonts w:ascii="Aptos" w:hAnsi="Aptos"/>
                <w:color w:val="1F1F1F"/>
                <w:sz w:val="15"/>
              </w:rPr>
              <w:t>Completions in previous 60 minutes.</w:t>
            </w:r>
          </w:p>
        </w:tc>
        <w:tc>
          <w:tcPr>
            <w:tcW w:type="dxa" w:w="2376"/>
            <w:vAlign w:val="top"/>
          </w:tcPr>
          <w:p>
            <w:pPr>
              <w:spacing w:after="0" w:line="240" w:lineRule="auto"/>
            </w:pPr>
            <w:r>
              <w:rPr>
                <w:rFonts w:ascii="Aptos" w:hAnsi="Aptos"/>
                <w:color w:val="1F1F1F"/>
                <w:sz w:val="15"/>
              </w:rPr>
              <w:t>Pre-outcome flow feature.</w:t>
            </w:r>
          </w:p>
        </w:tc>
      </w:tr>
      <w:tr>
        <w:tc>
          <w:tcPr>
            <w:tcW w:type="dxa" w:w="2376"/>
            <w:vAlign w:val="top"/>
            <w:shd w:fill="F7F9FC"/>
          </w:tcPr>
          <w:p>
            <w:pPr>
              <w:spacing w:after="0" w:line="240" w:lineRule="auto"/>
            </w:pPr>
            <w:r>
              <w:rPr>
                <w:rFonts w:ascii="Aptos" w:hAnsi="Aptos"/>
                <w:color w:val="1F1F1F"/>
                <w:sz w:val="15"/>
              </w:rPr>
              <w:t>baseline_eta_minutes</w:t>
            </w:r>
          </w:p>
        </w:tc>
        <w:tc>
          <w:tcPr>
            <w:tcW w:type="dxa" w:w="1080"/>
            <w:vAlign w:val="top"/>
            <w:shd w:fill="F7F9FC"/>
          </w:tcPr>
          <w:p>
            <w:pPr>
              <w:spacing w:after="0" w:line="240" w:lineRule="auto"/>
            </w:pPr>
            <w:r>
              <w:rPr>
                <w:rFonts w:ascii="Aptos" w:hAnsi="Aptos"/>
                <w:color w:val="1F1F1F"/>
                <w:sz w:val="15"/>
              </w:rPr>
              <w:t>Numeric</w:t>
            </w:r>
          </w:p>
        </w:tc>
        <w:tc>
          <w:tcPr>
            <w:tcW w:type="dxa" w:w="3672"/>
            <w:vAlign w:val="top"/>
            <w:shd w:fill="F7F9FC"/>
          </w:tcPr>
          <w:p>
            <w:pPr>
              <w:spacing w:after="0" w:line="240" w:lineRule="auto"/>
            </w:pPr>
            <w:r>
              <w:rPr>
                <w:rFonts w:ascii="Aptos" w:hAnsi="Aptos"/>
                <w:color w:val="1F1F1F"/>
                <w:sz w:val="15"/>
              </w:rPr>
              <w:t>Deterministic Smart Q ETA estimate.</w:t>
            </w:r>
          </w:p>
        </w:tc>
        <w:tc>
          <w:tcPr>
            <w:tcW w:type="dxa" w:w="2376"/>
            <w:vAlign w:val="top"/>
            <w:shd w:fill="F7F9FC"/>
          </w:tcPr>
          <w:p>
            <w:pPr>
              <w:spacing w:after="0" w:line="240" w:lineRule="auto"/>
            </w:pPr>
            <w:r>
              <w:rPr>
                <w:rFonts w:ascii="Aptos" w:hAnsi="Aptos"/>
                <w:color w:val="1F1F1F"/>
                <w:sz w:val="15"/>
              </w:rPr>
              <w:t>Baseline prediction; compare against ML.</w:t>
            </w:r>
          </w:p>
        </w:tc>
      </w:tr>
      <w:tr>
        <w:tc>
          <w:tcPr>
            <w:tcW w:type="dxa" w:w="2376"/>
            <w:vAlign w:val="top"/>
          </w:tcPr>
          <w:p>
            <w:pPr>
              <w:spacing w:after="0" w:line="240" w:lineRule="auto"/>
            </w:pPr>
            <w:r>
              <w:rPr>
                <w:rFonts w:ascii="Aptos" w:hAnsi="Aptos"/>
                <w:color w:val="1F1F1F"/>
                <w:sz w:val="15"/>
              </w:rPr>
              <w:t>call_time</w:t>
            </w:r>
          </w:p>
        </w:tc>
        <w:tc>
          <w:tcPr>
            <w:tcW w:type="dxa" w:w="1080"/>
            <w:vAlign w:val="top"/>
          </w:tcPr>
          <w:p>
            <w:pPr>
              <w:spacing w:after="0" w:line="240" w:lineRule="auto"/>
            </w:pPr>
            <w:r>
              <w:rPr>
                <w:rFonts w:ascii="Aptos" w:hAnsi="Aptos"/>
                <w:color w:val="1F1F1F"/>
                <w:sz w:val="15"/>
              </w:rPr>
              <w:t>Datetime</w:t>
            </w:r>
          </w:p>
        </w:tc>
        <w:tc>
          <w:tcPr>
            <w:tcW w:type="dxa" w:w="3672"/>
            <w:vAlign w:val="top"/>
          </w:tcPr>
          <w:p>
            <w:pPr>
              <w:spacing w:after="0" w:line="240" w:lineRule="auto"/>
            </w:pPr>
            <w:r>
              <w:rPr>
                <w:rFonts w:ascii="Aptos" w:hAnsi="Aptos"/>
                <w:color w:val="1F1F1F"/>
                <w:sz w:val="15"/>
              </w:rPr>
              <w:t>Time customer is called.</w:t>
            </w:r>
          </w:p>
        </w:tc>
        <w:tc>
          <w:tcPr>
            <w:tcW w:type="dxa" w:w="2376"/>
            <w:vAlign w:val="top"/>
          </w:tcPr>
          <w:p>
            <w:pPr>
              <w:spacing w:after="0" w:line="240" w:lineRule="auto"/>
            </w:pPr>
            <w:r>
              <w:rPr>
                <w:rFonts w:ascii="Aptos" w:hAnsi="Aptos"/>
                <w:color w:val="1F1F1F"/>
                <w:sz w:val="15"/>
              </w:rPr>
              <w:t>Outcome / leakage for wait prediction.</w:t>
            </w:r>
          </w:p>
        </w:tc>
      </w:tr>
      <w:tr>
        <w:tc>
          <w:tcPr>
            <w:tcW w:type="dxa" w:w="2376"/>
            <w:vAlign w:val="top"/>
            <w:shd w:fill="F7F9FC"/>
          </w:tcPr>
          <w:p>
            <w:pPr>
              <w:spacing w:after="0" w:line="240" w:lineRule="auto"/>
            </w:pPr>
            <w:r>
              <w:rPr>
                <w:rFonts w:ascii="Aptos" w:hAnsi="Aptos"/>
                <w:color w:val="1F1F1F"/>
                <w:sz w:val="15"/>
              </w:rPr>
              <w:t>actual_wait_minutes</w:t>
            </w:r>
          </w:p>
        </w:tc>
        <w:tc>
          <w:tcPr>
            <w:tcW w:type="dxa" w:w="1080"/>
            <w:vAlign w:val="top"/>
            <w:shd w:fill="F7F9FC"/>
          </w:tcPr>
          <w:p>
            <w:pPr>
              <w:spacing w:after="0" w:line="240" w:lineRule="auto"/>
            </w:pPr>
            <w:r>
              <w:rPr>
                <w:rFonts w:ascii="Aptos" w:hAnsi="Aptos"/>
                <w:color w:val="1F1F1F"/>
                <w:sz w:val="15"/>
              </w:rPr>
              <w:t>Numeric</w:t>
            </w:r>
          </w:p>
        </w:tc>
        <w:tc>
          <w:tcPr>
            <w:tcW w:type="dxa" w:w="3672"/>
            <w:vAlign w:val="top"/>
            <w:shd w:fill="F7F9FC"/>
          </w:tcPr>
          <w:p>
            <w:pPr>
              <w:spacing w:after="0" w:line="240" w:lineRule="auto"/>
            </w:pPr>
            <w:r>
              <w:rPr>
                <w:rFonts w:ascii="Aptos" w:hAnsi="Aptos"/>
                <w:color w:val="1F1F1F"/>
                <w:sz w:val="15"/>
              </w:rPr>
              <w:t>Minutes from check-in to call.</w:t>
            </w:r>
          </w:p>
        </w:tc>
        <w:tc>
          <w:tcPr>
            <w:tcW w:type="dxa" w:w="2376"/>
            <w:vAlign w:val="top"/>
            <w:shd w:fill="F7F9FC"/>
          </w:tcPr>
          <w:p>
            <w:pPr>
              <w:spacing w:after="0" w:line="240" w:lineRule="auto"/>
            </w:pPr>
            <w:r>
              <w:rPr>
                <w:rFonts w:ascii="Aptos" w:hAnsi="Aptos"/>
                <w:color w:val="1F1F1F"/>
                <w:sz w:val="15"/>
              </w:rPr>
              <w:t>Primary wait-time target.</w:t>
            </w:r>
          </w:p>
        </w:tc>
      </w:tr>
      <w:tr>
        <w:tc>
          <w:tcPr>
            <w:tcW w:type="dxa" w:w="2376"/>
            <w:vAlign w:val="top"/>
          </w:tcPr>
          <w:p>
            <w:pPr>
              <w:spacing w:after="0" w:line="240" w:lineRule="auto"/>
            </w:pPr>
            <w:r>
              <w:rPr>
                <w:rFonts w:ascii="Aptos" w:hAnsi="Aptos"/>
                <w:color w:val="1F1F1F"/>
                <w:sz w:val="15"/>
              </w:rPr>
              <w:t>wait_variance_minutes</w:t>
            </w:r>
          </w:p>
        </w:tc>
        <w:tc>
          <w:tcPr>
            <w:tcW w:type="dxa" w:w="1080"/>
            <w:vAlign w:val="top"/>
          </w:tcPr>
          <w:p>
            <w:pPr>
              <w:spacing w:after="0" w:line="240" w:lineRule="auto"/>
            </w:pPr>
            <w:r>
              <w:rPr>
                <w:rFonts w:ascii="Aptos" w:hAnsi="Aptos"/>
                <w:color w:val="1F1F1F"/>
                <w:sz w:val="15"/>
              </w:rPr>
              <w:t>Numeric</w:t>
            </w:r>
          </w:p>
        </w:tc>
        <w:tc>
          <w:tcPr>
            <w:tcW w:type="dxa" w:w="3672"/>
            <w:vAlign w:val="top"/>
          </w:tcPr>
          <w:p>
            <w:pPr>
              <w:spacing w:after="0" w:line="240" w:lineRule="auto"/>
            </w:pPr>
            <w:r>
              <w:rPr>
                <w:rFonts w:ascii="Aptos" w:hAnsi="Aptos"/>
                <w:color w:val="1F1F1F"/>
                <w:sz w:val="15"/>
              </w:rPr>
              <w:t>Actual wait minus baseline ETA.</w:t>
            </w:r>
          </w:p>
        </w:tc>
        <w:tc>
          <w:tcPr>
            <w:tcW w:type="dxa" w:w="2376"/>
            <w:vAlign w:val="top"/>
          </w:tcPr>
          <w:p>
            <w:pPr>
              <w:spacing w:after="0" w:line="240" w:lineRule="auto"/>
            </w:pPr>
            <w:r>
              <w:rPr>
                <w:rFonts w:ascii="Aptos" w:hAnsi="Aptos"/>
                <w:color w:val="1F1F1F"/>
                <w:sz w:val="15"/>
              </w:rPr>
              <w:t>Evaluation outcome / leakage.</w:t>
            </w:r>
          </w:p>
        </w:tc>
      </w:tr>
      <w:tr>
        <w:tc>
          <w:tcPr>
            <w:tcW w:type="dxa" w:w="2376"/>
            <w:vAlign w:val="top"/>
            <w:shd w:fill="F7F9FC"/>
          </w:tcPr>
          <w:p>
            <w:pPr>
              <w:spacing w:after="0" w:line="240" w:lineRule="auto"/>
            </w:pPr>
            <w:r>
              <w:rPr>
                <w:rFonts w:ascii="Aptos" w:hAnsi="Aptos"/>
                <w:color w:val="1F1F1F"/>
                <w:sz w:val="15"/>
              </w:rPr>
              <w:t>service_target_minutes</w:t>
            </w:r>
          </w:p>
        </w:tc>
        <w:tc>
          <w:tcPr>
            <w:tcW w:type="dxa" w:w="1080"/>
            <w:vAlign w:val="top"/>
            <w:shd w:fill="F7F9FC"/>
          </w:tcPr>
          <w:p>
            <w:pPr>
              <w:spacing w:after="0" w:line="240" w:lineRule="auto"/>
            </w:pPr>
            <w:r>
              <w:rPr>
                <w:rFonts w:ascii="Aptos" w:hAnsi="Aptos"/>
                <w:color w:val="1F1F1F"/>
                <w:sz w:val="15"/>
              </w:rPr>
              <w:t>Numeric</w:t>
            </w:r>
          </w:p>
        </w:tc>
        <w:tc>
          <w:tcPr>
            <w:tcW w:type="dxa" w:w="3672"/>
            <w:vAlign w:val="top"/>
            <w:shd w:fill="F7F9FC"/>
          </w:tcPr>
          <w:p>
            <w:pPr>
              <w:spacing w:after="0" w:line="240" w:lineRule="auto"/>
            </w:pPr>
            <w:r>
              <w:rPr>
                <w:rFonts w:ascii="Aptos" w:hAnsi="Aptos"/>
                <w:color w:val="1F1F1F"/>
                <w:sz w:val="15"/>
              </w:rPr>
              <w:t>Configured service duration target.</w:t>
            </w:r>
          </w:p>
        </w:tc>
        <w:tc>
          <w:tcPr>
            <w:tcW w:type="dxa" w:w="2376"/>
            <w:vAlign w:val="top"/>
            <w:shd w:fill="F7F9FC"/>
          </w:tcPr>
          <w:p>
            <w:pPr>
              <w:spacing w:after="0" w:line="240" w:lineRule="auto"/>
            </w:pPr>
            <w:r>
              <w:rPr>
                <w:rFonts w:ascii="Aptos" w:hAnsi="Aptos"/>
                <w:color w:val="1F1F1F"/>
                <w:sz w:val="15"/>
              </w:rPr>
              <w:t>Pre-outcome predictor.</w:t>
            </w:r>
          </w:p>
        </w:tc>
      </w:tr>
      <w:tr>
        <w:tc>
          <w:tcPr>
            <w:tcW w:type="dxa" w:w="2376"/>
            <w:vAlign w:val="top"/>
          </w:tcPr>
          <w:p>
            <w:pPr>
              <w:spacing w:after="0" w:line="240" w:lineRule="auto"/>
            </w:pPr>
            <w:r>
              <w:rPr>
                <w:rFonts w:ascii="Aptos" w:hAnsi="Aptos"/>
                <w:color w:val="1F1F1F"/>
                <w:sz w:val="15"/>
              </w:rPr>
              <w:t>actual_service_minutes</w:t>
            </w:r>
          </w:p>
        </w:tc>
        <w:tc>
          <w:tcPr>
            <w:tcW w:type="dxa" w:w="1080"/>
            <w:vAlign w:val="top"/>
          </w:tcPr>
          <w:p>
            <w:pPr>
              <w:spacing w:after="0" w:line="240" w:lineRule="auto"/>
            </w:pPr>
            <w:r>
              <w:rPr>
                <w:rFonts w:ascii="Aptos" w:hAnsi="Aptos"/>
                <w:color w:val="1F1F1F"/>
                <w:sz w:val="15"/>
              </w:rPr>
              <w:t>Numeric</w:t>
            </w:r>
          </w:p>
        </w:tc>
        <w:tc>
          <w:tcPr>
            <w:tcW w:type="dxa" w:w="3672"/>
            <w:vAlign w:val="top"/>
          </w:tcPr>
          <w:p>
            <w:pPr>
              <w:spacing w:after="0" w:line="240" w:lineRule="auto"/>
            </w:pPr>
            <w:r>
              <w:rPr>
                <w:rFonts w:ascii="Aptos" w:hAnsi="Aptos"/>
                <w:color w:val="1F1F1F"/>
                <w:sz w:val="15"/>
              </w:rPr>
              <w:t>Observed synthetic service duration.</w:t>
            </w:r>
          </w:p>
        </w:tc>
        <w:tc>
          <w:tcPr>
            <w:tcW w:type="dxa" w:w="2376"/>
            <w:vAlign w:val="top"/>
          </w:tcPr>
          <w:p>
            <w:pPr>
              <w:spacing w:after="0" w:line="240" w:lineRule="auto"/>
            </w:pPr>
            <w:r>
              <w:rPr>
                <w:rFonts w:ascii="Aptos" w:hAnsi="Aptos"/>
                <w:color w:val="1F1F1F"/>
                <w:sz w:val="15"/>
              </w:rPr>
              <w:t>Outcome; optional service-time target.</w:t>
            </w:r>
          </w:p>
        </w:tc>
      </w:tr>
      <w:tr>
        <w:tc>
          <w:tcPr>
            <w:tcW w:type="dxa" w:w="2376"/>
            <w:vAlign w:val="top"/>
            <w:shd w:fill="F7F9FC"/>
          </w:tcPr>
          <w:p>
            <w:pPr>
              <w:spacing w:after="0" w:line="240" w:lineRule="auto"/>
            </w:pPr>
            <w:r>
              <w:rPr>
                <w:rFonts w:ascii="Aptos" w:hAnsi="Aptos"/>
                <w:color w:val="1F1F1F"/>
                <w:sz w:val="15"/>
              </w:rPr>
              <w:t>service_variance_minutes</w:t>
            </w:r>
          </w:p>
        </w:tc>
        <w:tc>
          <w:tcPr>
            <w:tcW w:type="dxa" w:w="1080"/>
            <w:vAlign w:val="top"/>
            <w:shd w:fill="F7F9FC"/>
          </w:tcPr>
          <w:p>
            <w:pPr>
              <w:spacing w:after="0" w:line="240" w:lineRule="auto"/>
            </w:pPr>
            <w:r>
              <w:rPr>
                <w:rFonts w:ascii="Aptos" w:hAnsi="Aptos"/>
                <w:color w:val="1F1F1F"/>
                <w:sz w:val="15"/>
              </w:rPr>
              <w:t>Numeric</w:t>
            </w:r>
          </w:p>
        </w:tc>
        <w:tc>
          <w:tcPr>
            <w:tcW w:type="dxa" w:w="3672"/>
            <w:vAlign w:val="top"/>
            <w:shd w:fill="F7F9FC"/>
          </w:tcPr>
          <w:p>
            <w:pPr>
              <w:spacing w:after="0" w:line="240" w:lineRule="auto"/>
            </w:pPr>
            <w:r>
              <w:rPr>
                <w:rFonts w:ascii="Aptos" w:hAnsi="Aptos"/>
                <w:color w:val="1F1F1F"/>
                <w:sz w:val="15"/>
              </w:rPr>
              <w:t>Actual service minus target.</w:t>
            </w:r>
          </w:p>
        </w:tc>
        <w:tc>
          <w:tcPr>
            <w:tcW w:type="dxa" w:w="2376"/>
            <w:vAlign w:val="top"/>
            <w:shd w:fill="F7F9FC"/>
          </w:tcPr>
          <w:p>
            <w:pPr>
              <w:spacing w:after="0" w:line="240" w:lineRule="auto"/>
            </w:pPr>
            <w:r>
              <w:rPr>
                <w:rFonts w:ascii="Aptos" w:hAnsi="Aptos"/>
                <w:color w:val="1F1F1F"/>
                <w:sz w:val="15"/>
              </w:rPr>
              <w:t>Outcome / evaluation.</w:t>
            </w:r>
          </w:p>
        </w:tc>
      </w:tr>
      <w:tr>
        <w:tc>
          <w:tcPr>
            <w:tcW w:type="dxa" w:w="2376"/>
            <w:vAlign w:val="top"/>
          </w:tcPr>
          <w:p>
            <w:pPr>
              <w:spacing w:after="0" w:line="240" w:lineRule="auto"/>
            </w:pPr>
            <w:r>
              <w:rPr>
                <w:rFonts w:ascii="Aptos" w:hAnsi="Aptos"/>
                <w:color w:val="1F1F1F"/>
                <w:sz w:val="15"/>
              </w:rPr>
              <w:t>counter_number</w:t>
            </w:r>
          </w:p>
        </w:tc>
        <w:tc>
          <w:tcPr>
            <w:tcW w:type="dxa" w:w="1080"/>
            <w:vAlign w:val="top"/>
          </w:tcPr>
          <w:p>
            <w:pPr>
              <w:spacing w:after="0" w:line="240" w:lineRule="auto"/>
            </w:pPr>
            <w:r>
              <w:rPr>
                <w:rFonts w:ascii="Aptos" w:hAnsi="Aptos"/>
                <w:color w:val="1F1F1F"/>
                <w:sz w:val="15"/>
              </w:rPr>
              <w:t>Integer</w:t>
            </w:r>
          </w:p>
        </w:tc>
        <w:tc>
          <w:tcPr>
            <w:tcW w:type="dxa" w:w="3672"/>
            <w:vAlign w:val="top"/>
          </w:tcPr>
          <w:p>
            <w:pPr>
              <w:spacing w:after="0" w:line="240" w:lineRule="auto"/>
            </w:pPr>
            <w:r>
              <w:rPr>
                <w:rFonts w:ascii="Aptos" w:hAnsi="Aptos"/>
                <w:color w:val="1F1F1F"/>
                <w:sz w:val="15"/>
              </w:rPr>
              <w:t>Counter that served the customer.</w:t>
            </w:r>
          </w:p>
        </w:tc>
        <w:tc>
          <w:tcPr>
            <w:tcW w:type="dxa" w:w="2376"/>
            <w:vAlign w:val="top"/>
          </w:tcPr>
          <w:p>
            <w:pPr>
              <w:spacing w:after="0" w:line="240" w:lineRule="auto"/>
            </w:pPr>
            <w:r>
              <w:rPr>
                <w:rFonts w:ascii="Aptos" w:hAnsi="Aptos"/>
                <w:color w:val="1F1F1F"/>
                <w:sz w:val="15"/>
              </w:rPr>
              <w:t>Post-routing outcome for attended visits.</w:t>
            </w:r>
          </w:p>
        </w:tc>
      </w:tr>
      <w:tr>
        <w:tc>
          <w:tcPr>
            <w:tcW w:type="dxa" w:w="2376"/>
            <w:vAlign w:val="top"/>
            <w:shd w:fill="F7F9FC"/>
          </w:tcPr>
          <w:p>
            <w:pPr>
              <w:spacing w:after="0" w:line="240" w:lineRule="auto"/>
            </w:pPr>
            <w:r>
              <w:rPr>
                <w:rFonts w:ascii="Aptos" w:hAnsi="Aptos"/>
                <w:color w:val="1F1F1F"/>
                <w:sz w:val="15"/>
              </w:rPr>
              <w:t>service_started_at</w:t>
            </w:r>
          </w:p>
        </w:tc>
        <w:tc>
          <w:tcPr>
            <w:tcW w:type="dxa" w:w="1080"/>
            <w:vAlign w:val="top"/>
            <w:shd w:fill="F7F9FC"/>
          </w:tcPr>
          <w:p>
            <w:pPr>
              <w:spacing w:after="0" w:line="240" w:lineRule="auto"/>
            </w:pPr>
            <w:r>
              <w:rPr>
                <w:rFonts w:ascii="Aptos" w:hAnsi="Aptos"/>
                <w:color w:val="1F1F1F"/>
                <w:sz w:val="15"/>
              </w:rPr>
              <w:t>Datetime</w:t>
            </w:r>
          </w:p>
        </w:tc>
        <w:tc>
          <w:tcPr>
            <w:tcW w:type="dxa" w:w="3672"/>
            <w:vAlign w:val="top"/>
            <w:shd w:fill="F7F9FC"/>
          </w:tcPr>
          <w:p>
            <w:pPr>
              <w:spacing w:after="0" w:line="240" w:lineRule="auto"/>
            </w:pPr>
            <w:r>
              <w:rPr>
                <w:rFonts w:ascii="Aptos" w:hAnsi="Aptos"/>
                <w:color w:val="1F1F1F"/>
                <w:sz w:val="15"/>
              </w:rPr>
              <w:t>Service start timestamp.</w:t>
            </w:r>
          </w:p>
        </w:tc>
        <w:tc>
          <w:tcPr>
            <w:tcW w:type="dxa" w:w="2376"/>
            <w:vAlign w:val="top"/>
            <w:shd w:fill="F7F9FC"/>
          </w:tcPr>
          <w:p>
            <w:pPr>
              <w:spacing w:after="0" w:line="240" w:lineRule="auto"/>
            </w:pPr>
            <w:r>
              <w:rPr>
                <w:rFonts w:ascii="Aptos" w:hAnsi="Aptos"/>
                <w:color w:val="1F1F1F"/>
                <w:sz w:val="15"/>
              </w:rPr>
              <w:t>Outcome / leakage for wait prediction.</w:t>
            </w:r>
          </w:p>
        </w:tc>
      </w:tr>
      <w:tr>
        <w:tc>
          <w:tcPr>
            <w:tcW w:type="dxa" w:w="2376"/>
            <w:vAlign w:val="top"/>
          </w:tcPr>
          <w:p>
            <w:pPr>
              <w:spacing w:after="0" w:line="240" w:lineRule="auto"/>
            </w:pPr>
            <w:r>
              <w:rPr>
                <w:rFonts w:ascii="Aptos" w:hAnsi="Aptos"/>
                <w:color w:val="1F1F1F"/>
                <w:sz w:val="15"/>
              </w:rPr>
              <w:t>service_completed_at</w:t>
            </w:r>
          </w:p>
        </w:tc>
        <w:tc>
          <w:tcPr>
            <w:tcW w:type="dxa" w:w="1080"/>
            <w:vAlign w:val="top"/>
          </w:tcPr>
          <w:p>
            <w:pPr>
              <w:spacing w:after="0" w:line="240" w:lineRule="auto"/>
            </w:pPr>
            <w:r>
              <w:rPr>
                <w:rFonts w:ascii="Aptos" w:hAnsi="Aptos"/>
                <w:color w:val="1F1F1F"/>
                <w:sz w:val="15"/>
              </w:rPr>
              <w:t>Datetime</w:t>
            </w:r>
          </w:p>
        </w:tc>
        <w:tc>
          <w:tcPr>
            <w:tcW w:type="dxa" w:w="3672"/>
            <w:vAlign w:val="top"/>
          </w:tcPr>
          <w:p>
            <w:pPr>
              <w:spacing w:after="0" w:line="240" w:lineRule="auto"/>
            </w:pPr>
            <w:r>
              <w:rPr>
                <w:rFonts w:ascii="Aptos" w:hAnsi="Aptos"/>
                <w:color w:val="1F1F1F"/>
                <w:sz w:val="15"/>
              </w:rPr>
              <w:t>Service end timestamp.</w:t>
            </w:r>
          </w:p>
        </w:tc>
        <w:tc>
          <w:tcPr>
            <w:tcW w:type="dxa" w:w="2376"/>
            <w:vAlign w:val="top"/>
          </w:tcPr>
          <w:p>
            <w:pPr>
              <w:spacing w:after="0" w:line="240" w:lineRule="auto"/>
            </w:pPr>
            <w:r>
              <w:rPr>
                <w:rFonts w:ascii="Aptos" w:hAnsi="Aptos"/>
                <w:color w:val="1F1F1F"/>
                <w:sz w:val="15"/>
              </w:rPr>
              <w:t>Outcome / leakage.</w:t>
            </w:r>
          </w:p>
        </w:tc>
      </w:tr>
      <w:tr>
        <w:tc>
          <w:tcPr>
            <w:tcW w:type="dxa" w:w="2376"/>
            <w:vAlign w:val="top"/>
            <w:shd w:fill="F7F9FC"/>
          </w:tcPr>
          <w:p>
            <w:pPr>
              <w:spacing w:after="0" w:line="240" w:lineRule="auto"/>
            </w:pPr>
            <w:r>
              <w:rPr>
                <w:rFonts w:ascii="Aptos" w:hAnsi="Aptos"/>
                <w:color w:val="1F1F1F"/>
                <w:sz w:val="15"/>
              </w:rPr>
              <w:t>status</w:t>
            </w:r>
          </w:p>
        </w:tc>
        <w:tc>
          <w:tcPr>
            <w:tcW w:type="dxa" w:w="1080"/>
            <w:vAlign w:val="top"/>
            <w:shd w:fill="F7F9FC"/>
          </w:tcPr>
          <w:p>
            <w:pPr>
              <w:spacing w:after="0" w:line="240" w:lineRule="auto"/>
            </w:pPr>
            <w:r>
              <w:rPr>
                <w:rFonts w:ascii="Aptos" w:hAnsi="Aptos"/>
                <w:color w:val="1F1F1F"/>
                <w:sz w:val="15"/>
              </w:rPr>
              <w:t>Category</w:t>
            </w:r>
          </w:p>
        </w:tc>
        <w:tc>
          <w:tcPr>
            <w:tcW w:type="dxa" w:w="3672"/>
            <w:vAlign w:val="top"/>
            <w:shd w:fill="F7F9FC"/>
          </w:tcPr>
          <w:p>
            <w:pPr>
              <w:spacing w:after="0" w:line="240" w:lineRule="auto"/>
            </w:pPr>
            <w:r>
              <w:rPr>
                <w:rFonts w:ascii="Aptos" w:hAnsi="Aptos"/>
                <w:color w:val="1F1F1F"/>
                <w:sz w:val="15"/>
              </w:rPr>
              <w:t>COMPLETED, NO_SHOW or CANCELLED.</w:t>
            </w:r>
          </w:p>
        </w:tc>
        <w:tc>
          <w:tcPr>
            <w:tcW w:type="dxa" w:w="2376"/>
            <w:vAlign w:val="top"/>
            <w:shd w:fill="F7F9FC"/>
          </w:tcPr>
          <w:p>
            <w:pPr>
              <w:spacing w:after="0" w:line="240" w:lineRule="auto"/>
            </w:pPr>
            <w:r>
              <w:rPr>
                <w:rFonts w:ascii="Aptos" w:hAnsi="Aptos"/>
                <w:color w:val="1F1F1F"/>
                <w:sz w:val="15"/>
              </w:rPr>
              <w:t>Outcome.</w:t>
            </w:r>
          </w:p>
        </w:tc>
      </w:tr>
      <w:tr>
        <w:tc>
          <w:tcPr>
            <w:tcW w:type="dxa" w:w="2376"/>
            <w:vAlign w:val="top"/>
          </w:tcPr>
          <w:p>
            <w:pPr>
              <w:spacing w:after="0" w:line="240" w:lineRule="auto"/>
            </w:pPr>
            <w:r>
              <w:rPr>
                <w:rFonts w:ascii="Aptos" w:hAnsi="Aptos"/>
                <w:color w:val="1F1F1F"/>
                <w:sz w:val="15"/>
              </w:rPr>
              <w:t>no_show</w:t>
            </w:r>
          </w:p>
        </w:tc>
        <w:tc>
          <w:tcPr>
            <w:tcW w:type="dxa" w:w="1080"/>
            <w:vAlign w:val="top"/>
          </w:tcPr>
          <w:p>
            <w:pPr>
              <w:spacing w:after="0" w:line="240" w:lineRule="auto"/>
            </w:pPr>
            <w:r>
              <w:rPr>
                <w:rFonts w:ascii="Aptos" w:hAnsi="Aptos"/>
                <w:color w:val="1F1F1F"/>
                <w:sz w:val="15"/>
              </w:rPr>
              <w:t>Boolean</w:t>
            </w:r>
          </w:p>
        </w:tc>
        <w:tc>
          <w:tcPr>
            <w:tcW w:type="dxa" w:w="3672"/>
            <w:vAlign w:val="top"/>
          </w:tcPr>
          <w:p>
            <w:pPr>
              <w:spacing w:after="0" w:line="240" w:lineRule="auto"/>
            </w:pPr>
            <w:r>
              <w:rPr>
                <w:rFonts w:ascii="Aptos" w:hAnsi="Aptos"/>
                <w:color w:val="1F1F1F"/>
                <w:sz w:val="15"/>
              </w:rPr>
              <w:t>True for non-attending appointment.</w:t>
            </w:r>
          </w:p>
        </w:tc>
        <w:tc>
          <w:tcPr>
            <w:tcW w:type="dxa" w:w="2376"/>
            <w:vAlign w:val="top"/>
          </w:tcPr>
          <w:p>
            <w:pPr>
              <w:spacing w:after="0" w:line="240" w:lineRule="auto"/>
            </w:pPr>
            <w:r>
              <w:rPr>
                <w:rFonts w:ascii="Aptos" w:hAnsi="Aptos"/>
                <w:color w:val="1F1F1F"/>
                <w:sz w:val="15"/>
              </w:rPr>
              <w:t>Outcome label.</w:t>
            </w:r>
          </w:p>
        </w:tc>
      </w:tr>
      <w:tr>
        <w:tc>
          <w:tcPr>
            <w:tcW w:type="dxa" w:w="2376"/>
            <w:vAlign w:val="top"/>
            <w:shd w:fill="F7F9FC"/>
          </w:tcPr>
          <w:p>
            <w:pPr>
              <w:spacing w:after="0" w:line="240" w:lineRule="auto"/>
            </w:pPr>
            <w:r>
              <w:rPr>
                <w:rFonts w:ascii="Aptos" w:hAnsi="Aptos"/>
                <w:color w:val="1F1F1F"/>
                <w:sz w:val="15"/>
              </w:rPr>
              <w:t>hour_of_day</w:t>
            </w:r>
          </w:p>
        </w:tc>
        <w:tc>
          <w:tcPr>
            <w:tcW w:type="dxa" w:w="1080"/>
            <w:vAlign w:val="top"/>
            <w:shd w:fill="F7F9FC"/>
          </w:tcPr>
          <w:p>
            <w:pPr>
              <w:spacing w:after="0" w:line="240" w:lineRule="auto"/>
            </w:pPr>
            <w:r>
              <w:rPr>
                <w:rFonts w:ascii="Aptos" w:hAnsi="Aptos"/>
                <w:color w:val="1F1F1F"/>
                <w:sz w:val="15"/>
              </w:rPr>
              <w:t>Integer</w:t>
            </w:r>
          </w:p>
        </w:tc>
        <w:tc>
          <w:tcPr>
            <w:tcW w:type="dxa" w:w="3672"/>
            <w:vAlign w:val="top"/>
            <w:shd w:fill="F7F9FC"/>
          </w:tcPr>
          <w:p>
            <w:pPr>
              <w:spacing w:after="0" w:line="240" w:lineRule="auto"/>
            </w:pPr>
            <w:r>
              <w:rPr>
                <w:rFonts w:ascii="Aptos" w:hAnsi="Aptos"/>
                <w:color w:val="1F1F1F"/>
                <w:sz w:val="15"/>
              </w:rPr>
              <w:t>Snapshot hour.</w:t>
            </w:r>
          </w:p>
        </w:tc>
        <w:tc>
          <w:tcPr>
            <w:tcW w:type="dxa" w:w="2376"/>
            <w:vAlign w:val="top"/>
            <w:shd w:fill="F7F9FC"/>
          </w:tcPr>
          <w:p>
            <w:pPr>
              <w:spacing w:after="0" w:line="240" w:lineRule="auto"/>
            </w:pPr>
            <w:r>
              <w:rPr>
                <w:rFonts w:ascii="Aptos" w:hAnsi="Aptos"/>
                <w:color w:val="1F1F1F"/>
                <w:sz w:val="15"/>
              </w:rPr>
              <w:t>Pre-outcome time feature.</w:t>
            </w:r>
          </w:p>
        </w:tc>
      </w:tr>
      <w:tr>
        <w:tc>
          <w:tcPr>
            <w:tcW w:type="dxa" w:w="2376"/>
            <w:vAlign w:val="top"/>
          </w:tcPr>
          <w:p>
            <w:pPr>
              <w:spacing w:after="0" w:line="240" w:lineRule="auto"/>
            </w:pPr>
            <w:r>
              <w:rPr>
                <w:rFonts w:ascii="Aptos" w:hAnsi="Aptos"/>
                <w:color w:val="1F1F1F"/>
                <w:sz w:val="15"/>
              </w:rPr>
              <w:t>day_of_week</w:t>
            </w:r>
          </w:p>
        </w:tc>
        <w:tc>
          <w:tcPr>
            <w:tcW w:type="dxa" w:w="1080"/>
            <w:vAlign w:val="top"/>
          </w:tcPr>
          <w:p>
            <w:pPr>
              <w:spacing w:after="0" w:line="240" w:lineRule="auto"/>
            </w:pPr>
            <w:r>
              <w:rPr>
                <w:rFonts w:ascii="Aptos" w:hAnsi="Aptos"/>
                <w:color w:val="1F1F1F"/>
                <w:sz w:val="15"/>
              </w:rPr>
              <w:t>Category</w:t>
            </w:r>
          </w:p>
        </w:tc>
        <w:tc>
          <w:tcPr>
            <w:tcW w:type="dxa" w:w="3672"/>
            <w:vAlign w:val="top"/>
          </w:tcPr>
          <w:p>
            <w:pPr>
              <w:spacing w:after="0" w:line="240" w:lineRule="auto"/>
            </w:pPr>
            <w:r>
              <w:rPr>
                <w:rFonts w:ascii="Aptos" w:hAnsi="Aptos"/>
                <w:color w:val="1F1F1F"/>
                <w:sz w:val="15"/>
              </w:rPr>
              <w:t>Monday-Friday operating day.</w:t>
            </w:r>
          </w:p>
        </w:tc>
        <w:tc>
          <w:tcPr>
            <w:tcW w:type="dxa" w:w="2376"/>
            <w:vAlign w:val="top"/>
          </w:tcPr>
          <w:p>
            <w:pPr>
              <w:spacing w:after="0" w:line="240" w:lineRule="auto"/>
            </w:pPr>
            <w:r>
              <w:rPr>
                <w:rFonts w:ascii="Aptos" w:hAnsi="Aptos"/>
                <w:color w:val="1F1F1F"/>
                <w:sz w:val="15"/>
              </w:rPr>
              <w:t>Pre-outcome calendar feature.</w:t>
            </w:r>
          </w:p>
        </w:tc>
      </w:tr>
      <w:tr>
        <w:tc>
          <w:tcPr>
            <w:tcW w:type="dxa" w:w="2376"/>
            <w:vAlign w:val="top"/>
            <w:shd w:fill="F7F9FC"/>
          </w:tcPr>
          <w:p>
            <w:pPr>
              <w:spacing w:after="0" w:line="240" w:lineRule="auto"/>
            </w:pPr>
            <w:r>
              <w:rPr>
                <w:rFonts w:ascii="Aptos" w:hAnsi="Aptos"/>
                <w:color w:val="1F1F1F"/>
                <w:sz w:val="15"/>
              </w:rPr>
              <w:t>is_peak_period</w:t>
            </w:r>
          </w:p>
        </w:tc>
        <w:tc>
          <w:tcPr>
            <w:tcW w:type="dxa" w:w="1080"/>
            <w:vAlign w:val="top"/>
            <w:shd w:fill="F7F9FC"/>
          </w:tcPr>
          <w:p>
            <w:pPr>
              <w:spacing w:after="0" w:line="240" w:lineRule="auto"/>
            </w:pPr>
            <w:r>
              <w:rPr>
                <w:rFonts w:ascii="Aptos" w:hAnsi="Aptos"/>
                <w:color w:val="1F1F1F"/>
                <w:sz w:val="15"/>
              </w:rPr>
              <w:t>Boolean</w:t>
            </w:r>
          </w:p>
        </w:tc>
        <w:tc>
          <w:tcPr>
            <w:tcW w:type="dxa" w:w="3672"/>
            <w:vAlign w:val="top"/>
            <w:shd w:fill="F7F9FC"/>
          </w:tcPr>
          <w:p>
            <w:pPr>
              <w:spacing w:after="0" w:line="240" w:lineRule="auto"/>
            </w:pPr>
            <w:r>
              <w:rPr>
                <w:rFonts w:ascii="Aptos" w:hAnsi="Aptos"/>
                <w:color w:val="1F1F1F"/>
                <w:sz w:val="15"/>
              </w:rPr>
              <w:t>Morning/afternoon peak flag.</w:t>
            </w:r>
          </w:p>
        </w:tc>
        <w:tc>
          <w:tcPr>
            <w:tcW w:type="dxa" w:w="2376"/>
            <w:vAlign w:val="top"/>
            <w:shd w:fill="F7F9FC"/>
          </w:tcPr>
          <w:p>
            <w:pPr>
              <w:spacing w:after="0" w:line="240" w:lineRule="auto"/>
            </w:pPr>
            <w:r>
              <w:rPr>
                <w:rFonts w:ascii="Aptos" w:hAnsi="Aptos"/>
                <w:color w:val="1F1F1F"/>
                <w:sz w:val="15"/>
              </w:rPr>
              <w:t>Derived pre-outcome feature.</w:t>
            </w:r>
          </w:p>
        </w:tc>
      </w:tr>
      <w:tr>
        <w:tc>
          <w:tcPr>
            <w:tcW w:type="dxa" w:w="2376"/>
            <w:vAlign w:val="top"/>
          </w:tcPr>
          <w:p>
            <w:pPr>
              <w:spacing w:after="0" w:line="240" w:lineRule="auto"/>
            </w:pPr>
            <w:r>
              <w:rPr>
                <w:rFonts w:ascii="Aptos" w:hAnsi="Aptos"/>
                <w:color w:val="1F1F1F"/>
                <w:sz w:val="15"/>
              </w:rPr>
              <w:t>service_within_target</w:t>
            </w:r>
          </w:p>
        </w:tc>
        <w:tc>
          <w:tcPr>
            <w:tcW w:type="dxa" w:w="1080"/>
            <w:vAlign w:val="top"/>
          </w:tcPr>
          <w:p>
            <w:pPr>
              <w:spacing w:after="0" w:line="240" w:lineRule="auto"/>
            </w:pPr>
            <w:r>
              <w:rPr>
                <w:rFonts w:ascii="Aptos" w:hAnsi="Aptos"/>
                <w:color w:val="1F1F1F"/>
                <w:sz w:val="15"/>
              </w:rPr>
              <w:t>Boolean</w:t>
            </w:r>
          </w:p>
        </w:tc>
        <w:tc>
          <w:tcPr>
            <w:tcW w:type="dxa" w:w="3672"/>
            <w:vAlign w:val="top"/>
          </w:tcPr>
          <w:p>
            <w:pPr>
              <w:spacing w:after="0" w:line="240" w:lineRule="auto"/>
            </w:pPr>
            <w:r>
              <w:rPr>
                <w:rFonts w:ascii="Aptos" w:hAnsi="Aptos"/>
                <w:color w:val="1F1F1F"/>
                <w:sz w:val="15"/>
              </w:rPr>
              <w:t>Actual service &lt;= configured target.</w:t>
            </w:r>
          </w:p>
        </w:tc>
        <w:tc>
          <w:tcPr>
            <w:tcW w:type="dxa" w:w="2376"/>
            <w:vAlign w:val="top"/>
          </w:tcPr>
          <w:p>
            <w:pPr>
              <w:spacing w:after="0" w:line="240" w:lineRule="auto"/>
            </w:pPr>
            <w:r>
              <w:rPr>
                <w:rFonts w:ascii="Aptos" w:hAnsi="Aptos"/>
                <w:color w:val="1F1F1F"/>
                <w:sz w:val="15"/>
              </w:rPr>
              <w:t>Outcome/evaluation flag.</w:t>
            </w:r>
          </w:p>
        </w:tc>
      </w:tr>
      <w:tr>
        <w:tc>
          <w:tcPr>
            <w:tcW w:type="dxa" w:w="2376"/>
            <w:vAlign w:val="top"/>
            <w:shd w:fill="F7F9FC"/>
          </w:tcPr>
          <w:p>
            <w:pPr>
              <w:spacing w:after="0" w:line="240" w:lineRule="auto"/>
            </w:pPr>
            <w:r>
              <w:rPr>
                <w:rFonts w:ascii="Aptos" w:hAnsi="Aptos"/>
                <w:color w:val="1F1F1F"/>
                <w:sz w:val="15"/>
              </w:rPr>
              <w:t>wait_within_30_minutes</w:t>
            </w:r>
          </w:p>
        </w:tc>
        <w:tc>
          <w:tcPr>
            <w:tcW w:type="dxa" w:w="1080"/>
            <w:vAlign w:val="top"/>
            <w:shd w:fill="F7F9FC"/>
          </w:tcPr>
          <w:p>
            <w:pPr>
              <w:spacing w:after="0" w:line="240" w:lineRule="auto"/>
            </w:pPr>
            <w:r>
              <w:rPr>
                <w:rFonts w:ascii="Aptos" w:hAnsi="Aptos"/>
                <w:color w:val="1F1F1F"/>
                <w:sz w:val="15"/>
              </w:rPr>
              <w:t>Boolean</w:t>
            </w:r>
          </w:p>
        </w:tc>
        <w:tc>
          <w:tcPr>
            <w:tcW w:type="dxa" w:w="3672"/>
            <w:vAlign w:val="top"/>
            <w:shd w:fill="F7F9FC"/>
          </w:tcPr>
          <w:p>
            <w:pPr>
              <w:spacing w:after="0" w:line="240" w:lineRule="auto"/>
            </w:pPr>
            <w:r>
              <w:rPr>
                <w:rFonts w:ascii="Aptos" w:hAnsi="Aptos"/>
                <w:color w:val="1F1F1F"/>
                <w:sz w:val="15"/>
              </w:rPr>
              <w:t>Actual wait &lt;= 30 minutes.</w:t>
            </w:r>
          </w:p>
        </w:tc>
        <w:tc>
          <w:tcPr>
            <w:tcW w:type="dxa" w:w="2376"/>
            <w:vAlign w:val="top"/>
            <w:shd w:fill="F7F9FC"/>
          </w:tcPr>
          <w:p>
            <w:pPr>
              <w:spacing w:after="0" w:line="240" w:lineRule="auto"/>
            </w:pPr>
            <w:r>
              <w:rPr>
                <w:rFonts w:ascii="Aptos" w:hAnsi="Aptos"/>
                <w:color w:val="1F1F1F"/>
                <w:sz w:val="15"/>
              </w:rPr>
              <w:t>Outcome/evaluation flag.</w:t>
            </w:r>
          </w:p>
        </w:tc>
      </w:tr>
      <w:tr>
        <w:tc>
          <w:tcPr>
            <w:tcW w:type="dxa" w:w="2376"/>
            <w:vAlign w:val="top"/>
          </w:tcPr>
          <w:p>
            <w:pPr>
              <w:spacing w:after="0" w:line="240" w:lineRule="auto"/>
            </w:pPr>
            <w:r>
              <w:rPr>
                <w:rFonts w:ascii="Aptos" w:hAnsi="Aptos"/>
                <w:color w:val="1F1F1F"/>
                <w:sz w:val="15"/>
              </w:rPr>
              <w:t>synthetic_data_version</w:t>
            </w:r>
          </w:p>
        </w:tc>
        <w:tc>
          <w:tcPr>
            <w:tcW w:type="dxa" w:w="1080"/>
            <w:vAlign w:val="top"/>
          </w:tcPr>
          <w:p>
            <w:pPr>
              <w:spacing w:after="0" w:line="240" w:lineRule="auto"/>
            </w:pPr>
            <w:r>
              <w:rPr>
                <w:rFonts w:ascii="Aptos" w:hAnsi="Aptos"/>
                <w:color w:val="1F1F1F"/>
                <w:sz w:val="15"/>
              </w:rPr>
              <w:t>String</w:t>
            </w:r>
          </w:p>
        </w:tc>
        <w:tc>
          <w:tcPr>
            <w:tcW w:type="dxa" w:w="3672"/>
            <w:vAlign w:val="top"/>
          </w:tcPr>
          <w:p>
            <w:pPr>
              <w:spacing w:after="0" w:line="240" w:lineRule="auto"/>
            </w:pPr>
            <w:r>
              <w:rPr>
                <w:rFonts w:ascii="Aptos" w:hAnsi="Aptos"/>
                <w:color w:val="1F1F1F"/>
                <w:sz w:val="15"/>
              </w:rPr>
              <w:t>Generator/version marker.</w:t>
            </w:r>
          </w:p>
        </w:tc>
        <w:tc>
          <w:tcPr>
            <w:tcW w:type="dxa" w:w="2376"/>
            <w:vAlign w:val="top"/>
          </w:tcPr>
          <w:p>
            <w:pPr>
              <w:spacing w:after="0" w:line="240" w:lineRule="auto"/>
            </w:pPr>
            <w:r>
              <w:rPr>
                <w:rFonts w:ascii="Aptos" w:hAnsi="Aptos"/>
                <w:color w:val="1F1F1F"/>
                <w:sz w:val="15"/>
              </w:rPr>
              <w:t>Metadata / exclude from model inputs.</w:t>
            </w:r>
          </w:p>
        </w:tc>
      </w:tr>
    </w:tbl>
    <w:p>
      <w:pPr>
        <w:widowControl/>
        <w:spacing w:after="20"/>
      </w:pPr>
    </w:p>
    <w:p>
      <w:pPr>
        <w:pStyle w:val="Heading1"/>
        <w:keepNext/>
        <w:spacing w:before="200" w:after="80"/>
      </w:pPr>
      <w:r>
        <w:rPr>
          <w:rFonts w:ascii="Aptos" w:hAnsi="Aptos"/>
          <w:b/>
          <w:color w:val="17365D"/>
          <w:sz w:val="30"/>
        </w:rPr>
        <w:t>7. Recommended Machine-Learning Use</w:t>
      </w:r>
    </w:p>
    <w:p>
      <w:pPr>
        <w:pStyle w:val="Heading2"/>
        <w:keepNext/>
        <w:spacing w:before="140" w:after="80"/>
      </w:pPr>
      <w:r>
        <w:rPr>
          <w:rFonts w:ascii="Aptos" w:hAnsi="Aptos"/>
          <w:b/>
          <w:color w:val="2F75B5"/>
          <w:sz w:val="24"/>
        </w:rPr>
        <w:t>7.1 Primary modelling task</w:t>
      </w:r>
    </w:p>
    <w:p>
      <w:pPr>
        <w:keepLines w:val="0"/>
        <w:widowControl/>
        <w:spacing w:after="100" w:line="259" w:lineRule="auto"/>
      </w:pPr>
      <w:r>
        <w:rPr>
          <w:rFonts w:ascii="Aptos" w:hAnsi="Aptos"/>
          <w:i w:val="0"/>
          <w:color w:val="1F1F1F"/>
          <w:sz w:val="21"/>
        </w:rPr>
        <w:t>The most natural supervised-learning task is wait-time regression. For completed visits, actual_wait_minutes is the target. The model receives information that would have been available at check-in and predicts how long the customer will wait before being called.</w:t>
      </w:r>
    </w:p>
    <w:p>
      <w:pPr>
        <w:pStyle w:val="Heading2"/>
        <w:keepNext/>
        <w:spacing w:before="140" w:after="80"/>
      </w:pPr>
      <w:r>
        <w:rPr>
          <w:rFonts w:ascii="Aptos" w:hAnsi="Aptos"/>
          <w:b/>
          <w:color w:val="2F75B5"/>
          <w:sz w:val="24"/>
        </w:rPr>
        <w:t>7.2 Candidate pre-outcome predictors</w:t>
      </w:r>
    </w:p>
    <w:p>
      <w:pPr>
        <w:pStyle w:val="ListBullet"/>
        <w:spacing w:after="50"/>
      </w:pPr>
      <w:r>
        <w:rPr>
          <w:rFonts w:ascii="Aptos" w:hAnsi="Aptos"/>
          <w:color w:val="1F1F1F"/>
          <w:sz w:val="20"/>
        </w:rPr>
        <w:t>branch_code, service_code, booking_source and queue_type</w:t>
      </w:r>
    </w:p>
    <w:p>
      <w:pPr>
        <w:pStyle w:val="ListBullet"/>
        <w:spacing w:after="50"/>
      </w:pPr>
      <w:r>
        <w:rPr>
          <w:rFonts w:ascii="Aptos" w:hAnsi="Aptos"/>
          <w:color w:val="1F1F1F"/>
          <w:sz w:val="20"/>
        </w:rPr>
        <w:t>arrival_offset_minutes and service_eligible_at-derived time features</w:t>
      </w:r>
    </w:p>
    <w:p>
      <w:pPr>
        <w:pStyle w:val="ListBullet"/>
        <w:spacing w:after="50"/>
      </w:pPr>
      <w:r>
        <w:rPr>
          <w:rFonts w:ascii="Aptos" w:hAnsi="Aptos"/>
          <w:color w:val="1F1F1F"/>
          <w:sz w:val="20"/>
        </w:rPr>
        <w:t>people_ahead, general_waiting, priority_waiting and serving_count</w:t>
      </w:r>
    </w:p>
    <w:p>
      <w:pPr>
        <w:pStyle w:val="ListBullet"/>
        <w:spacing w:after="50"/>
      </w:pPr>
      <w:r>
        <w:rPr>
          <w:rFonts w:ascii="Aptos" w:hAnsi="Aptos"/>
          <w:color w:val="1F1F1F"/>
          <w:sz w:val="20"/>
        </w:rPr>
        <w:t>open_general_counters, open_priority_counters and effective_open_counters</w:t>
      </w:r>
    </w:p>
    <w:p>
      <w:pPr>
        <w:pStyle w:val="ListBullet"/>
        <w:spacing w:after="50"/>
      </w:pPr>
      <w:r>
        <w:rPr>
          <w:rFonts w:ascii="Aptos" w:hAnsi="Aptos"/>
          <w:color w:val="1F1F1F"/>
          <w:sz w:val="20"/>
        </w:rPr>
        <w:t>counter_utilisation, queue_pressure_index and workload_minutes_ahead</w:t>
      </w:r>
    </w:p>
    <w:p>
      <w:pPr>
        <w:pStyle w:val="ListBullet"/>
        <w:spacing w:after="50"/>
      </w:pPr>
      <w:r>
        <w:rPr>
          <w:rFonts w:ascii="Aptos" w:hAnsi="Aptos"/>
          <w:color w:val="1F1F1F"/>
          <w:sz w:val="20"/>
        </w:rPr>
        <w:t>recent_avg_service_minutes_10, recent_avg_wait_minutes_10 and recent_throughput_60m</w:t>
      </w:r>
    </w:p>
    <w:p>
      <w:pPr>
        <w:pStyle w:val="ListBullet"/>
        <w:spacing w:after="50"/>
      </w:pPr>
      <w:r>
        <w:rPr>
          <w:rFonts w:ascii="Aptos" w:hAnsi="Aptos"/>
          <w:color w:val="1F1F1F"/>
          <w:sz w:val="20"/>
        </w:rPr>
        <w:t>service_target_minutes, hour_of_day, day_of_week and is_peak_period</w:t>
      </w:r>
    </w:p>
    <w:p>
      <w:pPr>
        <w:pStyle w:val="ListBullet"/>
        <w:spacing w:after="50"/>
      </w:pPr>
      <w:r>
        <w:rPr>
          <w:rFonts w:ascii="Aptos" w:hAnsi="Aptos"/>
          <w:color w:val="1F1F1F"/>
          <w:sz w:val="20"/>
        </w:rPr>
        <w:t>baseline_eta_minutes, either as a comparison baseline or as an optional model feature depending on the experiment design</w:t>
      </w:r>
    </w:p>
    <w:p>
      <w:pPr>
        <w:pStyle w:val="Heading2"/>
        <w:keepNext/>
        <w:spacing w:before="140" w:after="80"/>
      </w:pPr>
      <w:r>
        <w:rPr>
          <w:rFonts w:ascii="Aptos" w:hAnsi="Aptos"/>
          <w:b/>
          <w:color w:val="2F75B5"/>
          <w:sz w:val="24"/>
        </w:rPr>
        <w:t>7.3 Leakage fields to exclude from wait-time features</w:t>
      </w:r>
    </w:p>
    <w:p>
      <w:pPr>
        <w:keepLines w:val="0"/>
        <w:widowControl/>
        <w:spacing w:after="100" w:line="259" w:lineRule="auto"/>
      </w:pPr>
      <w:r>
        <w:rPr>
          <w:rFonts w:ascii="Aptos" w:hAnsi="Aptos"/>
          <w:i w:val="0"/>
          <w:color w:val="1F1F1F"/>
          <w:sz w:val="21"/>
        </w:rPr>
        <w:t>A model predicting wait at check-in must not receive information that becomes known only after the customer is called or served. At minimum, exclude the following as predictors:</w:t>
      </w:r>
    </w:p>
    <w:p>
      <w:pPr>
        <w:pStyle w:val="ListBullet"/>
        <w:spacing w:after="50"/>
      </w:pPr>
      <w:r>
        <w:rPr>
          <w:rFonts w:ascii="Aptos" w:hAnsi="Aptos"/>
          <w:color w:val="1F1F1F"/>
          <w:sz w:val="20"/>
        </w:rPr>
        <w:t>call_time</w:t>
      </w:r>
    </w:p>
    <w:p>
      <w:pPr>
        <w:pStyle w:val="ListBullet"/>
        <w:spacing w:after="50"/>
      </w:pPr>
      <w:r>
        <w:rPr>
          <w:rFonts w:ascii="Aptos" w:hAnsi="Aptos"/>
          <w:color w:val="1F1F1F"/>
          <w:sz w:val="20"/>
        </w:rPr>
        <w:t>actual_wait_minutes</w:t>
      </w:r>
    </w:p>
    <w:p>
      <w:pPr>
        <w:pStyle w:val="ListBullet"/>
        <w:spacing w:after="50"/>
      </w:pPr>
      <w:r>
        <w:rPr>
          <w:rFonts w:ascii="Aptos" w:hAnsi="Aptos"/>
          <w:color w:val="1F1F1F"/>
          <w:sz w:val="20"/>
        </w:rPr>
        <w:t>wait_variance_minutes</w:t>
      </w:r>
    </w:p>
    <w:p>
      <w:pPr>
        <w:pStyle w:val="ListBullet"/>
        <w:spacing w:after="50"/>
      </w:pPr>
      <w:r>
        <w:rPr>
          <w:rFonts w:ascii="Aptos" w:hAnsi="Aptos"/>
          <w:color w:val="1F1F1F"/>
          <w:sz w:val="20"/>
        </w:rPr>
        <w:t>actual_service_minutes (for the same current visit)</w:t>
      </w:r>
    </w:p>
    <w:p>
      <w:pPr>
        <w:pStyle w:val="ListBullet"/>
        <w:spacing w:after="50"/>
      </w:pPr>
      <w:r>
        <w:rPr>
          <w:rFonts w:ascii="Aptos" w:hAnsi="Aptos"/>
          <w:color w:val="1F1F1F"/>
          <w:sz w:val="20"/>
        </w:rPr>
        <w:t>service_variance_minutes</w:t>
      </w:r>
    </w:p>
    <w:p>
      <w:pPr>
        <w:pStyle w:val="ListBullet"/>
        <w:spacing w:after="50"/>
      </w:pPr>
      <w:r>
        <w:rPr>
          <w:rFonts w:ascii="Aptos" w:hAnsi="Aptos"/>
          <w:color w:val="1F1F1F"/>
          <w:sz w:val="20"/>
        </w:rPr>
        <w:t>service_started_at</w:t>
      </w:r>
    </w:p>
    <w:p>
      <w:pPr>
        <w:pStyle w:val="ListBullet"/>
        <w:spacing w:after="50"/>
      </w:pPr>
      <w:r>
        <w:rPr>
          <w:rFonts w:ascii="Aptos" w:hAnsi="Aptos"/>
          <w:color w:val="1F1F1F"/>
          <w:sz w:val="20"/>
        </w:rPr>
        <w:t>service_completed_at</w:t>
      </w:r>
    </w:p>
    <w:p>
      <w:pPr>
        <w:pStyle w:val="ListBullet"/>
        <w:spacing w:after="50"/>
      </w:pPr>
      <w:r>
        <w:rPr>
          <w:rFonts w:ascii="Aptos" w:hAnsi="Aptos"/>
          <w:color w:val="1F1F1F"/>
          <w:sz w:val="20"/>
        </w:rPr>
        <w:t>service_within_target</w:t>
      </w:r>
    </w:p>
    <w:p>
      <w:pPr>
        <w:pStyle w:val="ListBullet"/>
        <w:spacing w:after="50"/>
      </w:pPr>
      <w:r>
        <w:rPr>
          <w:rFonts w:ascii="Aptos" w:hAnsi="Aptos"/>
          <w:color w:val="1F1F1F"/>
          <w:sz w:val="20"/>
        </w:rPr>
        <w:t>wait_within_30_minutes</w:t>
      </w:r>
    </w:p>
    <w:p>
      <w:pPr>
        <w:pStyle w:val="ListBullet"/>
        <w:spacing w:after="50"/>
      </w:pPr>
      <w:r>
        <w:rPr>
          <w:rFonts w:ascii="Aptos" w:hAnsi="Aptos"/>
          <w:color w:val="1F1F1F"/>
          <w:sz w:val="20"/>
        </w:rPr>
        <w:t>status or no_show when the prediction is supposed to occur before the outcome is known</w:t>
      </w:r>
    </w:p>
    <w:p>
      <w:pPr>
        <w:pStyle w:val="Heading2"/>
        <w:keepNext/>
        <w:spacing w:before="140" w:after="80"/>
      </w:pPr>
      <w:r>
        <w:rPr>
          <w:rFonts w:ascii="Aptos" w:hAnsi="Aptos"/>
          <w:b/>
          <w:color w:val="2F75B5"/>
          <w:sz w:val="24"/>
        </w:rPr>
        <w:t>7.4 Suggested evaluation design</w:t>
      </w:r>
    </w:p>
    <w:p>
      <w:pPr>
        <w:keepLines w:val="0"/>
        <w:widowControl/>
        <w:spacing w:after="100" w:line="259" w:lineRule="auto"/>
      </w:pPr>
      <w:r>
        <w:rPr>
          <w:rFonts w:ascii="Aptos" w:hAnsi="Aptos"/>
          <w:i w:val="0"/>
          <w:color w:val="1F1F1F"/>
          <w:sz w:val="21"/>
        </w:rPr>
        <w:t>Because the data is time ordered, a chronological split is preferable to randomly shuffling all rows. One reasonable approach is: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7365D"/>
            <w:vAlign w:val="center"/>
          </w:tcPr>
          <w:p>
            <w:pPr>
              <w:spacing w:after="0"/>
              <w:jc w:val="center"/>
            </w:pPr>
            <w:r>
              <w:rPr>
                <w:rFonts w:ascii="Aptos" w:hAnsi="Aptos"/>
                <w:b/>
                <w:color w:val="FFFFFF"/>
                <w:sz w:val="18"/>
              </w:rPr>
              <w:t>Partition</w:t>
            </w:r>
          </w:p>
        </w:tc>
        <w:tc>
          <w:tcPr>
            <w:tcW w:type="dxa" w:w="4032"/>
            <w:shd w:fill="17365D"/>
            <w:vAlign w:val="center"/>
          </w:tcPr>
          <w:p>
            <w:pPr>
              <w:spacing w:after="0"/>
              <w:jc w:val="center"/>
            </w:pPr>
            <w:r>
              <w:rPr>
                <w:rFonts w:ascii="Aptos" w:hAnsi="Aptos"/>
                <w:b/>
                <w:color w:val="FFFFFF"/>
                <w:sz w:val="18"/>
              </w:rPr>
              <w:t>Illustrative rule</w:t>
            </w:r>
          </w:p>
        </w:tc>
        <w:tc>
          <w:tcPr>
            <w:tcW w:type="dxa" w:w="3744"/>
            <w:shd w:fill="17365D"/>
            <w:vAlign w:val="center"/>
          </w:tcPr>
          <w:p>
            <w:pPr>
              <w:spacing w:after="0"/>
              <w:jc w:val="center"/>
            </w:pPr>
            <w:r>
              <w:rPr>
                <w:rFonts w:ascii="Aptos" w:hAnsi="Aptos"/>
                <w:b/>
                <w:color w:val="FFFFFF"/>
                <w:sz w:val="18"/>
              </w:rPr>
              <w:t>Purpose</w:t>
            </w:r>
          </w:p>
        </w:tc>
      </w:tr>
      <w:tr>
        <w:tc>
          <w:tcPr>
            <w:tcW w:type="dxa" w:w="1728"/>
            <w:vAlign w:val="top"/>
          </w:tcPr>
          <w:p>
            <w:pPr>
              <w:spacing w:after="0" w:line="240" w:lineRule="auto"/>
            </w:pPr>
            <w:r>
              <w:rPr>
                <w:rFonts w:ascii="Aptos" w:hAnsi="Aptos"/>
                <w:color w:val="1F1F1F"/>
                <w:sz w:val="18"/>
              </w:rPr>
              <w:t>Training</w:t>
            </w:r>
          </w:p>
        </w:tc>
        <w:tc>
          <w:tcPr>
            <w:tcW w:type="dxa" w:w="4032"/>
            <w:vAlign w:val="top"/>
          </w:tcPr>
          <w:p>
            <w:pPr>
              <w:spacing w:after="0" w:line="240" w:lineRule="auto"/>
            </w:pPr>
            <w:r>
              <w:rPr>
                <w:rFonts w:ascii="Aptos" w:hAnsi="Aptos"/>
                <w:color w:val="1F1F1F"/>
                <w:sz w:val="18"/>
              </w:rPr>
              <w:t>Earliest 70% of operating dates</w:t>
            </w:r>
          </w:p>
        </w:tc>
        <w:tc>
          <w:tcPr>
            <w:tcW w:type="dxa" w:w="3744"/>
            <w:vAlign w:val="top"/>
          </w:tcPr>
          <w:p>
            <w:pPr>
              <w:spacing w:after="0" w:line="240" w:lineRule="auto"/>
            </w:pPr>
            <w:r>
              <w:rPr>
                <w:rFonts w:ascii="Aptos" w:hAnsi="Aptos"/>
                <w:color w:val="1F1F1F"/>
                <w:sz w:val="18"/>
              </w:rPr>
              <w:t>Fit model parameters.</w:t>
            </w:r>
          </w:p>
        </w:tc>
      </w:tr>
      <w:tr>
        <w:tc>
          <w:tcPr>
            <w:tcW w:type="dxa" w:w="1728"/>
            <w:vAlign w:val="top"/>
            <w:shd w:fill="F7F9FC"/>
          </w:tcPr>
          <w:p>
            <w:pPr>
              <w:spacing w:after="0" w:line="240" w:lineRule="auto"/>
            </w:pPr>
            <w:r>
              <w:rPr>
                <w:rFonts w:ascii="Aptos" w:hAnsi="Aptos"/>
                <w:color w:val="1F1F1F"/>
                <w:sz w:val="18"/>
              </w:rPr>
              <w:t>Validation</w:t>
            </w:r>
          </w:p>
        </w:tc>
        <w:tc>
          <w:tcPr>
            <w:tcW w:type="dxa" w:w="4032"/>
            <w:vAlign w:val="top"/>
            <w:shd w:fill="F7F9FC"/>
          </w:tcPr>
          <w:p>
            <w:pPr>
              <w:spacing w:after="0" w:line="240" w:lineRule="auto"/>
            </w:pPr>
            <w:r>
              <w:rPr>
                <w:rFonts w:ascii="Aptos" w:hAnsi="Aptos"/>
                <w:color w:val="1F1F1F"/>
                <w:sz w:val="18"/>
              </w:rPr>
              <w:t>Next 15% of operating dates</w:t>
            </w:r>
          </w:p>
        </w:tc>
        <w:tc>
          <w:tcPr>
            <w:tcW w:type="dxa" w:w="3744"/>
            <w:vAlign w:val="top"/>
            <w:shd w:fill="F7F9FC"/>
          </w:tcPr>
          <w:p>
            <w:pPr>
              <w:spacing w:after="0" w:line="240" w:lineRule="auto"/>
            </w:pPr>
            <w:r>
              <w:rPr>
                <w:rFonts w:ascii="Aptos" w:hAnsi="Aptos"/>
                <w:color w:val="1F1F1F"/>
                <w:sz w:val="18"/>
              </w:rPr>
              <w:t>Tune hyperparameters and compare approaches.</w:t>
            </w:r>
          </w:p>
        </w:tc>
      </w:tr>
      <w:tr>
        <w:tc>
          <w:tcPr>
            <w:tcW w:type="dxa" w:w="1728"/>
            <w:vAlign w:val="top"/>
          </w:tcPr>
          <w:p>
            <w:pPr>
              <w:spacing w:after="0" w:line="240" w:lineRule="auto"/>
            </w:pPr>
            <w:r>
              <w:rPr>
                <w:rFonts w:ascii="Aptos" w:hAnsi="Aptos"/>
                <w:color w:val="1F1F1F"/>
                <w:sz w:val="18"/>
              </w:rPr>
              <w:t>Test</w:t>
            </w:r>
          </w:p>
        </w:tc>
        <w:tc>
          <w:tcPr>
            <w:tcW w:type="dxa" w:w="4032"/>
            <w:vAlign w:val="top"/>
          </w:tcPr>
          <w:p>
            <w:pPr>
              <w:spacing w:after="0" w:line="240" w:lineRule="auto"/>
            </w:pPr>
            <w:r>
              <w:rPr>
                <w:rFonts w:ascii="Aptos" w:hAnsi="Aptos"/>
                <w:color w:val="1F1F1F"/>
                <w:sz w:val="18"/>
              </w:rPr>
              <w:t>Final 15% of operating dates</w:t>
            </w:r>
          </w:p>
        </w:tc>
        <w:tc>
          <w:tcPr>
            <w:tcW w:type="dxa" w:w="3744"/>
            <w:vAlign w:val="top"/>
          </w:tcPr>
          <w:p>
            <w:pPr>
              <w:spacing w:after="0" w:line="240" w:lineRule="auto"/>
            </w:pPr>
            <w:r>
              <w:rPr>
                <w:rFonts w:ascii="Aptos" w:hAnsi="Aptos"/>
                <w:color w:val="1F1F1F"/>
                <w:sz w:val="18"/>
              </w:rPr>
              <w:t>Final unbiased synthetic evaluation.</w:t>
            </w:r>
          </w:p>
        </w:tc>
      </w:tr>
    </w:tbl>
    <w:p>
      <w:pPr>
        <w:widowControl/>
        <w:spacing w:after="20"/>
      </w:pPr>
    </w:p>
    <w:p>
      <w:pPr>
        <w:keepLines w:val="0"/>
        <w:widowControl/>
        <w:spacing w:after="100" w:line="259" w:lineRule="auto"/>
      </w:pPr>
      <w:r>
        <w:rPr>
          <w:rFonts w:ascii="Aptos" w:hAnsi="Aptos"/>
          <w:i w:val="0"/>
          <w:color w:val="1F1F1F"/>
          <w:sz w:val="21"/>
        </w:rPr>
        <w:t>Useful regression metrics include MAE, RMSE, median absolute error and signed bias. Because Smart Q already has baseline_eta_minutes, every model should also be compared directly against the deterministic baseline on the same test period.</w:t>
      </w:r>
    </w:p>
    <w:p>
      <w:pPr>
        <w:pStyle w:val="Heading2"/>
        <w:keepNext/>
        <w:spacing w:before="140" w:after="80"/>
      </w:pPr>
      <w:r>
        <w:rPr>
          <w:rFonts w:ascii="Aptos" w:hAnsi="Aptos"/>
          <w:b/>
          <w:color w:val="2F75B5"/>
          <w:sz w:val="24"/>
        </w:rPr>
        <w:t>7.5 Suitable model families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vAlign w:val="center"/>
          </w:tcPr>
          <w:p>
            <w:pPr>
              <w:spacing w:after="0"/>
              <w:jc w:val="center"/>
            </w:pPr>
            <w:r>
              <w:rPr>
                <w:rFonts w:ascii="Aptos" w:hAnsi="Aptos"/>
                <w:b/>
                <w:color w:val="FFFFFF"/>
                <w:sz w:val="18"/>
              </w:rPr>
              <w:t>Model</w:t>
            </w:r>
          </w:p>
        </w:tc>
        <w:tc>
          <w:tcPr>
            <w:tcW w:type="dxa" w:w="6624"/>
            <w:shd w:fill="17365D"/>
            <w:vAlign w:val="center"/>
          </w:tcPr>
          <w:p>
            <w:pPr>
              <w:spacing w:after="0"/>
              <w:jc w:val="center"/>
            </w:pPr>
            <w:r>
              <w:rPr>
                <w:rFonts w:ascii="Aptos" w:hAnsi="Aptos"/>
                <w:b/>
                <w:color w:val="FFFFFF"/>
                <w:sz w:val="18"/>
              </w:rPr>
              <w:t>Why it is useful</w:t>
            </w:r>
          </w:p>
        </w:tc>
      </w:tr>
      <w:tr>
        <w:tc>
          <w:tcPr>
            <w:tcW w:type="dxa" w:w="2880"/>
            <w:vAlign w:val="top"/>
          </w:tcPr>
          <w:p>
            <w:pPr>
              <w:spacing w:after="0" w:line="240" w:lineRule="auto"/>
            </w:pPr>
            <w:r>
              <w:rPr>
                <w:rFonts w:ascii="Aptos" w:hAnsi="Aptos"/>
                <w:color w:val="1F1F1F"/>
                <w:sz w:val="18"/>
              </w:rPr>
              <w:t>Linear / Ridge Regression</w:t>
            </w:r>
          </w:p>
        </w:tc>
        <w:tc>
          <w:tcPr>
            <w:tcW w:type="dxa" w:w="6624"/>
            <w:vAlign w:val="top"/>
          </w:tcPr>
          <w:p>
            <w:pPr>
              <w:spacing w:after="0" w:line="240" w:lineRule="auto"/>
            </w:pPr>
            <w:r>
              <w:rPr>
                <w:rFonts w:ascii="Aptos" w:hAnsi="Aptos"/>
                <w:color w:val="1F1F1F"/>
                <w:sz w:val="18"/>
              </w:rPr>
              <w:t>Simple, interpretable baseline and good for identifying broad relationships.</w:t>
            </w:r>
          </w:p>
        </w:tc>
      </w:tr>
      <w:tr>
        <w:tc>
          <w:tcPr>
            <w:tcW w:type="dxa" w:w="2880"/>
            <w:vAlign w:val="top"/>
            <w:shd w:fill="F7F9FC"/>
          </w:tcPr>
          <w:p>
            <w:pPr>
              <w:spacing w:after="0" w:line="240" w:lineRule="auto"/>
            </w:pPr>
            <w:r>
              <w:rPr>
                <w:rFonts w:ascii="Aptos" w:hAnsi="Aptos"/>
                <w:color w:val="1F1F1F"/>
                <w:sz w:val="18"/>
              </w:rPr>
              <w:t>Random Forest</w:t>
            </w:r>
          </w:p>
        </w:tc>
        <w:tc>
          <w:tcPr>
            <w:tcW w:type="dxa" w:w="6624"/>
            <w:vAlign w:val="top"/>
            <w:shd w:fill="F7F9FC"/>
          </w:tcPr>
          <w:p>
            <w:pPr>
              <w:spacing w:after="0" w:line="240" w:lineRule="auto"/>
            </w:pPr>
            <w:r>
              <w:rPr>
                <w:rFonts w:ascii="Aptos" w:hAnsi="Aptos"/>
                <w:color w:val="1F1F1F"/>
                <w:sz w:val="18"/>
              </w:rPr>
              <w:t>Handles non-linear interactions and mixed operational features with little preprocessing.</w:t>
            </w:r>
          </w:p>
        </w:tc>
      </w:tr>
      <w:tr>
        <w:tc>
          <w:tcPr>
            <w:tcW w:type="dxa" w:w="2880"/>
            <w:vAlign w:val="top"/>
          </w:tcPr>
          <w:p>
            <w:pPr>
              <w:spacing w:after="0" w:line="240" w:lineRule="auto"/>
            </w:pPr>
            <w:r>
              <w:rPr>
                <w:rFonts w:ascii="Aptos" w:hAnsi="Aptos"/>
                <w:color w:val="1F1F1F"/>
                <w:sz w:val="18"/>
              </w:rPr>
              <w:t>Gradient Boosting</w:t>
            </w:r>
          </w:p>
        </w:tc>
        <w:tc>
          <w:tcPr>
            <w:tcW w:type="dxa" w:w="6624"/>
            <w:vAlign w:val="top"/>
          </w:tcPr>
          <w:p>
            <w:pPr>
              <w:spacing w:after="0" w:line="240" w:lineRule="auto"/>
            </w:pPr>
            <w:r>
              <w:rPr>
                <w:rFonts w:ascii="Aptos" w:hAnsi="Aptos"/>
                <w:color w:val="1F1F1F"/>
                <w:sz w:val="18"/>
              </w:rPr>
              <w:t>Often strong on structured/tabular operational data.</w:t>
            </w:r>
          </w:p>
        </w:tc>
      </w:tr>
      <w:tr>
        <w:tc>
          <w:tcPr>
            <w:tcW w:type="dxa" w:w="2880"/>
            <w:vAlign w:val="top"/>
            <w:shd w:fill="F7F9FC"/>
          </w:tcPr>
          <w:p>
            <w:pPr>
              <w:spacing w:after="0" w:line="240" w:lineRule="auto"/>
            </w:pPr>
            <w:r>
              <w:rPr>
                <w:rFonts w:ascii="Aptos" w:hAnsi="Aptos"/>
                <w:color w:val="1F1F1F"/>
                <w:sz w:val="18"/>
              </w:rPr>
              <w:t>Small Neural Network</w:t>
            </w:r>
          </w:p>
        </w:tc>
        <w:tc>
          <w:tcPr>
            <w:tcW w:type="dxa" w:w="6624"/>
            <w:vAlign w:val="top"/>
            <w:shd w:fill="F7F9FC"/>
          </w:tcPr>
          <w:p>
            <w:pPr>
              <w:spacing w:after="0" w:line="240" w:lineRule="auto"/>
            </w:pPr>
            <w:r>
              <w:rPr>
                <w:rFonts w:ascii="Aptos" w:hAnsi="Aptos"/>
                <w:color w:val="1F1F1F"/>
                <w:sz w:val="18"/>
              </w:rPr>
              <w:t>Feasible with 100k rows; useful for comparison if carefully regularised.</w:t>
            </w:r>
          </w:p>
        </w:tc>
      </w:tr>
    </w:tbl>
    <w:p>
      <w:pPr>
        <w:widowControl/>
        <w:spacing w:after="20"/>
      </w:pPr>
    </w:p>
    <w:tbl>
      <w:tblPr>
        <w:tblW w:type="auto" w:w="0"/>
        <w:jc w:val="center"/>
        <w:tblLayout w:type="fixed"/>
        <w:tblLook w:firstColumn="1" w:firstRow="1" w:lastColumn="0" w:lastRow="0" w:noHBand="0" w:noVBand="1" w:val="04A0"/>
      </w:tblPr>
      <w:tblGrid>
        <w:gridCol w:w="9994"/>
      </w:tblGrid>
      <w:tr>
        <w:tc>
          <w:tcPr>
            <w:tcW w:type="dxa" w:w="9648"/>
            <w:shd w:fill="F3F7FB"/>
            <w:tcBorders>
              <w:top w:val="single" w:sz="3" w:color="D9E2F3"/>
              <w:left w:val="single" w:sz="24" w:color="548235"/>
              <w:bottom w:val="single" w:sz="3" w:color="D9E2F3"/>
              <w:right w:val="single" w:sz="3" w:color="D9E2F3"/>
            </w:tcBorders>
          </w:tcPr>
          <w:p>
            <w:pPr>
              <w:spacing w:after="40"/>
            </w:pPr>
            <w:r>
              <w:rPr>
                <w:rFonts w:ascii="Aptos" w:hAnsi="Aptos"/>
                <w:b/>
                <w:color w:val="548235"/>
                <w:sz w:val="21"/>
              </w:rPr>
              <w:t>Model-selection principle</w:t>
            </w:r>
          </w:p>
          <w:p>
            <w:pPr>
              <w:spacing w:after="0"/>
            </w:pPr>
            <w:r>
              <w:rPr>
                <w:rFonts w:ascii="Aptos" w:hAnsi="Aptos"/>
                <w:color w:val="1F1F1F"/>
                <w:sz w:val="20"/>
              </w:rPr>
              <w:t>A more complex model should be adopted only if it improves accuracy over the deterministic Smart Q baseline and remains operationally understandable and stable. The purpose is better queue prediction, not adding AI for appearance.</w:t>
            </w:r>
          </w:p>
        </w:tc>
      </w:tr>
    </w:tbl>
    <w:p>
      <w:pPr>
        <w:widowControl/>
        <w:spacing w:after="20"/>
      </w:pPr>
    </w:p>
    <w:p>
      <w:pPr>
        <w:pStyle w:val="Heading1"/>
        <w:keepNext/>
        <w:spacing w:before="200" w:after="80"/>
      </w:pPr>
      <w:r>
        <w:rPr>
          <w:rFonts w:ascii="Aptos" w:hAnsi="Aptos"/>
          <w:b/>
          <w:color w:val="17365D"/>
          <w:sz w:val="30"/>
        </w:rPr>
        <w:t>8. Limitations and Responsible Interpretation</w:t>
      </w:r>
    </w:p>
    <w:p>
      <w:pPr>
        <w:keepLines w:val="0"/>
        <w:widowControl/>
        <w:spacing w:after="100" w:line="259" w:lineRule="auto"/>
      </w:pPr>
      <w:r>
        <w:rPr>
          <w:rFonts w:ascii="Aptos" w:hAnsi="Aptos"/>
          <w:i w:val="0"/>
          <w:color w:val="1F1F1F"/>
          <w:sz w:val="21"/>
        </w:rPr>
        <w:t>The dataset is intentionally useful for research, but it has boundaries that should be stated explicitly in a report or presentation.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vAlign w:val="center"/>
          </w:tcPr>
          <w:p>
            <w:pPr>
              <w:spacing w:after="0"/>
              <w:jc w:val="center"/>
            </w:pPr>
            <w:r>
              <w:rPr>
                <w:rFonts w:ascii="Aptos" w:hAnsi="Aptos"/>
                <w:b/>
                <w:color w:val="FFFFFF"/>
                <w:sz w:val="18"/>
              </w:rPr>
              <w:t>Limitation</w:t>
            </w:r>
          </w:p>
        </w:tc>
        <w:tc>
          <w:tcPr>
            <w:tcW w:type="dxa" w:w="6624"/>
            <w:shd w:fill="17365D"/>
            <w:vAlign w:val="center"/>
          </w:tcPr>
          <w:p>
            <w:pPr>
              <w:spacing w:after="0"/>
              <w:jc w:val="center"/>
            </w:pPr>
            <w:r>
              <w:rPr>
                <w:rFonts w:ascii="Aptos" w:hAnsi="Aptos"/>
                <w:b/>
                <w:color w:val="FFFFFF"/>
                <w:sz w:val="18"/>
              </w:rPr>
              <w:t>Meaning</w:t>
            </w:r>
          </w:p>
        </w:tc>
      </w:tr>
      <w:tr>
        <w:tc>
          <w:tcPr>
            <w:tcW w:type="dxa" w:w="2880"/>
            <w:vAlign w:val="top"/>
          </w:tcPr>
          <w:p>
            <w:pPr>
              <w:spacing w:after="0" w:line="240" w:lineRule="auto"/>
            </w:pPr>
            <w:r>
              <w:rPr>
                <w:rFonts w:ascii="Aptos" w:hAnsi="Aptos"/>
                <w:color w:val="1F1F1F"/>
                <w:sz w:val="18"/>
              </w:rPr>
              <w:t>Synthetic behaviour</w:t>
            </w:r>
          </w:p>
        </w:tc>
        <w:tc>
          <w:tcPr>
            <w:tcW w:type="dxa" w:w="6624"/>
            <w:vAlign w:val="top"/>
          </w:tcPr>
          <w:p>
            <w:pPr>
              <w:spacing w:after="0" w:line="240" w:lineRule="auto"/>
            </w:pPr>
            <w:r>
              <w:rPr>
                <w:rFonts w:ascii="Aptos" w:hAnsi="Aptos"/>
                <w:color w:val="1F1F1F"/>
                <w:sz w:val="18"/>
              </w:rPr>
              <w:t>Distributions are generated from designed assumptions rather than measured production behaviour.</w:t>
            </w:r>
          </w:p>
        </w:tc>
      </w:tr>
      <w:tr>
        <w:tc>
          <w:tcPr>
            <w:tcW w:type="dxa" w:w="2880"/>
            <w:vAlign w:val="top"/>
            <w:shd w:fill="F7F9FC"/>
          </w:tcPr>
          <w:p>
            <w:pPr>
              <w:spacing w:after="0" w:line="240" w:lineRule="auto"/>
            </w:pPr>
            <w:r>
              <w:rPr>
                <w:rFonts w:ascii="Aptos" w:hAnsi="Aptos"/>
                <w:color w:val="1F1F1F"/>
                <w:sz w:val="18"/>
              </w:rPr>
              <w:t>Simplified routing</w:t>
            </w:r>
          </w:p>
        </w:tc>
        <w:tc>
          <w:tcPr>
            <w:tcW w:type="dxa" w:w="6624"/>
            <w:vAlign w:val="top"/>
            <w:shd w:fill="F7F9FC"/>
          </w:tcPr>
          <w:p>
            <w:pPr>
              <w:spacing w:after="0" w:line="240" w:lineRule="auto"/>
            </w:pPr>
            <w:r>
              <w:rPr>
                <w:rFonts w:ascii="Aptos" w:hAnsi="Aptos"/>
                <w:color w:val="1F1F1F"/>
                <w:sz w:val="18"/>
              </w:rPr>
              <w:t>This generator uses separate General/Priority capacity rather than every possible future Smart Q overflow policy.</w:t>
            </w:r>
          </w:p>
        </w:tc>
      </w:tr>
      <w:tr>
        <w:tc>
          <w:tcPr>
            <w:tcW w:type="dxa" w:w="2880"/>
            <w:vAlign w:val="top"/>
          </w:tcPr>
          <w:p>
            <w:pPr>
              <w:spacing w:after="0" w:line="240" w:lineRule="auto"/>
            </w:pPr>
            <w:r>
              <w:rPr>
                <w:rFonts w:ascii="Aptos" w:hAnsi="Aptos"/>
                <w:color w:val="1F1F1F"/>
                <w:sz w:val="18"/>
              </w:rPr>
              <w:t>No external events</w:t>
            </w:r>
          </w:p>
        </w:tc>
        <w:tc>
          <w:tcPr>
            <w:tcW w:type="dxa" w:w="6624"/>
            <w:vAlign w:val="top"/>
          </w:tcPr>
          <w:p>
            <w:pPr>
              <w:spacing w:after="0" w:line="240" w:lineRule="auto"/>
            </w:pPr>
            <w:r>
              <w:rPr>
                <w:rFonts w:ascii="Aptos" w:hAnsi="Aptos"/>
                <w:color w:val="1F1F1F"/>
                <w:sz w:val="18"/>
              </w:rPr>
              <w:t>Load shedding, network failure, public holidays, policy changes, staff breaks and exceptional incidents are not fully modelled.</w:t>
            </w:r>
          </w:p>
        </w:tc>
      </w:tr>
      <w:tr>
        <w:tc>
          <w:tcPr>
            <w:tcW w:type="dxa" w:w="2880"/>
            <w:vAlign w:val="top"/>
            <w:shd w:fill="F7F9FC"/>
          </w:tcPr>
          <w:p>
            <w:pPr>
              <w:spacing w:after="0" w:line="240" w:lineRule="auto"/>
            </w:pPr>
            <w:r>
              <w:rPr>
                <w:rFonts w:ascii="Aptos" w:hAnsi="Aptos"/>
                <w:color w:val="1F1F1F"/>
                <w:sz w:val="18"/>
              </w:rPr>
              <w:t>No real human heterogeneity</w:t>
            </w:r>
          </w:p>
        </w:tc>
        <w:tc>
          <w:tcPr>
            <w:tcW w:type="dxa" w:w="6624"/>
            <w:vAlign w:val="top"/>
            <w:shd w:fill="F7F9FC"/>
          </w:tcPr>
          <w:p>
            <w:pPr>
              <w:spacing w:after="0" w:line="240" w:lineRule="auto"/>
            </w:pPr>
            <w:r>
              <w:rPr>
                <w:rFonts w:ascii="Aptos" w:hAnsi="Aptos"/>
                <w:color w:val="1F1F1F"/>
                <w:sz w:val="18"/>
              </w:rPr>
              <w:t>Service complexity is represented statistically, not through real case content.</w:t>
            </w:r>
          </w:p>
        </w:tc>
      </w:tr>
      <w:tr>
        <w:tc>
          <w:tcPr>
            <w:tcW w:type="dxa" w:w="2880"/>
            <w:vAlign w:val="top"/>
          </w:tcPr>
          <w:p>
            <w:pPr>
              <w:spacing w:after="0" w:line="240" w:lineRule="auto"/>
            </w:pPr>
            <w:r>
              <w:rPr>
                <w:rFonts w:ascii="Aptos" w:hAnsi="Aptos"/>
                <w:color w:val="1F1F1F"/>
                <w:sz w:val="18"/>
              </w:rPr>
              <w:t>No real-world validation</w:t>
            </w:r>
          </w:p>
        </w:tc>
        <w:tc>
          <w:tcPr>
            <w:tcW w:type="dxa" w:w="6624"/>
            <w:vAlign w:val="top"/>
          </w:tcPr>
          <w:p>
            <w:pPr>
              <w:spacing w:after="0" w:line="240" w:lineRule="auto"/>
            </w:pPr>
            <w:r>
              <w:rPr>
                <w:rFonts w:ascii="Aptos" w:hAnsi="Aptos"/>
                <w:color w:val="1F1F1F"/>
                <w:sz w:val="18"/>
              </w:rPr>
              <w:t>Synthetic accuracy does not establish production accuracy.</w:t>
            </w:r>
          </w:p>
        </w:tc>
      </w:tr>
      <w:tr>
        <w:tc>
          <w:tcPr>
            <w:tcW w:type="dxa" w:w="2880"/>
            <w:vAlign w:val="top"/>
            <w:shd w:fill="F7F9FC"/>
          </w:tcPr>
          <w:p>
            <w:pPr>
              <w:spacing w:after="0" w:line="240" w:lineRule="auto"/>
            </w:pPr>
            <w:r>
              <w:rPr>
                <w:rFonts w:ascii="Aptos" w:hAnsi="Aptos"/>
                <w:color w:val="1F1F1F"/>
                <w:sz w:val="18"/>
              </w:rPr>
              <w:t>Fixed generator logic</w:t>
            </w:r>
          </w:p>
        </w:tc>
        <w:tc>
          <w:tcPr>
            <w:tcW w:type="dxa" w:w="6624"/>
            <w:vAlign w:val="top"/>
            <w:shd w:fill="F7F9FC"/>
          </w:tcPr>
          <w:p>
            <w:pPr>
              <w:spacing w:after="0" w:line="240" w:lineRule="auto"/>
            </w:pPr>
            <w:r>
              <w:rPr>
                <w:rFonts w:ascii="Aptos" w:hAnsi="Aptos"/>
                <w:color w:val="1F1F1F"/>
                <w:sz w:val="18"/>
              </w:rPr>
              <w:t>Models may partly learn the generator itself; real data is still required before deployment.</w:t>
            </w:r>
          </w:p>
        </w:tc>
      </w:tr>
    </w:tbl>
    <w:p>
      <w:pPr>
        <w:widowControl/>
        <w:spacing w:after="20"/>
      </w:pPr>
    </w:p>
    <w:p>
      <w:pPr>
        <w:pStyle w:val="Heading2"/>
        <w:keepNext/>
        <w:spacing w:before="140" w:after="80"/>
      </w:pPr>
      <w:r>
        <w:rPr>
          <w:rFonts w:ascii="Aptos" w:hAnsi="Aptos"/>
          <w:b/>
          <w:color w:val="2F75B5"/>
          <w:sz w:val="24"/>
        </w:rPr>
        <w:t>8.1 Recommended wording in the Special Topic report</w:t>
      </w:r>
    </w:p>
    <w:tbl>
      <w:tblPr>
        <w:tblW w:type="auto" w:w="0"/>
        <w:jc w:val="center"/>
        <w:tblLayout w:type="fixed"/>
        <w:tblLook w:firstColumn="1" w:firstRow="1" w:lastColumn="0" w:lastRow="0" w:noHBand="0" w:noVBand="1" w:val="04A0"/>
      </w:tblPr>
      <w:tblGrid>
        <w:gridCol w:w="9994"/>
      </w:tblGrid>
      <w:tr>
        <w:tc>
          <w:tcPr>
            <w:tcW w:type="dxa" w:w="9648"/>
            <w:shd w:fill="F3F7FB"/>
            <w:tcBorders>
              <w:top w:val="single" w:sz="3" w:color="D9E2F3"/>
              <w:left w:val="single" w:sz="24" w:color="17365D"/>
              <w:bottom w:val="single" w:sz="3" w:color="D9E2F3"/>
              <w:right w:val="single" w:sz="3" w:color="D9E2F3"/>
            </w:tcBorders>
          </w:tcPr>
          <w:p>
            <w:pPr>
              <w:spacing w:after="40"/>
            </w:pPr>
            <w:r>
              <w:rPr>
                <w:rFonts w:ascii="Aptos" w:hAnsi="Aptos"/>
                <w:b/>
                <w:color w:val="17365D"/>
                <w:sz w:val="21"/>
              </w:rPr>
              <w:t>Suggested disclosure</w:t>
            </w:r>
          </w:p>
          <w:p>
            <w:pPr>
              <w:spacing w:after="0"/>
            </w:pPr>
            <w:r>
              <w:rPr>
                <w:rFonts w:ascii="Aptos" w:hAnsi="Aptos"/>
                <w:color w:val="1F1F1F"/>
                <w:sz w:val="20"/>
              </w:rPr>
              <w:t>A 100,000-row synthetic operational dataset was generated to emulate the queue observations that Smart Q is designed to collect. The synthetic data was used to develop and compare forecasting methods in a controlled, privacy-preserving environment. Results on this dataset demonstrate the methodology and relative model behaviour, but do not substitute for later validation using real operational data.</w:t>
            </w:r>
          </w:p>
        </w:tc>
      </w:tr>
    </w:tbl>
    <w:p>
      <w:pPr>
        <w:widowControl/>
        <w:spacing w:after="20"/>
      </w:pPr>
    </w:p>
    <w:p>
      <w:pPr>
        <w:pStyle w:val="Heading1"/>
        <w:keepNext/>
        <w:spacing w:before="200" w:after="80"/>
      </w:pPr>
      <w:r>
        <w:rPr>
          <w:rFonts w:ascii="Aptos" w:hAnsi="Aptos"/>
          <w:b/>
          <w:color w:val="17365D"/>
          <w:sz w:val="30"/>
        </w:rPr>
        <w:t>9. Files Supplied with the Dataset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5040"/>
            <w:shd w:fill="17365D"/>
            <w:vAlign w:val="center"/>
          </w:tcPr>
          <w:p>
            <w:pPr>
              <w:spacing w:after="0"/>
              <w:jc w:val="center"/>
            </w:pPr>
            <w:r>
              <w:rPr>
                <w:rFonts w:ascii="Aptos" w:hAnsi="Aptos"/>
                <w:b/>
                <w:color w:val="FFFFFF"/>
                <w:sz w:val="18"/>
              </w:rPr>
              <w:t>File</w:t>
            </w:r>
          </w:p>
        </w:tc>
        <w:tc>
          <w:tcPr>
            <w:tcW w:type="dxa" w:w="4464"/>
            <w:shd w:fill="17365D"/>
            <w:vAlign w:val="center"/>
          </w:tcPr>
          <w:p>
            <w:pPr>
              <w:spacing w:after="0"/>
              <w:jc w:val="center"/>
            </w:pPr>
            <w:r>
              <w:rPr>
                <w:rFonts w:ascii="Aptos" w:hAnsi="Aptos"/>
                <w:b/>
                <w:color w:val="FFFFFF"/>
                <w:sz w:val="18"/>
              </w:rPr>
              <w:t>Purpose</w:t>
            </w:r>
          </w:p>
        </w:tc>
      </w:tr>
      <w:tr>
        <w:tc>
          <w:tcPr>
            <w:tcW w:type="dxa" w:w="5040"/>
            <w:vAlign w:val="top"/>
          </w:tcPr>
          <w:p>
            <w:pPr>
              <w:spacing w:after="0" w:line="240" w:lineRule="auto"/>
            </w:pPr>
            <w:r>
              <w:rPr>
                <w:rFonts w:ascii="Aptos" w:hAnsi="Aptos"/>
                <w:color w:val="1F1F1F"/>
                <w:sz w:val="18"/>
              </w:rPr>
              <w:t>SmartQ_Synthetic_Operational_Dataset_100k.csv</w:t>
            </w:r>
          </w:p>
        </w:tc>
        <w:tc>
          <w:tcPr>
            <w:tcW w:type="dxa" w:w="4464"/>
            <w:vAlign w:val="top"/>
          </w:tcPr>
          <w:p>
            <w:pPr>
              <w:spacing w:after="0" w:line="240" w:lineRule="auto"/>
            </w:pPr>
            <w:r>
              <w:rPr>
                <w:rFonts w:ascii="Aptos" w:hAnsi="Aptos"/>
                <w:color w:val="1F1F1F"/>
                <w:sz w:val="18"/>
              </w:rPr>
              <w:t>Full 100,000-row dataset used for analysis and machine learning.</w:t>
            </w:r>
          </w:p>
        </w:tc>
      </w:tr>
      <w:tr>
        <w:tc>
          <w:tcPr>
            <w:tcW w:type="dxa" w:w="5040"/>
            <w:vAlign w:val="top"/>
            <w:shd w:fill="F7F9FC"/>
          </w:tcPr>
          <w:p>
            <w:pPr>
              <w:spacing w:after="0" w:line="240" w:lineRule="auto"/>
            </w:pPr>
            <w:r>
              <w:rPr>
                <w:rFonts w:ascii="Aptos" w:hAnsi="Aptos"/>
                <w:color w:val="1F1F1F"/>
                <w:sz w:val="18"/>
              </w:rPr>
              <w:t>SmartQ_Synthetic_Operational_Dataset_100k_Companion.xlsx</w:t>
            </w:r>
          </w:p>
        </w:tc>
        <w:tc>
          <w:tcPr>
            <w:tcW w:type="dxa" w:w="4464"/>
            <w:vAlign w:val="top"/>
            <w:shd w:fill="F7F9FC"/>
          </w:tcPr>
          <w:p>
            <w:pPr>
              <w:spacing w:after="0" w:line="240" w:lineRule="auto"/>
            </w:pPr>
            <w:r>
              <w:rPr>
                <w:rFonts w:ascii="Aptos" w:hAnsi="Aptos"/>
                <w:color w:val="1F1F1F"/>
                <w:sz w:val="18"/>
              </w:rPr>
              <w:t>Read-me, validation summary, 45-column dictionary and 1,000-row preview.</w:t>
            </w:r>
          </w:p>
        </w:tc>
      </w:tr>
      <w:tr>
        <w:tc>
          <w:tcPr>
            <w:tcW w:type="dxa" w:w="5040"/>
            <w:vAlign w:val="top"/>
          </w:tcPr>
          <w:p>
            <w:pPr>
              <w:spacing w:after="0" w:line="240" w:lineRule="auto"/>
            </w:pPr>
            <w:r>
              <w:rPr>
                <w:rFonts w:ascii="Aptos" w:hAnsi="Aptos"/>
                <w:color w:val="1F1F1F"/>
                <w:sz w:val="18"/>
              </w:rPr>
              <w:t>SmartQ_100k_Synthetic_Dataset_Documentation.docx</w:t>
            </w:r>
          </w:p>
        </w:tc>
        <w:tc>
          <w:tcPr>
            <w:tcW w:type="dxa" w:w="4464"/>
            <w:vAlign w:val="top"/>
          </w:tcPr>
          <w:p>
            <w:pPr>
              <w:spacing w:after="0" w:line="240" w:lineRule="auto"/>
            </w:pPr>
            <w:r>
              <w:rPr>
                <w:rFonts w:ascii="Aptos" w:hAnsi="Aptos"/>
                <w:color w:val="1F1F1F"/>
                <w:sz w:val="18"/>
              </w:rPr>
              <w:t>This narrative documentation.</w:t>
            </w:r>
          </w:p>
        </w:tc>
      </w:tr>
    </w:tbl>
    <w:p>
      <w:pPr>
        <w:widowControl/>
        <w:spacing w:after="20"/>
      </w:pPr>
    </w:p>
    <w:p>
      <w:pPr>
        <w:pStyle w:val="Heading1"/>
        <w:keepNext/>
        <w:spacing w:before="200" w:after="80"/>
      </w:pPr>
      <w:r>
        <w:rPr>
          <w:rFonts w:ascii="Aptos" w:hAnsi="Aptos"/>
          <w:b/>
          <w:color w:val="17365D"/>
          <w:sz w:val="30"/>
        </w:rPr>
        <w:t>10. Final Summary</w:t>
      </w:r>
    </w:p>
    <w:p>
      <w:pPr>
        <w:keepLines w:val="0"/>
        <w:widowControl/>
        <w:spacing w:after="100" w:line="259" w:lineRule="auto"/>
      </w:pPr>
      <w:r>
        <w:rPr>
          <w:rFonts w:ascii="Aptos" w:hAnsi="Aptos"/>
          <w:i w:val="0"/>
          <w:color w:val="1F1F1F"/>
          <w:sz w:val="21"/>
        </w:rPr>
        <w:t>The Smart Q 100,000-row synthetic dataset is a privacy-preserving research dataset built to represent queue demand, appointment and walk-in behaviour, service eligibility, queue pressure, counter capacity, baseline ETA, waiting outcomes and service outcomes over many simulated operating days. Its main value is that the features are temporally linked rather than independently random, allowing realistic experiments in queue analytics and wait-time prediction.</w:t>
      </w:r>
    </w:p>
    <w:p>
      <w:pPr>
        <w:keepLines w:val="0"/>
        <w:widowControl/>
        <w:spacing w:after="100" w:line="259" w:lineRule="auto"/>
      </w:pPr>
      <w:r>
        <w:rPr>
          <w:rFonts w:ascii="Aptos" w:hAnsi="Aptos"/>
          <w:i w:val="0"/>
          <w:color w:val="1F1F1F"/>
          <w:sz w:val="21"/>
        </w:rPr>
        <w:t>For the Special Topic project, the dataset is best used as a controlled evidence base for comparing forecasting approaches. The strongest academic approach is to keep the synthetic nature explicit, prevent target leakage, split data chronologically, compare every learned model with baseline_eta_minutes, and reserve claims about real-world deployment until genuine Smart Q operational data becomes available.</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 xml:space="preserve">Smart Q - Synthetic dataset documentation   |   </w:t>
    </w:r>
    <w:r>
      <w:rPr>
        <w:rFonts w:ascii="Aptos" w:hAnsi="Aptos"/>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7"/>
      </w:rPr>
      <w:t>SMART Q  |  Synthetic Operational Dataset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75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Q 100,000-Row Synthetic Operational Dataset Documentation</dc:title>
  <dc:subject>Dataset methodology, data dictionary, validation and ML usage guidance</dc:subject>
  <dc:creator>Smart Q Project</dc:creator>
  <cp:keywords>Smart Q, synthetic dataset, queue management, waiting time, machine learning, forecasting</cp:keywords>
  <dc:description>generated by python-docx</dc:description>
  <cp:lastModifiedBy/>
  <cp:revision>1</cp:revision>
  <dcterms:created xsi:type="dcterms:W3CDTF">2013-12-23T23:15:00Z</dcterms:created>
  <dcterms:modified xsi:type="dcterms:W3CDTF">2013-12-23T23:15:00Z</dcterms:modified>
  <cp:category/>
</cp:coreProperties>
</file>