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Broker</w:t>
      </w:r>
      <w:r w:rsidRPr="000B7267">
        <w:rPr>
          <w:rFonts w:ascii="Arial" w:eastAsia="Times New Roman" w:hAnsi="Arial" w:cs="Times New Roman"/>
          <w:color w:val="0B0B0B"/>
        </w:rPr>
        <w:t> (Kafka) - A single member server of the Kafka cluster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Cluster</w:t>
      </w:r>
      <w:r w:rsidRPr="000B7267">
        <w:rPr>
          <w:rFonts w:ascii="Arial" w:eastAsia="Times New Roman" w:hAnsi="Arial" w:cs="Times New Roman"/>
          <w:color w:val="0B0B0B"/>
        </w:rPr>
        <w:t> (Kafka) - A group of one or more Kafka Brokers working together to satisfy Kafka production and consumption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Node</w:t>
      </w:r>
      <w:r w:rsidRPr="000B7267">
        <w:rPr>
          <w:rFonts w:ascii="Arial" w:eastAsia="Times New Roman" w:hAnsi="Arial" w:cs="Times New Roman"/>
          <w:color w:val="0B0B0B"/>
        </w:rPr>
        <w:t> - A single computing instance. May be physical, as in a server in a datacenter, or virtual, as an instance might be in AWS, GCP, or Azure.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Zookeeper</w:t>
      </w:r>
      <w:r w:rsidRPr="000B7267">
        <w:rPr>
          <w:rFonts w:ascii="Arial" w:eastAsia="Times New Roman" w:hAnsi="Arial" w:cs="Times New Roman"/>
          <w:color w:val="0B0B0B"/>
        </w:rPr>
        <w:t> - Used by Kafka Brokers to determine which broker is the leader of a given partition and topic, as well as track cluster membership and configuration for Kafka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Access Control List (ACL)</w:t>
      </w:r>
      <w:r w:rsidRPr="000B7267">
        <w:rPr>
          <w:rFonts w:ascii="Arial" w:eastAsia="Times New Roman" w:hAnsi="Arial" w:cs="Times New Roman"/>
          <w:color w:val="0B0B0B"/>
        </w:rPr>
        <w:t> - Permissions associated with an object. In Kafka, this typically refers to a user’s permissions with respect to production and consumption, and/or the topics themselves.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JVM - The Java Virtual Machine</w:t>
      </w:r>
      <w:r w:rsidRPr="000B7267">
        <w:rPr>
          <w:rFonts w:ascii="Arial" w:eastAsia="Times New Roman" w:hAnsi="Arial" w:cs="Times New Roman"/>
          <w:color w:val="0B0B0B"/>
        </w:rPr>
        <w:t> - Responsible for allowing host computers to execute the byte-code compiled against the JVM.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Data Partition</w:t>
      </w:r>
      <w:r w:rsidRPr="000B7267">
        <w:rPr>
          <w:rFonts w:ascii="Arial" w:eastAsia="Times New Roman" w:hAnsi="Arial" w:cs="Times New Roman"/>
          <w:color w:val="0B0B0B"/>
        </w:rPr>
        <w:t> (Kafka) - Kafka topics consist of one or more partitions. A partition is a log which provides ordering guarantees for all of the data contained within it. Partitions are chosen by hashing key values.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Data Replication</w:t>
      </w:r>
      <w:r w:rsidRPr="000B7267">
        <w:rPr>
          <w:rFonts w:ascii="Arial" w:eastAsia="Times New Roman" w:hAnsi="Arial" w:cs="Times New Roman"/>
          <w:color w:val="0B0B0B"/>
        </w:rPr>
        <w:t> (Kafka) - A mechanism by which data is written to more than one broker to ensure that if a single broker is lost, a replicated copy of the data is available.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In-Sync Replica (ISR)</w:t>
      </w:r>
      <w:r w:rsidRPr="000B7267">
        <w:rPr>
          <w:rFonts w:ascii="Arial" w:eastAsia="Times New Roman" w:hAnsi="Arial" w:cs="Times New Roman"/>
          <w:color w:val="0B0B0B"/>
        </w:rPr>
        <w:t> - A broker which is up to date with the leader for a particular broker for all of the messages in the current topic. This number may be less than the replication factor for a topic.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Rebalance</w:t>
      </w:r>
      <w:r w:rsidRPr="000B7267">
        <w:rPr>
          <w:rFonts w:ascii="Arial" w:eastAsia="Times New Roman" w:hAnsi="Arial" w:cs="Times New Roman"/>
          <w:color w:val="0B0B0B"/>
        </w:rPr>
        <w:t> - A process in which the current set of consumers changes (addition or removal of consumer). When this occurs, assignment of partitions to the various consumers in a consumer group must be changed.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Data Expiration</w:t>
      </w:r>
      <w:r w:rsidRPr="000B7267">
        <w:rPr>
          <w:rFonts w:ascii="Arial" w:eastAsia="Times New Roman" w:hAnsi="Arial" w:cs="Times New Roman"/>
          <w:color w:val="0B0B0B"/>
        </w:rPr>
        <w:t> - A process in which data is removed from a Topic log, determined by data retention policies.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Data Retention</w:t>
      </w:r>
      <w:r w:rsidRPr="000B7267">
        <w:rPr>
          <w:rFonts w:ascii="Arial" w:eastAsia="Times New Roman" w:hAnsi="Arial" w:cs="Times New Roman"/>
          <w:color w:val="0B0B0B"/>
        </w:rPr>
        <w:t> - Policies that determine how long data should be kept. Configured by time or size.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Batch Size</w:t>
      </w:r>
      <w:r w:rsidRPr="000B7267">
        <w:rPr>
          <w:rFonts w:ascii="Arial" w:eastAsia="Times New Roman" w:hAnsi="Arial" w:cs="Times New Roman"/>
          <w:color w:val="0B0B0B"/>
        </w:rPr>
        <w:t> - The number of messages that are sent or received from Kafka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var(--chakra-fonts-mono)" w:eastAsia="Times New Roman" w:hAnsi="var(--chakra-fonts-mono)" w:cs="Courier New"/>
          <w:b/>
          <w:bCs/>
          <w:color w:val="0B0B0B"/>
          <w:sz w:val="20"/>
          <w:szCs w:val="20"/>
          <w:bdr w:val="single" w:sz="2" w:space="0" w:color="auto" w:frame="1"/>
        </w:rPr>
        <w:t>acks</w:t>
      </w:r>
      <w:r w:rsidRPr="000B7267">
        <w:rPr>
          <w:rFonts w:ascii="Arial" w:eastAsia="Times New Roman" w:hAnsi="Arial" w:cs="Times New Roman"/>
          <w:color w:val="0B0B0B"/>
        </w:rPr>
        <w:t> - The number of broker acknowledgements that must be received from Kafka before a producer continues processing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Synchronous Production</w:t>
      </w:r>
      <w:r w:rsidRPr="000B7267">
        <w:rPr>
          <w:rFonts w:ascii="Arial" w:eastAsia="Times New Roman" w:hAnsi="Arial" w:cs="Times New Roman"/>
          <w:color w:val="0B0B0B"/>
        </w:rPr>
        <w:t> - Producers which send a message and wait for a response before performing additional processing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Asynchronous Production</w:t>
      </w:r>
      <w:r w:rsidRPr="000B7267">
        <w:rPr>
          <w:rFonts w:ascii="Arial" w:eastAsia="Times New Roman" w:hAnsi="Arial" w:cs="Times New Roman"/>
          <w:color w:val="0B0B0B"/>
        </w:rPr>
        <w:t> - Producers which send a message and do not wait for a response before performing additional processing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Avro</w:t>
      </w:r>
      <w:r w:rsidRPr="000B7267">
        <w:rPr>
          <w:rFonts w:ascii="Arial" w:eastAsia="Times New Roman" w:hAnsi="Arial" w:cs="Times New Roman"/>
          <w:color w:val="0B0B0B"/>
        </w:rPr>
        <w:t> - A binary message serialization format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Message Serialization</w:t>
      </w:r>
      <w:r w:rsidRPr="000B7267">
        <w:rPr>
          <w:rFonts w:ascii="Arial" w:eastAsia="Times New Roman" w:hAnsi="Arial" w:cs="Times New Roman"/>
          <w:color w:val="0B0B0B"/>
        </w:rPr>
        <w:t xml:space="preserve"> - The process of transforming an applications internal data representation to a format suitable for </w:t>
      </w:r>
      <w:proofErr w:type="spellStart"/>
      <w:r w:rsidRPr="000B7267">
        <w:rPr>
          <w:rFonts w:ascii="Arial" w:eastAsia="Times New Roman" w:hAnsi="Arial" w:cs="Times New Roman"/>
          <w:color w:val="0B0B0B"/>
        </w:rPr>
        <w:t>interprocess</w:t>
      </w:r>
      <w:proofErr w:type="spellEnd"/>
      <w:r w:rsidRPr="000B7267">
        <w:rPr>
          <w:rFonts w:ascii="Arial" w:eastAsia="Times New Roman" w:hAnsi="Arial" w:cs="Times New Roman"/>
          <w:color w:val="0B0B0B"/>
        </w:rPr>
        <w:t xml:space="preserve"> communication over a protocol like TCP or HTTP.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Message Deserialization</w:t>
      </w:r>
      <w:r w:rsidRPr="000B7267">
        <w:rPr>
          <w:rFonts w:ascii="Arial" w:eastAsia="Times New Roman" w:hAnsi="Arial" w:cs="Times New Roman"/>
          <w:color w:val="0B0B0B"/>
        </w:rPr>
        <w:t xml:space="preserve"> - The process of transforming an incoming set of data from a form suitable for </w:t>
      </w:r>
      <w:proofErr w:type="spellStart"/>
      <w:r w:rsidRPr="000B7267">
        <w:rPr>
          <w:rFonts w:ascii="Arial" w:eastAsia="Times New Roman" w:hAnsi="Arial" w:cs="Times New Roman"/>
          <w:color w:val="0B0B0B"/>
        </w:rPr>
        <w:t>interprocess</w:t>
      </w:r>
      <w:proofErr w:type="spellEnd"/>
      <w:r w:rsidRPr="000B7267">
        <w:rPr>
          <w:rFonts w:ascii="Arial" w:eastAsia="Times New Roman" w:hAnsi="Arial" w:cs="Times New Roman"/>
          <w:color w:val="0B0B0B"/>
        </w:rPr>
        <w:t xml:space="preserve"> communication, into a data representation more suitable for the application receiving the data.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Retries</w:t>
      </w:r>
      <w:r w:rsidRPr="000B7267">
        <w:rPr>
          <w:rFonts w:ascii="Arial" w:eastAsia="Times New Roman" w:hAnsi="Arial" w:cs="Times New Roman"/>
          <w:color w:val="0B0B0B"/>
        </w:rPr>
        <w:t> (Kafka Producer) - The number of times the underlying library will attempt to deliver data before moving on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Consumer Offset</w:t>
      </w:r>
      <w:r w:rsidRPr="000B7267">
        <w:rPr>
          <w:rFonts w:ascii="Arial" w:eastAsia="Times New Roman" w:hAnsi="Arial" w:cs="Times New Roman"/>
          <w:color w:val="0B0B0B"/>
        </w:rPr>
        <w:t> - A value indicating the last seen and processed message of a given consumer, by ID.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lastRenderedPageBreak/>
        <w:t>Consumer Group</w:t>
      </w:r>
      <w:r w:rsidRPr="000B7267">
        <w:rPr>
          <w:rFonts w:ascii="Arial" w:eastAsia="Times New Roman" w:hAnsi="Arial" w:cs="Times New Roman"/>
          <w:color w:val="0B0B0B"/>
        </w:rPr>
        <w:t> - A collection of one or more consumers, identified by </w:t>
      </w:r>
      <w:proofErr w:type="spellStart"/>
      <w:proofErr w:type="gramStart"/>
      <w:r w:rsidRPr="000B7267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group.id</w:t>
      </w:r>
      <w:r w:rsidRPr="000B7267">
        <w:rPr>
          <w:rFonts w:ascii="Arial" w:eastAsia="Times New Roman" w:hAnsi="Arial" w:cs="Times New Roman"/>
          <w:color w:val="0B0B0B"/>
        </w:rPr>
        <w:t>which</w:t>
      </w:r>
      <w:proofErr w:type="spellEnd"/>
      <w:proofErr w:type="gramEnd"/>
      <w:r w:rsidRPr="000B7267">
        <w:rPr>
          <w:rFonts w:ascii="Arial" w:eastAsia="Times New Roman" w:hAnsi="Arial" w:cs="Times New Roman"/>
          <w:color w:val="0B0B0B"/>
        </w:rPr>
        <w:t xml:space="preserve"> collaborate to consume data from Kafka and share a consumer offset.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Consumer Group Coordinator</w:t>
      </w:r>
      <w:r w:rsidRPr="000B7267">
        <w:rPr>
          <w:rFonts w:ascii="Arial" w:eastAsia="Times New Roman" w:hAnsi="Arial" w:cs="Times New Roman"/>
          <w:color w:val="0B0B0B"/>
        </w:rPr>
        <w:t> - The broker in charge of working with the Consumer Group Leader to initiate a rebalance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Consumer Group Leader</w:t>
      </w:r>
      <w:r w:rsidRPr="000B7267">
        <w:rPr>
          <w:rFonts w:ascii="Arial" w:eastAsia="Times New Roman" w:hAnsi="Arial" w:cs="Times New Roman"/>
          <w:color w:val="0B0B0B"/>
        </w:rPr>
        <w:t> - The consumer in charge of working with the Group Coordinator to manage the consumer group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Topic Subscription</w:t>
      </w:r>
      <w:r w:rsidRPr="000B7267">
        <w:rPr>
          <w:rFonts w:ascii="Arial" w:eastAsia="Times New Roman" w:hAnsi="Arial" w:cs="Times New Roman"/>
          <w:color w:val="0B0B0B"/>
        </w:rPr>
        <w:t> - Kafka consumers indicate to the Kafka Cluster that they would like to consume from one or more topics by specifying one or more topics that they wish to subscribe to.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Consumer Lag</w:t>
      </w:r>
      <w:r w:rsidRPr="000B7267">
        <w:rPr>
          <w:rFonts w:ascii="Arial" w:eastAsia="Times New Roman" w:hAnsi="Arial" w:cs="Times New Roman"/>
          <w:color w:val="0B0B0B"/>
        </w:rPr>
        <w:t> - The difference between the offset of a consumer group and the latest message offset in Kafka itself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CCPA</w:t>
      </w:r>
      <w:r w:rsidRPr="000B7267">
        <w:rPr>
          <w:rFonts w:ascii="Arial" w:eastAsia="Times New Roman" w:hAnsi="Arial" w:cs="Times New Roman"/>
          <w:color w:val="0B0B0B"/>
        </w:rPr>
        <w:t> - California Consumer Privacy Act</w:t>
      </w:r>
    </w:p>
    <w:p w:rsidR="000B7267" w:rsidRPr="000B7267" w:rsidRDefault="000B7267" w:rsidP="000B72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ind w:left="0"/>
        <w:rPr>
          <w:rFonts w:ascii="Arial" w:eastAsia="Times New Roman" w:hAnsi="Arial" w:cs="Times New Roman"/>
          <w:color w:val="0B0B0B"/>
        </w:rPr>
      </w:pPr>
      <w:r w:rsidRPr="000B7267">
        <w:rPr>
          <w:rFonts w:ascii="Arial" w:eastAsia="Times New Roman" w:hAnsi="Arial" w:cs="Times New Roman"/>
          <w:b/>
          <w:bCs/>
          <w:color w:val="0B0B0B"/>
          <w:bdr w:val="single" w:sz="2" w:space="0" w:color="auto" w:frame="1"/>
        </w:rPr>
        <w:t>GDPR</w:t>
      </w:r>
      <w:r w:rsidRPr="000B7267">
        <w:rPr>
          <w:rFonts w:ascii="Arial" w:eastAsia="Times New Roman" w:hAnsi="Arial" w:cs="Times New Roman"/>
          <w:color w:val="0B0B0B"/>
        </w:rPr>
        <w:t> - General Data Protection Regulation</w:t>
      </w:r>
    </w:p>
    <w:p w:rsidR="000B7267" w:rsidRPr="000B7267" w:rsidRDefault="00DA0C68" w:rsidP="000B7267">
      <w:pPr>
        <w:rPr>
          <w:rFonts w:ascii="Times New Roman" w:eastAsia="Times New Roman" w:hAnsi="Times New Roman" w:cs="Times New Roman"/>
        </w:rPr>
      </w:pPr>
      <w:r w:rsidRPr="000B7267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pct="0" o:hralign="center" o:hrstd="t" o:hrnoshade="t" o:hr="t" fillcolor="#0b0b0b" stroked="f"/>
        </w:pict>
      </w:r>
    </w:p>
    <w:p w:rsidR="00B63E76" w:rsidRDefault="00B63E76">
      <w:bookmarkStart w:id="0" w:name="_GoBack"/>
      <w:bookmarkEnd w:id="0"/>
    </w:p>
    <w:sectPr w:rsidR="00B63E76" w:rsidSect="002E3D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hakra-fonts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492"/>
    <w:multiLevelType w:val="multilevel"/>
    <w:tmpl w:val="F08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7"/>
    <w:rsid w:val="000B7267"/>
    <w:rsid w:val="002E3DE7"/>
    <w:rsid w:val="00B63E76"/>
    <w:rsid w:val="00DA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568BD-3411-D74F-B593-1540F8C9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cvpopp">
    <w:name w:val="css-cvpopp"/>
    <w:basedOn w:val="Normal"/>
    <w:rsid w:val="000B72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B7267"/>
    <w:rPr>
      <w:b/>
      <w:bCs/>
    </w:rPr>
  </w:style>
  <w:style w:type="character" w:customStyle="1" w:styleId="apple-converted-space">
    <w:name w:val="apple-converted-space"/>
    <w:basedOn w:val="DefaultParagraphFont"/>
    <w:rsid w:val="000B7267"/>
  </w:style>
  <w:style w:type="character" w:styleId="HTMLCode">
    <w:name w:val="HTML Code"/>
    <w:basedOn w:val="DefaultParagraphFont"/>
    <w:uiPriority w:val="99"/>
    <w:semiHidden/>
    <w:unhideWhenUsed/>
    <w:rsid w:val="000B7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3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0507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9959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04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68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2023-12-27T06:45:00Z</dcterms:created>
  <dcterms:modified xsi:type="dcterms:W3CDTF">2023-12-27T06:46:00Z</dcterms:modified>
</cp:coreProperties>
</file>