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уязвимостей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Уровень уязвимости</w:t>
            </w:r>
          </w:p>
        </w:tc>
        <w:tc>
          <w:tcPr>
            <w:tcW w:type="dxa" w:w="4320"/>
          </w:tcPr>
          <w:p>
            <w:r>
              <w:t>Количество уязвимостей</w:t>
            </w:r>
          </w:p>
        </w:tc>
      </w:tr>
      <w:tr>
        <w:tc>
          <w:tcPr>
            <w:tcW w:type="dxa" w:w="4320"/>
          </w:tcPr>
          <w:p>
            <w:r>
              <w:t>Критический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Высокий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Средний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Низкий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