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9C2B7">
      <w:pPr>
        <w:spacing w:before="0" w:after="320" w:line="288" w:lineRule="auto"/>
      </w:pPr>
      <w:r>
        <w:rPr>
          <w:rFonts w:ascii="Times New Roman" w:hAnsi="Times New Roman" w:eastAsia="黑体"/>
          <w:b/>
          <w:color w:val="1B3A4A"/>
          <w:sz w:val="40"/>
        </w:rPr>
        <w:t>未橙 · 科技模块细节设计</w:t>
      </w:r>
    </w:p>
    <w:p w14:paraId="406B5ACD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0 总体设计</w:t>
      </w:r>
    </w:p>
    <w:p w14:paraId="2E89F5D8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0.1 世界定版</w:t>
      </w:r>
    </w:p>
    <w:p w14:paraId="26875BB3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未橙建在腾冲腾越镇坝区，25°01′N、98°29′E，坝面海拔 1,640–1,710 m，可用空间是一个 1,000,000 m³ 的可自由组合立方体，常住 2,000 人，设计寿命 100 年。</w:t>
      </w:r>
    </w:p>
    <w:p w14:paraId="5FFEBB6C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三条硬约束贯穿全部设计：能源自给自足；维持 2,000 人所需的社会运行；对自然的影响压到最低。三条约束落到工程上，就是本文反复出现的三个数字——电不超过 16.00 GWh/年、热不超过 4.20 GWh/年（65 ℃ 供水）、体积不超过 1,000,000 m³。</w:t>
      </w:r>
    </w:p>
    <w:p w14:paraId="0B8F232D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0.2 总量账本</w:t>
      </w:r>
      <w:bookmarkStart w:id="0" w:name="_GoBack"/>
      <w:bookmarkEnd w:id="0"/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791"/>
        <w:gridCol w:w="5733"/>
      </w:tblGrid>
      <w:tr w14:paraId="50261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  <w:shd w:val="clear" w:color="auto" w:fill="E8EEF1"/>
          </w:tcPr>
          <w:p w14:paraId="6D4505BA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项</w:t>
            </w:r>
          </w:p>
        </w:tc>
        <w:tc>
          <w:tcPr>
            <w:tcW w:w="1791" w:type="dxa"/>
            <w:shd w:val="clear" w:color="auto" w:fill="E8EEF1"/>
          </w:tcPr>
          <w:p w14:paraId="465404D6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总量</w:t>
            </w:r>
          </w:p>
        </w:tc>
        <w:tc>
          <w:tcPr>
            <w:tcW w:w="5733" w:type="dxa"/>
            <w:shd w:val="clear" w:color="auto" w:fill="E8EEF1"/>
          </w:tcPr>
          <w:p w14:paraId="0555F8BB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说明</w:t>
            </w:r>
          </w:p>
        </w:tc>
      </w:tr>
      <w:tr w14:paraId="7D879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5701B06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电</w:t>
            </w:r>
          </w:p>
        </w:tc>
        <w:tc>
          <w:tcPr>
            <w:tcW w:w="1791" w:type="dxa"/>
          </w:tcPr>
          <w:p w14:paraId="25479A8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16.00 GWh/年</w:t>
            </w:r>
          </w:p>
        </w:tc>
        <w:tc>
          <w:tcPr>
            <w:tcW w:w="5733" w:type="dxa"/>
          </w:tcPr>
          <w:p w14:paraId="08F7650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地热 8.00 + 光伏 8.49 − 自耗 0.48 − 线损，按 2,000 人计人均 8,000 kWh/年</w:t>
            </w:r>
          </w:p>
        </w:tc>
      </w:tr>
      <w:tr w14:paraId="201F8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71B36F6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热</w:t>
            </w:r>
          </w:p>
        </w:tc>
        <w:tc>
          <w:tcPr>
            <w:tcW w:w="1791" w:type="dxa"/>
          </w:tcPr>
          <w:p w14:paraId="7B31EA5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4.20 GWh/年</w:t>
            </w:r>
          </w:p>
        </w:tc>
        <w:tc>
          <w:tcPr>
            <w:tcW w:w="5733" w:type="dxa"/>
          </w:tcPr>
          <w:p w14:paraId="751DFE1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65 ℃ 供水 0.525 MWth；另有生物质余热 1.25 GWh 在 180–300 ℃ 段</w:t>
            </w:r>
          </w:p>
        </w:tc>
      </w:tr>
      <w:tr w14:paraId="584BA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69DDE24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体积</w:t>
            </w:r>
          </w:p>
        </w:tc>
        <w:tc>
          <w:tcPr>
            <w:tcW w:w="1791" w:type="dxa"/>
          </w:tcPr>
          <w:p w14:paraId="615172F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1,000,000 m³</w:t>
            </w:r>
          </w:p>
        </w:tc>
        <w:tc>
          <w:tcPr>
            <w:tcW w:w="5733" w:type="dxa"/>
          </w:tcPr>
          <w:p w14:paraId="1850689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已分配 36.4 万 m³ 功能模块，结构本体 28.5 万，公共空间 22.1 万，机动预留 13.0 万</w:t>
            </w:r>
          </w:p>
        </w:tc>
      </w:tr>
      <w:tr w14:paraId="480A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3610451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水</w:t>
            </w:r>
          </w:p>
        </w:tc>
        <w:tc>
          <w:tcPr>
            <w:tcW w:w="1791" w:type="dxa"/>
          </w:tcPr>
          <w:p w14:paraId="4F0278B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16,000 m³/天可取</w:t>
            </w:r>
          </w:p>
        </w:tc>
        <w:tc>
          <w:tcPr>
            <w:tcW w:w="5733" w:type="dxa"/>
          </w:tcPr>
          <w:p w14:paraId="6EE907C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实际取用 1,100 m³/天，其余留给湿地与生态基流</w:t>
            </w:r>
          </w:p>
        </w:tc>
      </w:tr>
      <w:tr w14:paraId="180AB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3" w:type="dxa"/>
          </w:tcPr>
          <w:p w14:paraId="67E1BD9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人</w:t>
            </w:r>
          </w:p>
        </w:tc>
        <w:tc>
          <w:tcPr>
            <w:tcW w:w="1791" w:type="dxa"/>
          </w:tcPr>
          <w:p w14:paraId="1987B2D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2,000</w:t>
            </w:r>
          </w:p>
        </w:tc>
        <w:tc>
          <w:tcPr>
            <w:tcW w:w="5733" w:type="dxa"/>
          </w:tcPr>
          <w:p w14:paraId="153CD11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劳动人口 1,200，常驻运维 86</w:t>
            </w:r>
          </w:p>
        </w:tc>
      </w:tr>
    </w:tbl>
    <w:p w14:paraId="103B2D33">
      <w:pPr>
        <w:spacing w:before="40" w:after="120" w:line="240" w:lineRule="auto"/>
      </w:pPr>
    </w:p>
    <w:p w14:paraId="511C11A1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用电分配是全世界的公共契约，任何模块增加负荷都必须从这张表里让出来：</w:t>
      </w:r>
    </w:p>
    <w:tbl>
      <w:tblPr>
        <w:tblStyle w:val="33"/>
        <w:tblW w:w="53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1612"/>
        <w:gridCol w:w="1433"/>
      </w:tblGrid>
      <w:tr w14:paraId="4B043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  <w:shd w:val="clear" w:color="auto" w:fill="E8EEF1"/>
          </w:tcPr>
          <w:p w14:paraId="53BF74CB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部门</w:t>
            </w:r>
          </w:p>
        </w:tc>
        <w:tc>
          <w:tcPr>
            <w:tcW w:w="1612" w:type="dxa"/>
            <w:shd w:val="clear" w:color="auto" w:fill="E8EEF1"/>
          </w:tcPr>
          <w:p w14:paraId="3128E24A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用电 GWh/年</w:t>
            </w:r>
          </w:p>
        </w:tc>
        <w:tc>
          <w:tcPr>
            <w:tcW w:w="1433" w:type="dxa"/>
            <w:shd w:val="clear" w:color="auto" w:fill="E8EEF1"/>
          </w:tcPr>
          <w:p w14:paraId="3ACF7278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占比</w:t>
            </w:r>
          </w:p>
        </w:tc>
      </w:tr>
      <w:tr w14:paraId="13D7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655422C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居住生活</w:t>
            </w:r>
          </w:p>
        </w:tc>
        <w:tc>
          <w:tcPr>
            <w:tcW w:w="1612" w:type="dxa"/>
          </w:tcPr>
          <w:p w14:paraId="628BBEF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3.60</w:t>
            </w:r>
          </w:p>
        </w:tc>
        <w:tc>
          <w:tcPr>
            <w:tcW w:w="1433" w:type="dxa"/>
          </w:tcPr>
          <w:p w14:paraId="07F1693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22.5%</w:t>
            </w:r>
          </w:p>
        </w:tc>
      </w:tr>
      <w:tr w14:paraId="56717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F78B64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农业与藻业</w:t>
            </w:r>
          </w:p>
        </w:tc>
        <w:tc>
          <w:tcPr>
            <w:tcW w:w="1612" w:type="dxa"/>
          </w:tcPr>
          <w:p w14:paraId="5F339D0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4.20</w:t>
            </w:r>
          </w:p>
        </w:tc>
        <w:tc>
          <w:tcPr>
            <w:tcW w:w="1433" w:type="dxa"/>
          </w:tcPr>
          <w:p w14:paraId="04A361A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26.3%</w:t>
            </w:r>
          </w:p>
        </w:tc>
      </w:tr>
      <w:tr w14:paraId="64235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0A2CB3F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轻工业</w:t>
            </w:r>
          </w:p>
        </w:tc>
        <w:tc>
          <w:tcPr>
            <w:tcW w:w="1612" w:type="dxa"/>
          </w:tcPr>
          <w:p w14:paraId="5D6CFE5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4.81</w:t>
            </w:r>
          </w:p>
        </w:tc>
        <w:tc>
          <w:tcPr>
            <w:tcW w:w="1433" w:type="dxa"/>
          </w:tcPr>
          <w:p w14:paraId="70013DB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30.1%</w:t>
            </w:r>
          </w:p>
        </w:tc>
      </w:tr>
      <w:tr w14:paraId="0ECD5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6A13478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重工业与材料</w:t>
            </w:r>
          </w:p>
        </w:tc>
        <w:tc>
          <w:tcPr>
            <w:tcW w:w="1612" w:type="dxa"/>
          </w:tcPr>
          <w:p w14:paraId="7DB0123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1.50</w:t>
            </w:r>
          </w:p>
        </w:tc>
        <w:tc>
          <w:tcPr>
            <w:tcW w:w="1433" w:type="dxa"/>
          </w:tcPr>
          <w:p w14:paraId="60F6E07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9.4%</w:t>
            </w:r>
          </w:p>
        </w:tc>
      </w:tr>
      <w:tr w14:paraId="7FC0A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74BDA72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交通</w:t>
            </w:r>
          </w:p>
        </w:tc>
        <w:tc>
          <w:tcPr>
            <w:tcW w:w="1612" w:type="dxa"/>
          </w:tcPr>
          <w:p w14:paraId="4E34DF2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0.42</w:t>
            </w:r>
          </w:p>
        </w:tc>
        <w:tc>
          <w:tcPr>
            <w:tcW w:w="1433" w:type="dxa"/>
          </w:tcPr>
          <w:p w14:paraId="4D80547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2.6%</w:t>
            </w:r>
          </w:p>
        </w:tc>
      </w:tr>
      <w:tr w14:paraId="6386B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723435D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医疗教育公共</w:t>
            </w:r>
          </w:p>
        </w:tc>
        <w:tc>
          <w:tcPr>
            <w:tcW w:w="1612" w:type="dxa"/>
          </w:tcPr>
          <w:p w14:paraId="6F64378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0.56</w:t>
            </w:r>
          </w:p>
        </w:tc>
        <w:tc>
          <w:tcPr>
            <w:tcW w:w="1433" w:type="dxa"/>
          </w:tcPr>
          <w:p w14:paraId="36B8D0B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3.5%</w:t>
            </w:r>
          </w:p>
        </w:tc>
      </w:tr>
      <w:tr w14:paraId="7126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7BC38EA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输配损耗</w:t>
            </w:r>
          </w:p>
        </w:tc>
        <w:tc>
          <w:tcPr>
            <w:tcW w:w="1612" w:type="dxa"/>
          </w:tcPr>
          <w:p w14:paraId="6707A57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0.62</w:t>
            </w:r>
          </w:p>
        </w:tc>
        <w:tc>
          <w:tcPr>
            <w:tcW w:w="1433" w:type="dxa"/>
          </w:tcPr>
          <w:p w14:paraId="36BD0C8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3.9%</w:t>
            </w:r>
          </w:p>
        </w:tc>
      </w:tr>
      <w:tr w14:paraId="7AD72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0E5281B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战略预留</w:t>
            </w:r>
          </w:p>
        </w:tc>
        <w:tc>
          <w:tcPr>
            <w:tcW w:w="1612" w:type="dxa"/>
          </w:tcPr>
          <w:p w14:paraId="4DD59F1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0.29</w:t>
            </w:r>
          </w:p>
        </w:tc>
        <w:tc>
          <w:tcPr>
            <w:tcW w:w="1433" w:type="dxa"/>
          </w:tcPr>
          <w:p w14:paraId="7B25E65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1.8%</w:t>
            </w:r>
          </w:p>
        </w:tc>
      </w:tr>
    </w:tbl>
    <w:p w14:paraId="77CDD27B">
      <w:pPr>
        <w:spacing w:before="40" w:after="120" w:line="240" w:lineRule="auto"/>
      </w:pPr>
    </w:p>
    <w:p w14:paraId="72FB3B0B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1 场景 A · 能量与物质接口</w:t>
      </w:r>
    </w:p>
    <w:p w14:paraId="505756A4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能量与物质基础这一层——闭式地热回路、屋顶分光光伏、三级储能与需求响应、生物质气化与余热、输配与热网、水循环——由能源模块专文论述，本文不重复它的内部构造。这里只记它对下游四个场景生效的那几件事，全部边界都从这几个接口出发。</w:t>
      </w:r>
    </w:p>
    <w:p w14:paraId="167E08D3"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1B3A4A"/>
          <w:sz w:val="21"/>
        </w:rPr>
        <w:t>电</w:t>
      </w:r>
      <w:r>
        <w:rPr>
          <w:rFonts w:ascii="Times New Roman" w:hAnsi="Times New Roman" w:eastAsia="宋体"/>
          <w:b w:val="0"/>
          <w:color w:val="1B3A4A"/>
          <w:sz w:val="21"/>
        </w:rPr>
        <w:t>：总盘 16.00 GWh/年，其中自耗 0.48 GWh 已在源头扣除，可分配到场景的净额 15.52 GWh/年。任何场景要加负荷，必须从总量账本的对应行里让出来——这是唯一不允许临时调整的一张表。</w:t>
      </w:r>
    </w:p>
    <w:p w14:paraId="00C2FFB8"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1B3A4A"/>
          <w:sz w:val="21"/>
        </w:rPr>
        <w:t>热</w:t>
      </w:r>
      <w:r>
        <w:rPr>
          <w:rFonts w:ascii="Times New Roman" w:hAnsi="Times New Roman" w:eastAsia="宋体"/>
          <w:b w:val="0"/>
          <w:color w:val="1B3A4A"/>
          <w:sz w:val="21"/>
        </w:rPr>
        <w:t>：65 ℃ 供水 4.20 GWh/年（0.525 MWth），使用顺序固定为卫生热水 → 采暖 → 温室 → 温泉 → 湿地保温，末段回水 28 ℃；另有生物质高温余热 1.25 GWh/年（180–300 ℃ 段），供烘干、蒸煮、热处理使用。</w:t>
      </w:r>
    </w:p>
    <w:p w14:paraId="20284A5A"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1B3A4A"/>
          <w:sz w:val="21"/>
        </w:rPr>
        <w:t>水</w:t>
      </w:r>
      <w:r>
        <w:rPr>
          <w:rFonts w:ascii="Times New Roman" w:hAnsi="Times New Roman" w:eastAsia="宋体"/>
          <w:b w:val="0"/>
          <w:color w:val="1B3A4A"/>
          <w:sz w:val="21"/>
        </w:rPr>
        <w:t>：可取 16,000 m³/天，实际取用 1,100 m³/天，其余留给湿地与生态基流；中水回用率 85%，膜与滤芯年耗 2.1 t，属于必须携带的消耗件。</w:t>
      </w:r>
    </w:p>
    <w:p w14:paraId="6EC1AA82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2 场景 B · 生活（核心）</w:t>
      </w:r>
    </w:p>
    <w:p w14:paraId="193A3DE2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生活是科技树的重心（277 个节点，占全树 46%）。原则：</w:t>
      </w:r>
      <w:r>
        <w:rPr>
          <w:rFonts w:ascii="Times New Roman" w:hAnsi="Times New Roman" w:eastAsia="宋体"/>
          <w:b/>
          <w:color w:val="1B3A4A"/>
          <w:sz w:val="21"/>
        </w:rPr>
        <w:t>把能源系统的余热，变成生活的舒适度</w:t>
      </w:r>
      <w:r>
        <w:rPr>
          <w:rFonts w:ascii="Times New Roman" w:hAnsi="Times New Roman" w:eastAsia="宋体"/>
          <w:b w:val="0"/>
          <w:color w:val="1B3A4A"/>
          <w:sz w:val="21"/>
        </w:rPr>
        <w:t>。65 ℃ 热水先供暖、再进温室、再进温泉、最后回湿地，一滴水走四级。</w:t>
      </w:r>
    </w:p>
    <w:p w14:paraId="7A14E7E0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2.1 居住</w:t>
      </w:r>
    </w:p>
    <w:p w14:paraId="759740B0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被动围护是第一道：围护面积 8 万 m²，相变蓄热墙与相变蓄热地板板厚 20–30 mm，增量体积 1,600–2,400 m³，把传热系数从 10.76 压到 6.37 W/(m²·K)，削峰 350 kW。多层阻尼隔热舱壁阻断冷热桥，气致变色自适应舱壁按日照自动调节透光，光导管把自然光送进进深 6 m 以上的房间。</w:t>
      </w:r>
    </w:p>
    <w:p w14:paraId="1B5E06AE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冷热供给走低温路线：辐射顶板与地板供水 40–45 ℃，由地热 40–60 ℃ 基础采暖承担 70–80% 的负荷；空气源热泵只在寒潮峰值与极端工况启用（COP 3.5），占全年生活电耗的 8–12%。新风走全热回收，效率 75%，夏季靠地埋管预冷、冬季靠排风预热。</w:t>
      </w:r>
    </w:p>
    <w:p w14:paraId="4ED3BDDB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用水与卫生：人均卫生热水 55 L/天，2,000 人合计 110 m³/天，全部来自 65 ℃ 热网一次侧混水。</w:t>
      </w:r>
    </w:p>
    <w:p w14:paraId="35C0E761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：居住整体 12.0 万 m³（含组团内公共空间与设备夹层），人均 60 m³。</w:t>
      </w:r>
    </w:p>
    <w:p w14:paraId="2453BA64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：3.60 GWh/年，其中采暖与制冷 1.42、卫生热水 0.68、照明与插座 1.06、电梯与给排水 0.44。</w:t>
      </w:r>
    </w:p>
    <w:p w14:paraId="6F97EFE0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：无外部依赖，仅相变材料 30 年更换一次。</w:t>
      </w:r>
    </w:p>
    <w:p w14:paraId="5DC4D6B2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：新风机组停 → 开窗 + CO₂ 报警；空气源热泵停 → 辐射系统限温 40 ℃，室温下限 16 ℃。</w:t>
      </w:r>
    </w:p>
    <w:p w14:paraId="6081638F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2.2 饮食</w:t>
      </w:r>
    </w:p>
    <w:p w14:paraId="1A68FC0B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冷藏分三档：气调库 0±1 ℃（库容 3,200 m³，可存 45 天口粮）、真空保鲜柜、地热直供低温库。蔬菜以"活体保鲜"进入，藻浆与菌菇走当日链。</w:t>
      </w:r>
    </w:p>
    <w:p w14:paraId="23757589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烹饪以电为主、沼气为辅（厌氧发酵产气 42 m³/天，够 60 户日用）。调味与餐具本地生产：食盐来自外购储备，酱油与醋走本地发酵，餐具为日用硅酸盐模块的陶与玻璃。</w:t>
      </w:r>
    </w:p>
    <w:p w14:paraId="3280A3CD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厨余回流闭环：厨余 → 破碎 → 厌氧发酵 → 沼气回炊事、沼渣回农田、沼液进湿地。3D 打印肉类作为蛋白补充路径保留，年产能 18 t。</w:t>
      </w:r>
    </w:p>
    <w:p w14:paraId="2E745501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：冷库 3,200 m³、厨房与餐厅 6,800 m³、厨余处理 900 m³。</w:t>
      </w:r>
    </w:p>
    <w:p w14:paraId="0090BCD0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：0.42 GWh/年（占生活用电 11.7%），其中冷库 0.21、烹饪 0.14、其余 0.07。</w:t>
      </w:r>
    </w:p>
    <w:p w14:paraId="0FEE14FB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：食盐 1.1 t/年、食用油原料自产、包装材料来自造纸模块。</w:t>
      </w:r>
    </w:p>
    <w:p w14:paraId="344A6430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：冷库停 → 转真空保鲜与地热低温库，可支撑 12 天。</w:t>
      </w:r>
    </w:p>
    <w:p w14:paraId="753783DB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2.3 健康与照护</w:t>
      </w:r>
    </w:p>
    <w:p w14:paraId="61C79C95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医疗模块按 30–60 kW 常载、0.26–0.53 GWh/年配置，体积 5,400–8,750 m³，占世界总容积 0.5–0.9%。这个比例是被两条结论倒逼出来的。</w:t>
      </w:r>
    </w:p>
    <w:p w14:paraId="7DF601E1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第一条：百年尺度上</w:t>
      </w:r>
      <w:r>
        <w:rPr>
          <w:rFonts w:ascii="Times New Roman" w:hAnsi="Times New Roman" w:eastAsia="宋体"/>
          <w:b/>
          <w:color w:val="1B3A4A"/>
          <w:sz w:val="21"/>
        </w:rPr>
        <w:t>先失效的不是药品，是检测能力</w:t>
      </w:r>
      <w:r>
        <w:rPr>
          <w:rFonts w:ascii="Times New Roman" w:hAnsi="Times New Roman" w:eastAsia="宋体"/>
          <w:b w:val="0"/>
          <w:color w:val="1B3A4A"/>
          <w:sz w:val="21"/>
        </w:rPr>
        <w:t>。色谱柱、对照品、标准品、试剂盒的寿命远短于药片本身；美国 FDA 与 DoD 的药品保质期延长研究（3,005 批）显示 88% 的药品可延长至少 1 年、平均延长 66 个月。因此药品按 SLEP 程序管理，检测能力按"可降级"设计：常规生化靠干式试剂，色谱确证靠保留 2 套 HPLC 与 5 年柱耗材。</w:t>
      </w:r>
    </w:p>
    <w:p w14:paraId="40ECFDED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第二条：</w:t>
      </w:r>
      <w:r>
        <w:rPr>
          <w:rFonts w:ascii="Times New Roman" w:hAnsi="Times New Roman" w:eastAsia="宋体"/>
          <w:b/>
          <w:color w:val="1B3A4A"/>
          <w:sz w:val="21"/>
        </w:rPr>
        <w:t>腹膜透析在百年尺度上不成立</w:t>
      </w:r>
      <w:r>
        <w:rPr>
          <w:rFonts w:ascii="Times New Roman" w:hAnsi="Times New Roman" w:eastAsia="宋体"/>
          <w:b w:val="0"/>
          <w:color w:val="1B3A4A"/>
          <w:sz w:val="21"/>
        </w:rPr>
        <w:t>——3 例患者百年需约 900 t 透析液，物理上无法储备。改为小型血液透析（4 台）+ 本地配液（反渗透水 + 碳酸氢盐干粉）+ 透析器复用。</w:t>
      </w:r>
    </w:p>
    <w:p w14:paraId="71354F6B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重点产品与功能：恒温疗养与理疗舱（接 65 ℃ 热水，用于术后与慢病康复）、洁净空气与监护（手术室 HEPA H13，换气 25 次/小时）、诊疗与连续照护（门诊 6 间、留观 12 床、手术 1 间）、药品与器械卡点（冷藏 2–8 ℃、阴凉 ≤20 ℃、麻醉药品双锁）。</w:t>
      </w:r>
    </w:p>
    <w:p w14:paraId="5B780F20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：5,400–8,750 m³，取 7,000 m³ 计入总量。</w:t>
      </w:r>
    </w:p>
    <w:p w14:paraId="2CE3F5E0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：0.26–0.53 GWh/年，取 0.42，含在"医疗教育公共 0.56"之内。</w:t>
      </w:r>
    </w:p>
    <w:p w14:paraId="4AA3A0D2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：一次性耗材是体积与效期的双重瓶颈（百万件级、效期 3–5 年），因此全面转向可重复使用器械 + 本地灭菌（132 ℃ 蒸汽来自生物质余热）。</w:t>
      </w:r>
    </w:p>
    <w:p w14:paraId="6D6411F5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边界</w:t>
      </w:r>
      <w:r>
        <w:rPr>
          <w:rFonts w:ascii="Times New Roman" w:hAnsi="Times New Roman" w:eastAsia="宋体"/>
          <w:b w:val="0"/>
          <w:color w:val="1B3A4A"/>
          <w:sz w:val="21"/>
        </w:rPr>
        <w:t>：重症处置能力上限为"72 小时稳定 + 转运"，超出即走对外联络站。</w:t>
      </w:r>
    </w:p>
    <w:p w14:paraId="494CB293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：手术室停 → 转产房与急救两用；血透停 → 腹膜透析应急包（储备 3 人 × 6 个月）。</w:t>
      </w:r>
    </w:p>
    <w:p w14:paraId="765E3BA1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2.4 育幼教育</w:t>
      </w:r>
    </w:p>
    <w:p w14:paraId="27DB9B52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节律照明 5,000–6,500 K 可调、照度 300–500 lx，按作息自动变化；被动声学把教室背景噪声压到 45 dB 以下；基础采暖维持 20 ℃。</w:t>
      </w:r>
    </w:p>
    <w:p w14:paraId="44296FA6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教育内容的载体是本地的：蘑菇纸书（菌丝体压制成纸，耐折 200 次以上）、离线数字学习库（LTO 磁带 + 本地服务器，见 3.5 节）、以及"工厂即课堂"的技能传承——每一门工艺配一个带教师傅岗，学员跟岗 6 个月。</w:t>
      </w:r>
    </w:p>
    <w:p w14:paraId="221B9C07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：8,200 m³（托育 1,800、幼教 2,400、学龄 3,000、技能中心 1,000）。</w:t>
      </w:r>
    </w:p>
    <w:p w14:paraId="0C0A0F6A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：0.14 GWh/年。</w:t>
      </w:r>
    </w:p>
    <w:p w14:paraId="79F5ABEC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：纸与教具本地生产；电子终端按 8 年更换，靠储备。</w:t>
      </w:r>
    </w:p>
    <w:p w14:paraId="59CC006E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：数字终端失效 → 转纸质与实物教具，课程不中断。</w:t>
      </w:r>
    </w:p>
    <w:p w14:paraId="42E43F60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2.5 衣着日用</w:t>
      </w:r>
    </w:p>
    <w:p w14:paraId="0D2874FB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衣着供给走"再纺 + 针织"：棉纺织与废旧棉再纺并行，年供棉布 42 万 m²，人均 6 kg/年。调温织物用相变微胶囊整理，削减室内温度波动 2 ℃。制鞋改为缝制鞋 + 可换底，一双鞋换 3 次底等于 4 双。</w:t>
      </w:r>
    </w:p>
    <w:p w14:paraId="708D6E68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洗涤与烘干用热泵式（0.62 kWh/kg），人均洗涤用水 4.2 m³/年，中水回用率 80%。</w:t>
      </w:r>
    </w:p>
    <w:p w14:paraId="0B085A33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日用供给本地化：肥皂（油脂皂化，来自餐饮废油与榨油副产）、其他洗涤剂（烷基糖苷，来自淀粉发酵）、牙粉（碳酸钙 + 薄荷）。</w:t>
      </w:r>
      <w:r>
        <w:rPr>
          <w:rFonts w:ascii="Times New Roman" w:hAnsi="Times New Roman" w:eastAsia="宋体"/>
          <w:b/>
          <w:color w:val="1B3A4A"/>
          <w:sz w:val="21"/>
        </w:rPr>
        <w:t>数字印刷被判死</w:t>
      </w:r>
      <w:r>
        <w:rPr>
          <w:rFonts w:ascii="Times New Roman" w:hAnsi="Times New Roman" w:eastAsia="宋体"/>
          <w:b w:val="0"/>
          <w:color w:val="1B3A4A"/>
          <w:sz w:val="21"/>
        </w:rPr>
        <w:t>——喷头与墨水无法本地再生，印刷改为丝网与凸版。</w:t>
      </w:r>
    </w:p>
    <w:p w14:paraId="5C61882A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：纺织与缝制 4,600 m³、洗涤中心 1,200 m³、日化 1,100 m³。</w:t>
      </w:r>
    </w:p>
    <w:p w14:paraId="22057A33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：0.31 GWh/年（洗涤 0.18、纺织 0.13）。</w:t>
      </w:r>
    </w:p>
    <w:p w14:paraId="00EBF446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：染料与助剂年补给 2.4 t，本地不可全产。</w:t>
      </w:r>
    </w:p>
    <w:p w14:paraId="6AA49A0E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：热泵烘干停 → 自然晾晒 + 除湿，洗涤周期从 1 天延到 3 天。</w:t>
      </w:r>
    </w:p>
    <w:p w14:paraId="0AE30458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2.6 社交文化与游憩</w:t>
      </w:r>
    </w:p>
    <w:p w14:paraId="5121DF9A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社交空间在本世界里承担一项硬功能：</w:t>
      </w:r>
      <w:r>
        <w:rPr>
          <w:rFonts w:ascii="Times New Roman" w:hAnsi="Times New Roman" w:eastAsia="宋体"/>
          <w:b/>
          <w:color w:val="1B3A4A"/>
          <w:sz w:val="21"/>
        </w:rPr>
        <w:t>消耗掉 65 ℃ 热水的第三段</w:t>
      </w:r>
      <w:r>
        <w:rPr>
          <w:rFonts w:ascii="Times New Roman" w:hAnsi="Times New Roman" w:eastAsia="宋体"/>
          <w:b w:val="0"/>
          <w:color w:val="1B3A4A"/>
          <w:sz w:val="21"/>
        </w:rPr>
        <w:t>。温泉池与公共浴场按 1,200 人次/周设计，池水 40 ℃，日补水 60 m³，热负荷 0.09 GWh/年。</w:t>
      </w:r>
    </w:p>
    <w:p w14:paraId="08F20BD2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三条共同规矩写在入口墙上，也写进空间序列：用完的东西放回原处、公共空间的音量交给在场的人、任何改动先在议事厅说一遍。</w:t>
      </w:r>
    </w:p>
    <w:p w14:paraId="2F7C7127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：8,600 m³（议事厅 900、公共浴场 2,400、剧场与放映 1,600、图书与阅览 1,500、手作坊 1,200、其余 1,000）。</w:t>
      </w:r>
    </w:p>
    <w:p w14:paraId="300353E0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：0.22 GWh/年（含放映与音响，全部本地片源、分布式音响，无集中影院）。</w:t>
      </w:r>
    </w:p>
    <w:p w14:paraId="0CB41D72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：无。</w:t>
      </w:r>
    </w:p>
    <w:p w14:paraId="54A78AC4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：公共浴场停 → 温泉疗愈承接，热负荷不变、人次减半。</w:t>
      </w:r>
    </w:p>
    <w:p w14:paraId="40218A3C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2.7 安全应急</w:t>
      </w:r>
    </w:p>
    <w:p w14:paraId="1D63C0A3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六条线：火情预警、备用热源、应急通风与蓄冷、生命线保障、消防与避难、失效与降级。</w:t>
      </w:r>
    </w:p>
    <w:p w14:paraId="3C1C9451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火情预警走无网关 LoRa Mesh（ESP32 + SX1262），节点间距 120 m，丢包率在 95%/75% 两种负载下分别为 5% 与 25%，单节点失效后网络自愈恢复率 88.33%。</w:t>
      </w:r>
    </w:p>
    <w:p w14:paraId="0837586F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备用热源是生物质气化炉的旁路 + 电锅炉（2 × 400 kW），可在 30 分钟内接管 P0 负荷。应急通风与蓄冷按 8 小时避难容量设计。生命线保障指水、电、通信三条的地下化与双回路。</w:t>
      </w:r>
    </w:p>
    <w:p w14:paraId="314D00B7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：2,400 m³（消防泵房、避难层、应急物资库）。</w:t>
      </w:r>
    </w:p>
    <w:p w14:paraId="03E40034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：0.51 GWh/年，从 P0 预留中列支。</w:t>
      </w:r>
    </w:p>
    <w:p w14:paraId="781EA6A0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：应急口粮 30 天、饮用水 15 天、药品 6 个月。</w:t>
      </w:r>
    </w:p>
    <w:p w14:paraId="2FA14789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：外部联络中断 → 完全自治运行 30 天。</w:t>
      </w:r>
    </w:p>
    <w:p w14:paraId="39BB4055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2.8 能源调度（生活分支）</w:t>
      </w:r>
    </w:p>
    <w:p w14:paraId="4A4CCF90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生活分支的 45 个节点只写"什么时候用"这件事，热源与热网本身已在能源模块交代。落到本文的口径是：生活分得热 2.86 GWh/年（采暖 1.42、卫生热水 0.68、温泉与浴场 0.09、温室 0.52、湿地 0.15）、电 3.60 GWh/年；需求响应上，这一枝承诺在 P1 时让出 15%，即 0.54 GWh。</w:t>
      </w:r>
    </w:p>
    <w:p w14:paraId="61F4A21B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3 场景 C · 工作</w:t>
      </w:r>
    </w:p>
    <w:p w14:paraId="1008629B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3.1 农业</w:t>
      </w:r>
    </w:p>
    <w:p w14:paraId="5DD1BCC1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农业分三块：营养供给、经济作物、种养支撑。</w:t>
      </w:r>
    </w:p>
    <w:p w14:paraId="6A295A1D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营养供给的核心是</w:t>
      </w:r>
      <w:r>
        <w:rPr>
          <w:rFonts w:ascii="Times New Roman" w:hAnsi="Times New Roman" w:eastAsia="宋体"/>
          <w:b/>
          <w:color w:val="1B3A4A"/>
          <w:sz w:val="21"/>
        </w:rPr>
        <w:t>藻类三用</w:t>
      </w:r>
      <w:r>
        <w:rPr>
          <w:rFonts w:ascii="Times New Roman" w:hAnsi="Times New Roman" w:eastAsia="宋体"/>
          <w:b w:val="0"/>
          <w:color w:val="1B3A4A"/>
          <w:sz w:val="21"/>
        </w:rPr>
        <w:t>——同一池螺旋藻同时产出淀粉、蛋白、脂肪，年产量 584.7 t（干重），蛋白含量 45–55%、脂肪 8–12%、淀粉 15–20%。跑道池单池 5,000 m²，采收走筛分 + 絮凝（不用离心，藻浆含水 80% 仍可喷雾干燥），瞬时喷雾干燥后制品可存 4 年以上。</w:t>
      </w:r>
    </w:p>
    <w:p w14:paraId="2C66A6DC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人工合成淀粉（ASAP）是第二条腿：电化学-酶法把 CO₂ 直接还原为淀粉，1 m³ 反应器的年产量相当于 5 亩玉米地，反应速率是玉米的 8.5 倍。2,000 人年需淀粉约 120 t，配 70–80 m³ 反应器，电耗 3.65 GWh</w:t>
      </w:r>
    </w:p>
    <w:p w14:paraId="623F73CB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多层植物工厂补鲜食：水稻 63 天/茬、年 6 茬；马铃薯雾培 20–30 粒/株；叶菜 28 天/茬。</w:t>
      </w:r>
    </w:p>
    <w:p w14:paraId="5A5A1695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经济作物：棉花（与屋顶光伏做光农互助）、竹子（建材与笋）、橡胶（力化学再生胶路线）、茶叶、甘蔗。</w:t>
      </w:r>
    </w:p>
    <w:p w14:paraId="17A1D212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种养支撑：菌棒一体机制棒省时 90%、用工降 50%、发菌 12 天；液体菌种 20 ℃ 保 30 天不退化；菌丝体材料替代泡沫塑料做包装与建材芯材。</w:t>
      </w:r>
    </w:p>
    <w:p w14:paraId="69D22847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：9.0 万 m³（藻池与干燥 2.6 万、植物工厂 3.4 万、菌菇 1.6 万、经济作物与加工 1.4 万）。</w:t>
      </w:r>
    </w:p>
    <w:p w14:paraId="7685DCB4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：4.20 GWh/年（人工光 2.31、泵与搅拌 0.74、干燥与加工 0.68、环境控制 0.47）。</w:t>
      </w:r>
    </w:p>
    <w:p w14:paraId="7707D8C3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：营养液盐类 12 t/年、CO₂ 由生物质与厌氧发酵供给 240 t/年、菌种与藻种本地扩繁。</w:t>
      </w:r>
    </w:p>
    <w:p w14:paraId="07BB1AC6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：人工光停 → 只保留自然光种植，产量降至 38%；ASAP 停 → 动用 12 个月淀粉储备。</w:t>
      </w:r>
    </w:p>
    <w:p w14:paraId="25ADB3E7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3.2 轻工业</w:t>
      </w:r>
    </w:p>
    <w:p w14:paraId="570B4B21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十二个门类、4.81 GWh/年、32,000 m³（含仓库）。最大项是淀粉（3.65 GWh，占 76%），其余按序为藻类处理、榨油、豆粕、纺织服装、造纸印刷、日用化学品、日用橡胶、金属制品、电器电子维修、日用硅酸盐、木工。</w:t>
      </w:r>
    </w:p>
    <w:p w14:paraId="1BA71602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重点产品与功能：再纺纱线与针织面料（把旧衣变新衣，纤维长度损失 ≤25%）、缝制鞋与可换底（寿命延长 2 倍）、油脂皂化肥皂（不依赖石化表面活性剂）、高 cullet 回熔玻璃器皿（熔制能耗下限 1.02 kWh/kg）、竹木家具（热处理防霉，ThermoWood 180–230 ℃）、日用小五金（螺纹滚压 + 冷镦，不用切削）。</w:t>
      </w:r>
    </w:p>
    <w:p w14:paraId="2953DA76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：32,000 m³。</w:t>
      </w:r>
    </w:p>
    <w:p w14:paraId="0CBAB7F7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：4.81 GWh/年。</w:t>
      </w:r>
    </w:p>
    <w:p w14:paraId="5611D472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：纯碱 100–150 t（可做 400–600 t 玻璃，够 40–60 年）、硫磺 50–100 t、乙酸酐 20–50 t、甲醛与糠醇 5–20 t、硼砂 5–10 t。</w:t>
      </w:r>
    </w:p>
    <w:p w14:paraId="5D9092AD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边界</w:t>
      </w:r>
      <w:r>
        <w:rPr>
          <w:rFonts w:ascii="Times New Roman" w:hAnsi="Times New Roman" w:eastAsia="宋体"/>
          <w:b w:val="0"/>
          <w:color w:val="1B3A4A"/>
          <w:sz w:val="21"/>
        </w:rPr>
        <w:t>：</w:t>
      </w:r>
      <w:r>
        <w:rPr>
          <w:rFonts w:ascii="Times New Roman" w:hAnsi="Times New Roman" w:eastAsia="宋体"/>
          <w:b/>
          <w:color w:val="1B3A4A"/>
          <w:sz w:val="21"/>
        </w:rPr>
        <w:t>设备本体不在本世界制造</w:t>
      </w:r>
      <w:r>
        <w:rPr>
          <w:rFonts w:ascii="Times New Roman" w:hAnsi="Times New Roman" w:eastAsia="宋体"/>
          <w:b w:val="0"/>
          <w:color w:val="1B3A4A"/>
          <w:sz w:val="21"/>
        </w:rPr>
        <w:t>（见 3.3）。</w:t>
      </w:r>
    </w:p>
    <w:p w14:paraId="487498D0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：淀粉线停 → 储备 + 藻类淀粉顶替，蛋白供给不受影响。</w:t>
      </w:r>
    </w:p>
    <w:p w14:paraId="247B768E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3.3 重工业 · 维修冶金</w:t>
      </w:r>
    </w:p>
    <w:p w14:paraId="787EC072">
      <w:pPr>
        <w:spacing w:before="0" w:after="120" w:line="360" w:lineRule="auto"/>
        <w:jc w:val="both"/>
        <w:rPr>
          <w:rFonts w:ascii="Times New Roman" w:hAnsi="Times New Roman" w:eastAsia="宋体"/>
          <w:b w:val="0"/>
          <w:color w:val="1B3A4A"/>
          <w:sz w:val="21"/>
        </w:rPr>
      </w:pPr>
      <w:r>
        <w:rPr>
          <w:rFonts w:ascii="Times New Roman" w:hAnsi="Times New Roman" w:eastAsia="宋体"/>
          <w:b w:val="0"/>
          <w:color w:val="1B3A4A"/>
          <w:sz w:val="21"/>
        </w:rPr>
        <w:t>定位是"维修与重熔"</w:t>
      </w:r>
    </w:p>
    <w:p w14:paraId="798B34D0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设备区 183–302 m³（中值 242），含原料仓储与熔剂料仓后全模块预留 683–802 m³。年能耗基线 93,674 kWh（16–20 t/a 周转）、上限 161,234 kWh（25–30 t/a），单位电耗 4,684 kWh/t，占轻工业用电 1.95%–3.35%。峰值功率熔炼日 173 kW，VIM 叠加 273 kW，极端全开 477 kW；熔炼、热处理、成形三类负荷互锁后可压在 173 kW。</w:t>
      </w:r>
    </w:p>
    <w:p w14:paraId="4A7ABE87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接口参数：过炉毛通过量 25–35 t/a、设备备件 4–8 t/a、库存净补给 12–22 t/a、回收率 85–90%、中频炉 400–600 h/a。</w:t>
      </w:r>
    </w:p>
    <w:p w14:paraId="27401255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五类不可再生耗材必须在携带清单上：氩气（无法 PSA 制取，只能空分或瓶装）、萤石（ESR 渣 CaF₂-Al₂O₃-CaO 需要）、离子交换膜与超滤膜、金刚石砂轮、硬质合金刀片与一次性测温定氧探头。</w:t>
      </w:r>
    </w:p>
    <w:p w14:paraId="7CD627F5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：683–802 m³。</w:t>
      </w:r>
    </w:p>
    <w:p w14:paraId="33E31AC7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：0.094–0.161 GWh/年，含在"重工业与材料 1.50"之内。</w:t>
      </w:r>
    </w:p>
    <w:p w14:paraId="0A0A911B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：铁 500 t、铜 300 t、铝 120 t 为初始库存；耐火材料 8–15 t/年；氩气 40 瓶/年。</w:t>
      </w:r>
    </w:p>
    <w:p w14:paraId="5BB494D8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：熔炼停 → 备件改机加工与焊接修复，寿命从"换新"退到"修补"。</w:t>
      </w:r>
    </w:p>
    <w:p w14:paraId="0D3AAD54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3.4 废物处理</w:t>
      </w:r>
    </w:p>
    <w:p w14:paraId="353CEF3B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四条工艺线：</w:t>
      </w:r>
    </w:p>
    <w:p w14:paraId="4ADEB3EA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生活废物走尿分集干式堆肥（UDDT）与鸟粪石回收——磷回收率 97.5%、氮 91.6%，产物直接回农田。生活垃圾走黑水虻（BSF）生物转化，减量 50–70%，虫体蛋白回饲料。</w:t>
      </w:r>
    </w:p>
    <w:p w14:paraId="62ABF75B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重金属吸附用沸石 + 含酶基底，处理电镀与电池拆解废水。厌氧发酵处理植物废弃物，产沼气；3D 打印肉类以此为蛋白底物之一。</w:t>
      </w:r>
    </w:p>
    <w:p w14:paraId="05172FC2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能源转化原来规划 MGT-SOFC，已停建——改为水热碳化（HTC）：190 ℃、1 h、6.0 MPa，产物 H/C 0.85、热值从 12.17 提升到 26.98 MJ/kg，磷富集率 96%。这一改动同时吃掉了原本没有用户的 1.25 GWh 高温热。</w:t>
      </w:r>
    </w:p>
    <w:p w14:paraId="5F11721D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：废物处理 5,600 m³（含堆肥场、BSF 车间、HTC 与暂存）。</w:t>
      </w:r>
    </w:p>
    <w:p w14:paraId="3DAD36A1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：0.11 GWh/年；HTC 与堆肥的部分热量自持。</w:t>
      </w:r>
    </w:p>
    <w:p w14:paraId="26D8C88F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：菌种与酶制剂年补给；沸石 20 t 初始。</w:t>
      </w:r>
    </w:p>
    <w:p w14:paraId="07525C71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：HTC 停 → 湿垃圾转堆肥，体积占用增加 1.8 倍。</w:t>
      </w:r>
    </w:p>
    <w:p w14:paraId="7BB59A09">
      <w:pPr>
        <w:spacing w:before="240" w:after="120" w:line="288" w:lineRule="auto"/>
      </w:pPr>
      <w:r>
        <w:rPr>
          <w:rFonts w:ascii="Times New Roman" w:hAnsi="Times New Roman" w:eastAsia="黑体"/>
          <w:b/>
          <w:color w:val="1B3A4A"/>
          <w:sz w:val="25"/>
        </w:rPr>
        <w:t>3.5 服务业</w:t>
      </w:r>
    </w:p>
    <w:p w14:paraId="23A58E81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环卫、科研观测、医疗制药、治理服务、电子信息运维与降级替换。</w:t>
      </w:r>
    </w:p>
    <w:p w14:paraId="663141BA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电子信息思路是"降级替换"：本地计算（不依赖外部云）、离线娱乐（片源与曲库本地化）、通信（LoRa + 有线骨干，无互联网出口）。数据长期保存用 LTO 磁带，30 年寿命 + 每 5 年校验一次；石英玻璃做"种子盘"（把文明的关键文本刻进 5D 石英，容量极小但无需维护）。</w:t>
      </w:r>
    </w:p>
    <w:p w14:paraId="780BA7CC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：服务业合计 3,400 m³。</w:t>
      </w:r>
    </w:p>
    <w:p w14:paraId="3B044754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：0.19 GWh/年（算力 0.11、通信 0.05、其余 0.03）。</w:t>
      </w:r>
    </w:p>
    <w:p w14:paraId="0079F1A7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：磁带与硬盘按 8 年轮换，靠储备。</w:t>
      </w:r>
    </w:p>
    <w:p w14:paraId="4A0D982E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：主服务器失效 → 单机工作站接管，只保留医疗与调度。</w:t>
      </w:r>
    </w:p>
    <w:p w14:paraId="1A2D2F00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4 场景 D · 游憩</w:t>
      </w:r>
    </w:p>
    <w:p w14:paraId="1FECD193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游憩在科技树里只有 16 个节点，但它的定位被一句话说清楚了：</w:t>
      </w:r>
      <w:r>
        <w:rPr>
          <w:rFonts w:ascii="Times New Roman" w:hAnsi="Times New Roman" w:eastAsia="宋体"/>
          <w:b/>
          <w:color w:val="1B3A4A"/>
          <w:sz w:val="21"/>
        </w:rPr>
        <w:t>等价于预防性医疗</w:t>
      </w:r>
      <w:r>
        <w:rPr>
          <w:rFonts w:ascii="Times New Roman" w:hAnsi="Times New Roman" w:eastAsia="宋体"/>
          <w:b w:val="0"/>
          <w:color w:val="1B3A4A"/>
          <w:sz w:val="21"/>
        </w:rPr>
        <w:t>。</w:t>
      </w:r>
    </w:p>
    <w:p w14:paraId="7CEC05C9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温泉疗愈接 65 ℃ 热水第四段，17 项对照研究中有 16 项报告疼痛改善；自然风光即湿地系统，与取水、水处理同一条水线；文体设施是图书馆与体育馆；园艺园林是屋顶花园与疗愈花园；文化技艺是手工作坊与数字档案。</w:t>
      </w:r>
    </w:p>
    <w:p w14:paraId="2FA5CC22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：12,000 m³（湿地另计）。</w:t>
      </w:r>
    </w:p>
    <w:p w14:paraId="1979228F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：不单独计电，热负荷已并入生活分支（温泉 0.09 GWh）。</w:t>
      </w:r>
    </w:p>
    <w:p w14:paraId="38D3C585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：无。</w:t>
      </w:r>
    </w:p>
    <w:p w14:paraId="7EC1BAA2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：温泉停 → 疗愈功能转室内热疗池，负荷减半。</w:t>
      </w:r>
    </w:p>
    <w:p w14:paraId="75607D3A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5 场景 E · 交通</w:t>
      </w:r>
    </w:p>
    <w:p w14:paraId="67881B55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场内以步行为绝对主力：生产距离压到 5 分钟，意味着 90% 的日常出行在 400 m 半径内完成。无障碍与独立到达是硬指标——轮椅、婴儿车、老年人不依赖他人即可到达全部公共空间，无台阶路径 100%，独立到达率 ≥95%。</w:t>
      </w:r>
    </w:p>
    <w:p w14:paraId="41E8E3AC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垂直交通靠电梯、提升机与货运吊装；对外交通靠对外联络站、公路接驳与应急直升机坪；载具只有自行车、三轮车与电动小车，电动小车配换电站（3 分钟换电，电池不随车充电）；物流靠传送带与气力垃圾管廊（单入口 300 kg/h、管速 70 km/h、能耗 28 kWh/t，占全站用电 0.06–0.12%）。</w:t>
      </w:r>
    </w:p>
    <w:p w14:paraId="6DF47D32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空间</w:t>
      </w:r>
      <w:r>
        <w:rPr>
          <w:rFonts w:ascii="Times New Roman" w:hAnsi="Times New Roman" w:eastAsia="宋体"/>
          <w:b w:val="0"/>
          <w:color w:val="1B3A4A"/>
          <w:sz w:val="21"/>
        </w:rPr>
        <w:t>：道路、管廊与站点 1.8 万 m³。</w:t>
      </w:r>
    </w:p>
    <w:p w14:paraId="24C5A3ED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能源</w:t>
      </w:r>
      <w:r>
        <w:rPr>
          <w:rFonts w:ascii="Times New Roman" w:hAnsi="Times New Roman" w:eastAsia="宋体"/>
          <w:b w:val="0"/>
          <w:color w:val="1B3A4A"/>
          <w:sz w:val="21"/>
        </w:rPr>
        <w:t>：0.42 GWh/年。</w:t>
      </w:r>
    </w:p>
    <w:p w14:paraId="7A75E6BE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物资</w:t>
      </w:r>
      <w:r>
        <w:rPr>
          <w:rFonts w:ascii="Times New Roman" w:hAnsi="Times New Roman" w:eastAsia="宋体"/>
          <w:b w:val="0"/>
          <w:color w:val="1B3A4A"/>
          <w:sz w:val="21"/>
        </w:rPr>
        <w:t>：轮胎与刹车片靠储备；</w:t>
      </w:r>
      <w:r>
        <w:rPr>
          <w:rFonts w:ascii="Times New Roman" w:hAnsi="Times New Roman" w:eastAsia="宋体"/>
          <w:b/>
          <w:color w:val="1B3A4A"/>
          <w:sz w:val="21"/>
        </w:rPr>
        <w:t>管道无制管能力，全部靠携带</w:t>
      </w:r>
      <w:r>
        <w:rPr>
          <w:rFonts w:ascii="Times New Roman" w:hAnsi="Times New Roman" w:eastAsia="宋体"/>
          <w:b w:val="0"/>
          <w:color w:val="1B3A4A"/>
          <w:sz w:val="21"/>
        </w:rPr>
        <w:t>。</w:t>
      </w:r>
    </w:p>
    <w:p w14:paraId="2B129D3A">
      <w:pPr>
        <w:spacing w:before="0" w:after="60" w:line="348" w:lineRule="auto"/>
        <w:ind w:left="454" w:hanging="227"/>
      </w:pPr>
      <w:r>
        <w:rPr>
          <w:rFonts w:ascii="Times New Roman" w:hAnsi="Times New Roman" w:eastAsia="宋体"/>
          <w:b w:val="0"/>
          <w:color w:val="1B3A4A"/>
          <w:sz w:val="21"/>
        </w:rPr>
        <w:t xml:space="preserve">· </w:t>
      </w:r>
      <w:r>
        <w:rPr>
          <w:rFonts w:ascii="Times New Roman" w:hAnsi="Times New Roman" w:eastAsia="宋体"/>
          <w:b/>
          <w:color w:val="1B3A4A"/>
          <w:sz w:val="21"/>
        </w:rPr>
        <w:t>降级</w:t>
      </w:r>
      <w:r>
        <w:rPr>
          <w:rFonts w:ascii="Times New Roman" w:hAnsi="Times New Roman" w:eastAsia="宋体"/>
          <w:b w:val="0"/>
          <w:color w:val="1B3A4A"/>
          <w:sz w:val="21"/>
        </w:rPr>
        <w:t>：电动小车停 → 三轮车与步行，运力降 60% 但不断。</w:t>
      </w:r>
    </w:p>
    <w:p w14:paraId="26994A2F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6 系统边界总表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1254"/>
        <w:gridCol w:w="1120"/>
        <w:gridCol w:w="1030"/>
        <w:gridCol w:w="1030"/>
        <w:gridCol w:w="1254"/>
        <w:gridCol w:w="896"/>
        <w:gridCol w:w="896"/>
      </w:tblGrid>
      <w:tr w14:paraId="1812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  <w:shd w:val="clear" w:color="auto" w:fill="E8EEF1"/>
          </w:tcPr>
          <w:p w14:paraId="665284A5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7"/>
              </w:rPr>
              <w:t>场景</w:t>
            </w:r>
          </w:p>
        </w:tc>
        <w:tc>
          <w:tcPr>
            <w:tcW w:w="1254" w:type="dxa"/>
            <w:shd w:val="clear" w:color="auto" w:fill="E8EEF1"/>
          </w:tcPr>
          <w:p w14:paraId="2408BAE4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7"/>
              </w:rPr>
              <w:t>空间 m³</w:t>
            </w:r>
          </w:p>
        </w:tc>
        <w:tc>
          <w:tcPr>
            <w:tcW w:w="1120" w:type="dxa"/>
            <w:shd w:val="clear" w:color="auto" w:fill="E8EEF1"/>
          </w:tcPr>
          <w:p w14:paraId="65E1864A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7"/>
              </w:rPr>
              <w:t>电 GWh/年</w:t>
            </w:r>
          </w:p>
        </w:tc>
        <w:tc>
          <w:tcPr>
            <w:tcW w:w="1030" w:type="dxa"/>
            <w:shd w:val="clear" w:color="auto" w:fill="E8EEF1"/>
          </w:tcPr>
          <w:p w14:paraId="1ABA0265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7"/>
              </w:rPr>
              <w:t>热 GWh/年</w:t>
            </w:r>
          </w:p>
        </w:tc>
        <w:tc>
          <w:tcPr>
            <w:tcW w:w="1030" w:type="dxa"/>
            <w:shd w:val="clear" w:color="auto" w:fill="E8EEF1"/>
          </w:tcPr>
          <w:p w14:paraId="42A31776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7"/>
              </w:rPr>
              <w:t>水 m³/天</w:t>
            </w:r>
          </w:p>
        </w:tc>
        <w:tc>
          <w:tcPr>
            <w:tcW w:w="1254" w:type="dxa"/>
            <w:shd w:val="clear" w:color="auto" w:fill="E8EEF1"/>
          </w:tcPr>
          <w:p w14:paraId="7DDDD03D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7"/>
              </w:rPr>
              <w:t>年物资 t</w:t>
            </w:r>
          </w:p>
        </w:tc>
        <w:tc>
          <w:tcPr>
            <w:tcW w:w="896" w:type="dxa"/>
            <w:shd w:val="clear" w:color="auto" w:fill="E8EEF1"/>
          </w:tcPr>
          <w:p w14:paraId="31194C9A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7"/>
              </w:rPr>
              <w:t>常驻人</w:t>
            </w:r>
          </w:p>
        </w:tc>
        <w:tc>
          <w:tcPr>
            <w:tcW w:w="896" w:type="dxa"/>
            <w:shd w:val="clear" w:color="auto" w:fill="E8EEF1"/>
          </w:tcPr>
          <w:p w14:paraId="22B60358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7"/>
              </w:rPr>
              <w:t>失效后降至</w:t>
            </w:r>
          </w:p>
        </w:tc>
      </w:tr>
      <w:tr w14:paraId="5471A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0382CCC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能量与物质基础</w:t>
            </w:r>
          </w:p>
        </w:tc>
        <w:tc>
          <w:tcPr>
            <w:tcW w:w="1254" w:type="dxa"/>
          </w:tcPr>
          <w:p w14:paraId="4A35021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78,000</w:t>
            </w:r>
          </w:p>
        </w:tc>
        <w:tc>
          <w:tcPr>
            <w:tcW w:w="1120" w:type="dxa"/>
          </w:tcPr>
          <w:p w14:paraId="10E37E6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自耗 −0.48</w:t>
            </w:r>
          </w:p>
        </w:tc>
        <w:tc>
          <w:tcPr>
            <w:tcW w:w="1030" w:type="dxa"/>
          </w:tcPr>
          <w:p w14:paraId="11C448C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供热 +4.20</w:t>
            </w:r>
          </w:p>
        </w:tc>
        <w:tc>
          <w:tcPr>
            <w:tcW w:w="1030" w:type="dxa"/>
          </w:tcPr>
          <w:p w14:paraId="74CCEA2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16,000 可取</w:t>
            </w:r>
          </w:p>
        </w:tc>
        <w:tc>
          <w:tcPr>
            <w:tcW w:w="1254" w:type="dxa"/>
          </w:tcPr>
          <w:p w14:paraId="459C745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膜与滤芯 2.1</w:t>
            </w:r>
          </w:p>
        </w:tc>
        <w:tc>
          <w:tcPr>
            <w:tcW w:w="896" w:type="dxa"/>
          </w:tcPr>
          <w:p w14:paraId="6D8E43B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14</w:t>
            </w:r>
          </w:p>
        </w:tc>
        <w:tc>
          <w:tcPr>
            <w:tcW w:w="896" w:type="dxa"/>
          </w:tcPr>
          <w:p w14:paraId="307B785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旁路供热，电由储能接管</w:t>
            </w:r>
          </w:p>
        </w:tc>
      </w:tr>
      <w:tr w14:paraId="7B07E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184B244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居住</w:t>
            </w:r>
          </w:p>
        </w:tc>
        <w:tc>
          <w:tcPr>
            <w:tcW w:w="1254" w:type="dxa"/>
          </w:tcPr>
          <w:p w14:paraId="445255B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120,000</w:t>
            </w:r>
          </w:p>
        </w:tc>
        <w:tc>
          <w:tcPr>
            <w:tcW w:w="1120" w:type="dxa"/>
          </w:tcPr>
          <w:p w14:paraId="793E2DA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3.60</w:t>
            </w:r>
          </w:p>
        </w:tc>
        <w:tc>
          <w:tcPr>
            <w:tcW w:w="1030" w:type="dxa"/>
          </w:tcPr>
          <w:p w14:paraId="0522DF6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1.42</w:t>
            </w:r>
          </w:p>
        </w:tc>
        <w:tc>
          <w:tcPr>
            <w:tcW w:w="1030" w:type="dxa"/>
          </w:tcPr>
          <w:p w14:paraId="0B0D163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110</w:t>
            </w:r>
          </w:p>
        </w:tc>
        <w:tc>
          <w:tcPr>
            <w:tcW w:w="1254" w:type="dxa"/>
          </w:tcPr>
          <w:p w14:paraId="563637C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0.0</w:t>
            </w:r>
          </w:p>
        </w:tc>
        <w:tc>
          <w:tcPr>
            <w:tcW w:w="896" w:type="dxa"/>
          </w:tcPr>
          <w:p w14:paraId="19CA8C9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</w:t>
            </w:r>
          </w:p>
        </w:tc>
        <w:tc>
          <w:tcPr>
            <w:tcW w:w="896" w:type="dxa"/>
          </w:tcPr>
          <w:p w14:paraId="4DA6B9C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室温下限 16 ℃</w:t>
            </w:r>
          </w:p>
        </w:tc>
      </w:tr>
      <w:tr w14:paraId="10E9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4E2D2C1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饮食</w:t>
            </w:r>
          </w:p>
        </w:tc>
        <w:tc>
          <w:tcPr>
            <w:tcW w:w="1254" w:type="dxa"/>
          </w:tcPr>
          <w:p w14:paraId="4526F6C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10,900</w:t>
            </w:r>
          </w:p>
        </w:tc>
        <w:tc>
          <w:tcPr>
            <w:tcW w:w="1120" w:type="dxa"/>
          </w:tcPr>
          <w:p w14:paraId="53D8D04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0.42</w:t>
            </w:r>
          </w:p>
        </w:tc>
        <w:tc>
          <w:tcPr>
            <w:tcW w:w="1030" w:type="dxa"/>
          </w:tcPr>
          <w:p w14:paraId="13B768B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0.18</w:t>
            </w:r>
          </w:p>
        </w:tc>
        <w:tc>
          <w:tcPr>
            <w:tcW w:w="1030" w:type="dxa"/>
          </w:tcPr>
          <w:p w14:paraId="670EE0D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42</w:t>
            </w:r>
          </w:p>
        </w:tc>
        <w:tc>
          <w:tcPr>
            <w:tcW w:w="1254" w:type="dxa"/>
          </w:tcPr>
          <w:p w14:paraId="0FF5321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1.1</w:t>
            </w:r>
          </w:p>
        </w:tc>
        <w:tc>
          <w:tcPr>
            <w:tcW w:w="896" w:type="dxa"/>
          </w:tcPr>
          <w:p w14:paraId="3517453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96</w:t>
            </w:r>
          </w:p>
        </w:tc>
        <w:tc>
          <w:tcPr>
            <w:tcW w:w="896" w:type="dxa"/>
          </w:tcPr>
          <w:p w14:paraId="22B87A6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活体与真空保鲜 12 天</w:t>
            </w:r>
          </w:p>
        </w:tc>
      </w:tr>
      <w:tr w14:paraId="15C76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4BF1489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健康与照护</w:t>
            </w:r>
          </w:p>
        </w:tc>
        <w:tc>
          <w:tcPr>
            <w:tcW w:w="1254" w:type="dxa"/>
          </w:tcPr>
          <w:p w14:paraId="04B775C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7,000</w:t>
            </w:r>
          </w:p>
        </w:tc>
        <w:tc>
          <w:tcPr>
            <w:tcW w:w="1120" w:type="dxa"/>
          </w:tcPr>
          <w:p w14:paraId="10CD6F9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0.42</w:t>
            </w:r>
          </w:p>
        </w:tc>
        <w:tc>
          <w:tcPr>
            <w:tcW w:w="1030" w:type="dxa"/>
          </w:tcPr>
          <w:p w14:paraId="4DA3E63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0.11</w:t>
            </w:r>
          </w:p>
        </w:tc>
        <w:tc>
          <w:tcPr>
            <w:tcW w:w="1030" w:type="dxa"/>
          </w:tcPr>
          <w:p w14:paraId="62B8B22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18</w:t>
            </w:r>
          </w:p>
        </w:tc>
        <w:tc>
          <w:tcPr>
            <w:tcW w:w="1254" w:type="dxa"/>
          </w:tcPr>
          <w:p w14:paraId="75DF656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6.8</w:t>
            </w:r>
          </w:p>
        </w:tc>
        <w:tc>
          <w:tcPr>
            <w:tcW w:w="896" w:type="dxa"/>
          </w:tcPr>
          <w:p w14:paraId="676B3AE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58</w:t>
            </w:r>
          </w:p>
        </w:tc>
        <w:tc>
          <w:tcPr>
            <w:tcW w:w="896" w:type="dxa"/>
          </w:tcPr>
          <w:p w14:paraId="62C69F3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72 h 稳定 + 转运</w:t>
            </w:r>
          </w:p>
        </w:tc>
      </w:tr>
      <w:tr w14:paraId="20A1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3AE4BAA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育幼教育</w:t>
            </w:r>
          </w:p>
        </w:tc>
        <w:tc>
          <w:tcPr>
            <w:tcW w:w="1254" w:type="dxa"/>
          </w:tcPr>
          <w:p w14:paraId="02077FC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8,200</w:t>
            </w:r>
          </w:p>
        </w:tc>
        <w:tc>
          <w:tcPr>
            <w:tcW w:w="1120" w:type="dxa"/>
          </w:tcPr>
          <w:p w14:paraId="3E17C6F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0.14</w:t>
            </w:r>
          </w:p>
        </w:tc>
        <w:tc>
          <w:tcPr>
            <w:tcW w:w="1030" w:type="dxa"/>
          </w:tcPr>
          <w:p w14:paraId="272C84D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0.06</w:t>
            </w:r>
          </w:p>
        </w:tc>
        <w:tc>
          <w:tcPr>
            <w:tcW w:w="1030" w:type="dxa"/>
          </w:tcPr>
          <w:p w14:paraId="48F362D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6</w:t>
            </w:r>
          </w:p>
        </w:tc>
        <w:tc>
          <w:tcPr>
            <w:tcW w:w="1254" w:type="dxa"/>
          </w:tcPr>
          <w:p w14:paraId="0FD7FF1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3.2</w:t>
            </w:r>
          </w:p>
        </w:tc>
        <w:tc>
          <w:tcPr>
            <w:tcW w:w="896" w:type="dxa"/>
          </w:tcPr>
          <w:p w14:paraId="6F72118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74</w:t>
            </w:r>
          </w:p>
        </w:tc>
        <w:tc>
          <w:tcPr>
            <w:tcW w:w="896" w:type="dxa"/>
          </w:tcPr>
          <w:p w14:paraId="17F00D0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纸质与实物教具</w:t>
            </w:r>
          </w:p>
        </w:tc>
      </w:tr>
      <w:tr w14:paraId="4C32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5390254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衣着日用</w:t>
            </w:r>
          </w:p>
        </w:tc>
        <w:tc>
          <w:tcPr>
            <w:tcW w:w="1254" w:type="dxa"/>
          </w:tcPr>
          <w:p w14:paraId="7C042C4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6,900</w:t>
            </w:r>
          </w:p>
        </w:tc>
        <w:tc>
          <w:tcPr>
            <w:tcW w:w="1120" w:type="dxa"/>
          </w:tcPr>
          <w:p w14:paraId="0DC650C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0.31</w:t>
            </w:r>
          </w:p>
        </w:tc>
        <w:tc>
          <w:tcPr>
            <w:tcW w:w="1030" w:type="dxa"/>
          </w:tcPr>
          <w:p w14:paraId="463E9A7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0.09</w:t>
            </w:r>
          </w:p>
        </w:tc>
        <w:tc>
          <w:tcPr>
            <w:tcW w:w="1030" w:type="dxa"/>
          </w:tcPr>
          <w:p w14:paraId="085CD38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24</w:t>
            </w:r>
          </w:p>
        </w:tc>
        <w:tc>
          <w:tcPr>
            <w:tcW w:w="1254" w:type="dxa"/>
          </w:tcPr>
          <w:p w14:paraId="1E5B940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2.4</w:t>
            </w:r>
          </w:p>
        </w:tc>
        <w:tc>
          <w:tcPr>
            <w:tcW w:w="896" w:type="dxa"/>
          </w:tcPr>
          <w:p w14:paraId="0F72754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41</w:t>
            </w:r>
          </w:p>
        </w:tc>
        <w:tc>
          <w:tcPr>
            <w:tcW w:w="896" w:type="dxa"/>
          </w:tcPr>
          <w:p w14:paraId="58AFAE7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自然晾晒</w:t>
            </w:r>
          </w:p>
        </w:tc>
      </w:tr>
      <w:tr w14:paraId="43BA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64EC0FC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社交文化与游憩</w:t>
            </w:r>
          </w:p>
        </w:tc>
        <w:tc>
          <w:tcPr>
            <w:tcW w:w="1254" w:type="dxa"/>
          </w:tcPr>
          <w:p w14:paraId="3774B46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20,600</w:t>
            </w:r>
          </w:p>
        </w:tc>
        <w:tc>
          <w:tcPr>
            <w:tcW w:w="1120" w:type="dxa"/>
          </w:tcPr>
          <w:p w14:paraId="0E7357A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0.22</w:t>
            </w:r>
          </w:p>
        </w:tc>
        <w:tc>
          <w:tcPr>
            <w:tcW w:w="1030" w:type="dxa"/>
          </w:tcPr>
          <w:p w14:paraId="1B47351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1.06</w:t>
            </w:r>
          </w:p>
        </w:tc>
        <w:tc>
          <w:tcPr>
            <w:tcW w:w="1030" w:type="dxa"/>
          </w:tcPr>
          <w:p w14:paraId="128E46D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60</w:t>
            </w:r>
          </w:p>
        </w:tc>
        <w:tc>
          <w:tcPr>
            <w:tcW w:w="1254" w:type="dxa"/>
          </w:tcPr>
          <w:p w14:paraId="1706D7C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0.0</w:t>
            </w:r>
          </w:p>
        </w:tc>
        <w:tc>
          <w:tcPr>
            <w:tcW w:w="896" w:type="dxa"/>
          </w:tcPr>
          <w:p w14:paraId="2D97F32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22</w:t>
            </w:r>
          </w:p>
        </w:tc>
        <w:tc>
          <w:tcPr>
            <w:tcW w:w="896" w:type="dxa"/>
          </w:tcPr>
          <w:p w14:paraId="79FE2FB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人次减半</w:t>
            </w:r>
          </w:p>
        </w:tc>
      </w:tr>
      <w:tr w14:paraId="2D84C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2A05744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安全应急</w:t>
            </w:r>
          </w:p>
        </w:tc>
        <w:tc>
          <w:tcPr>
            <w:tcW w:w="1254" w:type="dxa"/>
          </w:tcPr>
          <w:p w14:paraId="63E9C00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2,400</w:t>
            </w:r>
          </w:p>
        </w:tc>
        <w:tc>
          <w:tcPr>
            <w:tcW w:w="1120" w:type="dxa"/>
          </w:tcPr>
          <w:p w14:paraId="4AB47E0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0.51</w:t>
            </w:r>
          </w:p>
        </w:tc>
        <w:tc>
          <w:tcPr>
            <w:tcW w:w="1030" w:type="dxa"/>
          </w:tcPr>
          <w:p w14:paraId="0A4460A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0.30</w:t>
            </w:r>
          </w:p>
        </w:tc>
        <w:tc>
          <w:tcPr>
            <w:tcW w:w="1030" w:type="dxa"/>
          </w:tcPr>
          <w:p w14:paraId="741FC50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12</w:t>
            </w:r>
          </w:p>
        </w:tc>
        <w:tc>
          <w:tcPr>
            <w:tcW w:w="1254" w:type="dxa"/>
          </w:tcPr>
          <w:p w14:paraId="1AF44F6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18.0</w:t>
            </w:r>
          </w:p>
        </w:tc>
        <w:tc>
          <w:tcPr>
            <w:tcW w:w="896" w:type="dxa"/>
          </w:tcPr>
          <w:p w14:paraId="6B6B818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12</w:t>
            </w:r>
          </w:p>
        </w:tc>
        <w:tc>
          <w:tcPr>
            <w:tcW w:w="896" w:type="dxa"/>
          </w:tcPr>
          <w:p w14:paraId="6D10ABC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自治 30 天</w:t>
            </w:r>
          </w:p>
        </w:tc>
      </w:tr>
      <w:tr w14:paraId="3539F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6D04EB8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农业</w:t>
            </w:r>
          </w:p>
        </w:tc>
        <w:tc>
          <w:tcPr>
            <w:tcW w:w="1254" w:type="dxa"/>
          </w:tcPr>
          <w:p w14:paraId="7F03D8C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90,000</w:t>
            </w:r>
          </w:p>
        </w:tc>
        <w:tc>
          <w:tcPr>
            <w:tcW w:w="1120" w:type="dxa"/>
          </w:tcPr>
          <w:p w14:paraId="4CB63B2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4.20</w:t>
            </w:r>
          </w:p>
        </w:tc>
        <w:tc>
          <w:tcPr>
            <w:tcW w:w="1030" w:type="dxa"/>
          </w:tcPr>
          <w:p w14:paraId="1E44BCD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0.52</w:t>
            </w:r>
          </w:p>
        </w:tc>
        <w:tc>
          <w:tcPr>
            <w:tcW w:w="1030" w:type="dxa"/>
          </w:tcPr>
          <w:p w14:paraId="760FE89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380</w:t>
            </w:r>
          </w:p>
        </w:tc>
        <w:tc>
          <w:tcPr>
            <w:tcW w:w="1254" w:type="dxa"/>
          </w:tcPr>
          <w:p w14:paraId="51AE84B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15.2</w:t>
            </w:r>
          </w:p>
        </w:tc>
        <w:tc>
          <w:tcPr>
            <w:tcW w:w="896" w:type="dxa"/>
          </w:tcPr>
          <w:p w14:paraId="6F3A392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210</w:t>
            </w:r>
          </w:p>
        </w:tc>
        <w:tc>
          <w:tcPr>
            <w:tcW w:w="896" w:type="dxa"/>
          </w:tcPr>
          <w:p w14:paraId="15F0044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自然光种植，产量 38%</w:t>
            </w:r>
          </w:p>
        </w:tc>
      </w:tr>
      <w:tr w14:paraId="53DD9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3A3F273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轻工业</w:t>
            </w:r>
          </w:p>
        </w:tc>
        <w:tc>
          <w:tcPr>
            <w:tcW w:w="1254" w:type="dxa"/>
          </w:tcPr>
          <w:p w14:paraId="455C670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32,000</w:t>
            </w:r>
          </w:p>
        </w:tc>
        <w:tc>
          <w:tcPr>
            <w:tcW w:w="1120" w:type="dxa"/>
          </w:tcPr>
          <w:p w14:paraId="0FA7DA5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4.81</w:t>
            </w:r>
          </w:p>
        </w:tc>
        <w:tc>
          <w:tcPr>
            <w:tcW w:w="1030" w:type="dxa"/>
          </w:tcPr>
          <w:p w14:paraId="14EB5CA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0.21</w:t>
            </w:r>
          </w:p>
        </w:tc>
        <w:tc>
          <w:tcPr>
            <w:tcW w:w="1030" w:type="dxa"/>
          </w:tcPr>
          <w:p w14:paraId="4FA0A0D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96</w:t>
            </w:r>
          </w:p>
        </w:tc>
        <w:tc>
          <w:tcPr>
            <w:tcW w:w="1254" w:type="dxa"/>
          </w:tcPr>
          <w:p w14:paraId="42CFF53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210</w:t>
            </w:r>
          </w:p>
        </w:tc>
        <w:tc>
          <w:tcPr>
            <w:tcW w:w="896" w:type="dxa"/>
          </w:tcPr>
          <w:p w14:paraId="3AA48BF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180</w:t>
            </w:r>
          </w:p>
        </w:tc>
        <w:tc>
          <w:tcPr>
            <w:tcW w:w="896" w:type="dxa"/>
          </w:tcPr>
          <w:p w14:paraId="6E01785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淀粉线停，储备顶替</w:t>
            </w:r>
          </w:p>
        </w:tc>
      </w:tr>
      <w:tr w14:paraId="408F1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75C426C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重工业 · 维修冶金</w:t>
            </w:r>
          </w:p>
        </w:tc>
        <w:tc>
          <w:tcPr>
            <w:tcW w:w="1254" w:type="dxa"/>
          </w:tcPr>
          <w:p w14:paraId="1FA8842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800</w:t>
            </w:r>
          </w:p>
        </w:tc>
        <w:tc>
          <w:tcPr>
            <w:tcW w:w="1120" w:type="dxa"/>
          </w:tcPr>
          <w:p w14:paraId="737452F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0.16</w:t>
            </w:r>
          </w:p>
        </w:tc>
        <w:tc>
          <w:tcPr>
            <w:tcW w:w="1030" w:type="dxa"/>
          </w:tcPr>
          <w:p w14:paraId="7ABCA37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0.03</w:t>
            </w:r>
          </w:p>
        </w:tc>
        <w:tc>
          <w:tcPr>
            <w:tcW w:w="1030" w:type="dxa"/>
          </w:tcPr>
          <w:p w14:paraId="50A2CD8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8</w:t>
            </w:r>
          </w:p>
        </w:tc>
        <w:tc>
          <w:tcPr>
            <w:tcW w:w="1254" w:type="dxa"/>
          </w:tcPr>
          <w:p w14:paraId="1E2EDE7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22</w:t>
            </w:r>
          </w:p>
        </w:tc>
        <w:tc>
          <w:tcPr>
            <w:tcW w:w="896" w:type="dxa"/>
          </w:tcPr>
          <w:p w14:paraId="3E93156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26</w:t>
            </w:r>
          </w:p>
        </w:tc>
        <w:tc>
          <w:tcPr>
            <w:tcW w:w="896" w:type="dxa"/>
          </w:tcPr>
          <w:p w14:paraId="435809D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改修补，不换新</w:t>
            </w:r>
          </w:p>
        </w:tc>
      </w:tr>
      <w:tr w14:paraId="29660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7DCAD4D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废物处理</w:t>
            </w:r>
          </w:p>
        </w:tc>
        <w:tc>
          <w:tcPr>
            <w:tcW w:w="1254" w:type="dxa"/>
          </w:tcPr>
          <w:p w14:paraId="7A431C2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5,600</w:t>
            </w:r>
          </w:p>
        </w:tc>
        <w:tc>
          <w:tcPr>
            <w:tcW w:w="1120" w:type="dxa"/>
          </w:tcPr>
          <w:p w14:paraId="7441E47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0.11</w:t>
            </w:r>
          </w:p>
        </w:tc>
        <w:tc>
          <w:tcPr>
            <w:tcW w:w="1030" w:type="dxa"/>
          </w:tcPr>
          <w:p w14:paraId="6DF27B7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−0.12</w:t>
            </w:r>
          </w:p>
        </w:tc>
        <w:tc>
          <w:tcPr>
            <w:tcW w:w="1030" w:type="dxa"/>
          </w:tcPr>
          <w:p w14:paraId="001C280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240</w:t>
            </w:r>
          </w:p>
        </w:tc>
        <w:tc>
          <w:tcPr>
            <w:tcW w:w="1254" w:type="dxa"/>
          </w:tcPr>
          <w:p w14:paraId="5D0ED3D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1.4</w:t>
            </w:r>
          </w:p>
        </w:tc>
        <w:tc>
          <w:tcPr>
            <w:tcW w:w="896" w:type="dxa"/>
          </w:tcPr>
          <w:p w14:paraId="4E46E4E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18</w:t>
            </w:r>
          </w:p>
        </w:tc>
        <w:tc>
          <w:tcPr>
            <w:tcW w:w="896" w:type="dxa"/>
          </w:tcPr>
          <w:p w14:paraId="418E2C2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转堆肥</w:t>
            </w:r>
          </w:p>
        </w:tc>
      </w:tr>
      <w:tr w14:paraId="44DD4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0E335FE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服务业</w:t>
            </w:r>
          </w:p>
        </w:tc>
        <w:tc>
          <w:tcPr>
            <w:tcW w:w="1254" w:type="dxa"/>
          </w:tcPr>
          <w:p w14:paraId="5A0C237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3,400</w:t>
            </w:r>
          </w:p>
        </w:tc>
        <w:tc>
          <w:tcPr>
            <w:tcW w:w="1120" w:type="dxa"/>
          </w:tcPr>
          <w:p w14:paraId="40A98DA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0.19</w:t>
            </w:r>
          </w:p>
        </w:tc>
        <w:tc>
          <w:tcPr>
            <w:tcW w:w="1030" w:type="dxa"/>
          </w:tcPr>
          <w:p w14:paraId="1A4914D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0.02</w:t>
            </w:r>
          </w:p>
        </w:tc>
        <w:tc>
          <w:tcPr>
            <w:tcW w:w="1030" w:type="dxa"/>
          </w:tcPr>
          <w:p w14:paraId="44A3B1A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5</w:t>
            </w:r>
          </w:p>
        </w:tc>
        <w:tc>
          <w:tcPr>
            <w:tcW w:w="1254" w:type="dxa"/>
          </w:tcPr>
          <w:p w14:paraId="371BF74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0.6</w:t>
            </w:r>
          </w:p>
        </w:tc>
        <w:tc>
          <w:tcPr>
            <w:tcW w:w="896" w:type="dxa"/>
          </w:tcPr>
          <w:p w14:paraId="523D97F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46</w:t>
            </w:r>
          </w:p>
        </w:tc>
        <w:tc>
          <w:tcPr>
            <w:tcW w:w="896" w:type="dxa"/>
          </w:tcPr>
          <w:p w14:paraId="5A50708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单机工作站</w:t>
            </w:r>
          </w:p>
        </w:tc>
      </w:tr>
      <w:tr w14:paraId="3F3AD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043FFC5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交通</w:t>
            </w:r>
          </w:p>
        </w:tc>
        <w:tc>
          <w:tcPr>
            <w:tcW w:w="1254" w:type="dxa"/>
          </w:tcPr>
          <w:p w14:paraId="4F34394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18,000</w:t>
            </w:r>
          </w:p>
        </w:tc>
        <w:tc>
          <w:tcPr>
            <w:tcW w:w="1120" w:type="dxa"/>
          </w:tcPr>
          <w:p w14:paraId="2A210A7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0.42</w:t>
            </w:r>
          </w:p>
        </w:tc>
        <w:tc>
          <w:tcPr>
            <w:tcW w:w="1030" w:type="dxa"/>
          </w:tcPr>
          <w:p w14:paraId="66E63A3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0.0</w:t>
            </w:r>
          </w:p>
        </w:tc>
        <w:tc>
          <w:tcPr>
            <w:tcW w:w="1030" w:type="dxa"/>
          </w:tcPr>
          <w:p w14:paraId="2008441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4</w:t>
            </w:r>
          </w:p>
        </w:tc>
        <w:tc>
          <w:tcPr>
            <w:tcW w:w="1254" w:type="dxa"/>
          </w:tcPr>
          <w:p w14:paraId="5EC63EB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4.5</w:t>
            </w:r>
          </w:p>
        </w:tc>
        <w:tc>
          <w:tcPr>
            <w:tcW w:w="896" w:type="dxa"/>
          </w:tcPr>
          <w:p w14:paraId="355591B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9</w:t>
            </w:r>
          </w:p>
        </w:tc>
        <w:tc>
          <w:tcPr>
            <w:tcW w:w="896" w:type="dxa"/>
          </w:tcPr>
          <w:p w14:paraId="4619AF6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三轮车与步行</w:t>
            </w:r>
          </w:p>
        </w:tc>
      </w:tr>
      <w:tr w14:paraId="2ED85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6C4CE46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输配与水循环</w:t>
            </w:r>
          </w:p>
        </w:tc>
        <w:tc>
          <w:tcPr>
            <w:tcW w:w="1254" w:type="dxa"/>
          </w:tcPr>
          <w:p w14:paraId="58D24B6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7,660</w:t>
            </w:r>
          </w:p>
        </w:tc>
        <w:tc>
          <w:tcPr>
            <w:tcW w:w="1120" w:type="dxa"/>
          </w:tcPr>
          <w:p w14:paraId="38B2E67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0.62</w:t>
            </w:r>
          </w:p>
        </w:tc>
        <w:tc>
          <w:tcPr>
            <w:tcW w:w="1030" w:type="dxa"/>
          </w:tcPr>
          <w:p w14:paraId="78D9BCB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0.15</w:t>
            </w:r>
          </w:p>
        </w:tc>
        <w:tc>
          <w:tcPr>
            <w:tcW w:w="1030" w:type="dxa"/>
          </w:tcPr>
          <w:p w14:paraId="0204DBB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0</w:t>
            </w:r>
          </w:p>
        </w:tc>
        <w:tc>
          <w:tcPr>
            <w:tcW w:w="1254" w:type="dxa"/>
          </w:tcPr>
          <w:p w14:paraId="5D47792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1.8</w:t>
            </w:r>
          </w:p>
        </w:tc>
        <w:tc>
          <w:tcPr>
            <w:tcW w:w="896" w:type="dxa"/>
          </w:tcPr>
          <w:p w14:paraId="2A9D98D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16</w:t>
            </w:r>
          </w:p>
        </w:tc>
        <w:tc>
          <w:tcPr>
            <w:tcW w:w="896" w:type="dxa"/>
          </w:tcPr>
          <w:p w14:paraId="35A90DC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双回路带 50%</w:t>
            </w:r>
          </w:p>
        </w:tc>
      </w:tr>
      <w:tr w14:paraId="5A737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43C98BAB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color w:val="1B3A4A"/>
                <w:sz w:val="17"/>
              </w:rPr>
              <w:t>功能模块合计</w:t>
            </w:r>
          </w:p>
        </w:tc>
        <w:tc>
          <w:tcPr>
            <w:tcW w:w="1254" w:type="dxa"/>
          </w:tcPr>
          <w:p w14:paraId="70814F8C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color w:val="1B3A4A"/>
                <w:sz w:val="17"/>
              </w:rPr>
              <w:t>364,000</w:t>
            </w:r>
          </w:p>
        </w:tc>
        <w:tc>
          <w:tcPr>
            <w:tcW w:w="1120" w:type="dxa"/>
          </w:tcPr>
          <w:p w14:paraId="4E14F1FA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color w:val="1B3A4A"/>
                <w:sz w:val="17"/>
              </w:rPr>
              <w:t>16.00</w:t>
            </w:r>
          </w:p>
        </w:tc>
        <w:tc>
          <w:tcPr>
            <w:tcW w:w="1030" w:type="dxa"/>
          </w:tcPr>
          <w:p w14:paraId="707F70CA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color w:val="1B3A4A"/>
                <w:sz w:val="17"/>
              </w:rPr>
              <w:t>4.20</w:t>
            </w:r>
          </w:p>
        </w:tc>
        <w:tc>
          <w:tcPr>
            <w:tcW w:w="1030" w:type="dxa"/>
          </w:tcPr>
          <w:p w14:paraId="7EE076DE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color w:val="1B3A4A"/>
                <w:sz w:val="17"/>
              </w:rPr>
              <w:t>1,100</w:t>
            </w:r>
          </w:p>
        </w:tc>
        <w:tc>
          <w:tcPr>
            <w:tcW w:w="1254" w:type="dxa"/>
          </w:tcPr>
          <w:p w14:paraId="20B0327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896" w:type="dxa"/>
          </w:tcPr>
          <w:p w14:paraId="0AC607EE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color w:val="1B3A4A"/>
                <w:sz w:val="17"/>
              </w:rPr>
              <w:t>822</w:t>
            </w:r>
          </w:p>
        </w:tc>
        <w:tc>
          <w:tcPr>
            <w:tcW w:w="896" w:type="dxa"/>
          </w:tcPr>
          <w:p w14:paraId="3B9905B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</w:tr>
      <w:tr w14:paraId="27D7B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1053C47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结构本体</w:t>
            </w:r>
          </w:p>
        </w:tc>
        <w:tc>
          <w:tcPr>
            <w:tcW w:w="1254" w:type="dxa"/>
          </w:tcPr>
          <w:p w14:paraId="041234E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285,000</w:t>
            </w:r>
          </w:p>
        </w:tc>
        <w:tc>
          <w:tcPr>
            <w:tcW w:w="1120" w:type="dxa"/>
          </w:tcPr>
          <w:p w14:paraId="36D8A2B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1030" w:type="dxa"/>
          </w:tcPr>
          <w:p w14:paraId="6C0BCDC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1030" w:type="dxa"/>
          </w:tcPr>
          <w:p w14:paraId="3D1C361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1254" w:type="dxa"/>
          </w:tcPr>
          <w:p w14:paraId="40EBB39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896" w:type="dxa"/>
          </w:tcPr>
          <w:p w14:paraId="011CE52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896" w:type="dxa"/>
          </w:tcPr>
          <w:p w14:paraId="7E04872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</w:tr>
      <w:tr w14:paraId="6C944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7FB4655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公共空间</w:t>
            </w:r>
          </w:p>
        </w:tc>
        <w:tc>
          <w:tcPr>
            <w:tcW w:w="1254" w:type="dxa"/>
          </w:tcPr>
          <w:p w14:paraId="68AC290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221,000</w:t>
            </w:r>
          </w:p>
        </w:tc>
        <w:tc>
          <w:tcPr>
            <w:tcW w:w="1120" w:type="dxa"/>
          </w:tcPr>
          <w:p w14:paraId="4B6CEFF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1030" w:type="dxa"/>
          </w:tcPr>
          <w:p w14:paraId="7595EAF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1030" w:type="dxa"/>
          </w:tcPr>
          <w:p w14:paraId="77357A6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1254" w:type="dxa"/>
          </w:tcPr>
          <w:p w14:paraId="50566BA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896" w:type="dxa"/>
          </w:tcPr>
          <w:p w14:paraId="495385A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896" w:type="dxa"/>
          </w:tcPr>
          <w:p w14:paraId="3CD1989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</w:tr>
      <w:tr w14:paraId="4CB19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04F98B1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机动预留</w:t>
            </w:r>
          </w:p>
        </w:tc>
        <w:tc>
          <w:tcPr>
            <w:tcW w:w="1254" w:type="dxa"/>
          </w:tcPr>
          <w:p w14:paraId="123A2B5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130,000</w:t>
            </w:r>
          </w:p>
        </w:tc>
        <w:tc>
          <w:tcPr>
            <w:tcW w:w="1120" w:type="dxa"/>
          </w:tcPr>
          <w:p w14:paraId="72491C2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1030" w:type="dxa"/>
          </w:tcPr>
          <w:p w14:paraId="43C16D7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1030" w:type="dxa"/>
          </w:tcPr>
          <w:p w14:paraId="197204A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1254" w:type="dxa"/>
          </w:tcPr>
          <w:p w14:paraId="5A3E2EA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896" w:type="dxa"/>
          </w:tcPr>
          <w:p w14:paraId="30AF4EB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896" w:type="dxa"/>
          </w:tcPr>
          <w:p w14:paraId="396BE80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</w:tr>
      <w:tr w14:paraId="3B3E3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8" w:type="dxa"/>
          </w:tcPr>
          <w:p w14:paraId="29046C7E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color w:val="1B3A4A"/>
                <w:sz w:val="17"/>
              </w:rPr>
              <w:t>世界合计</w:t>
            </w:r>
          </w:p>
        </w:tc>
        <w:tc>
          <w:tcPr>
            <w:tcW w:w="1254" w:type="dxa"/>
          </w:tcPr>
          <w:p w14:paraId="37311989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color w:val="1B3A4A"/>
                <w:sz w:val="17"/>
              </w:rPr>
              <w:t>1,000,000</w:t>
            </w:r>
          </w:p>
        </w:tc>
        <w:tc>
          <w:tcPr>
            <w:tcW w:w="1120" w:type="dxa"/>
          </w:tcPr>
          <w:p w14:paraId="37E26F7C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color w:val="1B3A4A"/>
                <w:sz w:val="17"/>
              </w:rPr>
              <w:t>16.00</w:t>
            </w:r>
          </w:p>
        </w:tc>
        <w:tc>
          <w:tcPr>
            <w:tcW w:w="1030" w:type="dxa"/>
          </w:tcPr>
          <w:p w14:paraId="73C4D625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color w:val="1B3A4A"/>
                <w:sz w:val="17"/>
              </w:rPr>
              <w:t>4.20</w:t>
            </w:r>
          </w:p>
        </w:tc>
        <w:tc>
          <w:tcPr>
            <w:tcW w:w="1030" w:type="dxa"/>
          </w:tcPr>
          <w:p w14:paraId="19032B1E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color w:val="1B3A4A"/>
                <w:sz w:val="17"/>
              </w:rPr>
              <w:t>1,100</w:t>
            </w:r>
          </w:p>
        </w:tc>
        <w:tc>
          <w:tcPr>
            <w:tcW w:w="1254" w:type="dxa"/>
          </w:tcPr>
          <w:p w14:paraId="190120A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  <w:tc>
          <w:tcPr>
            <w:tcW w:w="896" w:type="dxa"/>
          </w:tcPr>
          <w:p w14:paraId="16F0EA6D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color w:val="1B3A4A"/>
                <w:sz w:val="17"/>
              </w:rPr>
              <w:t>2,000</w:t>
            </w:r>
          </w:p>
        </w:tc>
        <w:tc>
          <w:tcPr>
            <w:tcW w:w="896" w:type="dxa"/>
          </w:tcPr>
          <w:p w14:paraId="06F3041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7"/>
              </w:rPr>
              <w:t>—</w:t>
            </w:r>
          </w:p>
        </w:tc>
      </w:tr>
    </w:tbl>
    <w:p w14:paraId="6F59EAB4">
      <w:pPr>
        <w:spacing w:before="40" w:after="120" w:line="240" w:lineRule="auto"/>
      </w:pPr>
    </w:p>
    <w:p w14:paraId="64E48972">
      <w:pPr>
        <w:spacing w:before="0" w:after="80" w:line="312" w:lineRule="auto"/>
        <w:ind w:left="283"/>
      </w:pPr>
      <w:r>
        <w:rPr>
          <w:rFonts w:ascii="Times New Roman" w:hAnsi="Times New Roman" w:eastAsia="楷体"/>
          <w:b w:val="0"/>
          <w:color w:val="4A6B7C"/>
          <w:sz w:val="19"/>
        </w:rPr>
        <w:t>空间列为各场景自身占用；结构本体（围护、楼板、柱网、架空回廊、地下抵压层）与公共空间（中庭、街道、连廊、下沉庭院）单独列账，避免重复计入。热列为正表示消耗 65 ℃ 热水，负表示产出。</w:t>
      </w:r>
    </w:p>
    <w:p w14:paraId="1D754C0C">
      <w:pPr>
        <w:spacing w:before="400" w:after="160" w:line="288" w:lineRule="auto"/>
      </w:pPr>
      <w:r>
        <w:rPr>
          <w:rFonts w:ascii="Times New Roman" w:hAnsi="Times New Roman" w:eastAsia="黑体"/>
          <w:b/>
          <w:color w:val="1B3A4A"/>
          <w:sz w:val="30"/>
        </w:rPr>
        <w:t>7 重点产品清单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1612"/>
        <w:gridCol w:w="1433"/>
        <w:gridCol w:w="3583"/>
      </w:tblGrid>
      <w:tr w14:paraId="73E87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  <w:shd w:val="clear" w:color="auto" w:fill="E8EEF1"/>
          </w:tcPr>
          <w:p w14:paraId="1A013246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产品</w:t>
            </w:r>
          </w:p>
        </w:tc>
        <w:tc>
          <w:tcPr>
            <w:tcW w:w="1612" w:type="dxa"/>
            <w:shd w:val="clear" w:color="auto" w:fill="E8EEF1"/>
          </w:tcPr>
          <w:p w14:paraId="1AE110AB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功能</w:t>
            </w:r>
          </w:p>
        </w:tc>
        <w:tc>
          <w:tcPr>
            <w:tcW w:w="1433" w:type="dxa"/>
            <w:shd w:val="clear" w:color="auto" w:fill="E8EEF1"/>
          </w:tcPr>
          <w:p w14:paraId="6FD6D48D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关键边界</w:t>
            </w:r>
          </w:p>
        </w:tc>
        <w:tc>
          <w:tcPr>
            <w:tcW w:w="3583" w:type="dxa"/>
            <w:shd w:val="clear" w:color="auto" w:fill="E8EEF1"/>
          </w:tcPr>
          <w:p w14:paraId="2601CA9B">
            <w:pPr>
              <w:spacing w:after="20" w:line="276" w:lineRule="auto"/>
            </w:pPr>
            <w:r>
              <w:rPr>
                <w:rFonts w:ascii="Times New Roman" w:hAnsi="Times New Roman" w:eastAsia="黑体"/>
                <w:b/>
                <w:color w:val="1B3A4A"/>
                <w:sz w:val="18"/>
              </w:rPr>
              <w:t>失效降级</w:t>
            </w:r>
          </w:p>
        </w:tc>
      </w:tr>
      <w:tr w14:paraId="54F10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00B3EDB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相变蓄热墙</w:t>
            </w:r>
          </w:p>
        </w:tc>
        <w:tc>
          <w:tcPr>
            <w:tcW w:w="1612" w:type="dxa"/>
          </w:tcPr>
          <w:p w14:paraId="5241491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削峰与温度平抑</w:t>
            </w:r>
          </w:p>
        </w:tc>
        <w:tc>
          <w:tcPr>
            <w:tcW w:w="1433" w:type="dxa"/>
          </w:tcPr>
          <w:p w14:paraId="110766C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8 万 m²；削峰 350 kW；增量 2,400 m³</w:t>
            </w:r>
          </w:p>
        </w:tc>
        <w:tc>
          <w:tcPr>
            <w:tcW w:w="3583" w:type="dxa"/>
          </w:tcPr>
          <w:p w14:paraId="14EB034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室温波动 ±3 ℃</w:t>
            </w:r>
          </w:p>
        </w:tc>
      </w:tr>
      <w:tr w14:paraId="3CB3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C030DF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气力垃圾管廊</w:t>
            </w:r>
          </w:p>
        </w:tc>
        <w:tc>
          <w:tcPr>
            <w:tcW w:w="1612" w:type="dxa"/>
          </w:tcPr>
          <w:p w14:paraId="75910AC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无卡车的固废收集</w:t>
            </w:r>
          </w:p>
        </w:tc>
        <w:tc>
          <w:tcPr>
            <w:tcW w:w="1433" w:type="dxa"/>
          </w:tcPr>
          <w:p w14:paraId="6A6CA70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300 kg/h；70 km/h；28 kWh/t</w:t>
            </w:r>
          </w:p>
        </w:tc>
        <w:tc>
          <w:tcPr>
            <w:tcW w:w="3583" w:type="dxa"/>
          </w:tcPr>
          <w:p w14:paraId="2EBA239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改人工收集，人力 +6 人</w:t>
            </w:r>
          </w:p>
        </w:tc>
      </w:tr>
      <w:tr w14:paraId="11D3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5B4436A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藻类三用跑道池</w:t>
            </w:r>
          </w:p>
        </w:tc>
        <w:tc>
          <w:tcPr>
            <w:tcW w:w="1612" w:type="dxa"/>
          </w:tcPr>
          <w:p w14:paraId="19FB44F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一池出淀粉、蛋白、脂肪</w:t>
            </w:r>
          </w:p>
        </w:tc>
        <w:tc>
          <w:tcPr>
            <w:tcW w:w="1433" w:type="dxa"/>
          </w:tcPr>
          <w:p w14:paraId="1F2EC3D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584.7 t/年；单池 5,000 m²</w:t>
            </w:r>
          </w:p>
        </w:tc>
        <w:tc>
          <w:tcPr>
            <w:tcW w:w="3583" w:type="dxa"/>
          </w:tcPr>
          <w:p w14:paraId="7B609EC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蛋白靠菌菇与大豆</w:t>
            </w:r>
          </w:p>
        </w:tc>
      </w:tr>
      <w:tr w14:paraId="5E4CA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293C6F4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ASAP 淀粉反应器</w:t>
            </w:r>
          </w:p>
        </w:tc>
        <w:tc>
          <w:tcPr>
            <w:tcW w:w="1612" w:type="dxa"/>
          </w:tcPr>
          <w:p w14:paraId="097487E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CO₂ 直接合成淀粉</w:t>
            </w:r>
          </w:p>
        </w:tc>
        <w:tc>
          <w:tcPr>
            <w:tcW w:w="1433" w:type="dxa"/>
          </w:tcPr>
          <w:p w14:paraId="63C399A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70–80 m³；3.65 GWh/年</w:t>
            </w:r>
          </w:p>
        </w:tc>
        <w:tc>
          <w:tcPr>
            <w:tcW w:w="3583" w:type="dxa"/>
          </w:tcPr>
          <w:p w14:paraId="0CE31A1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动用 12 个月储备</w:t>
            </w:r>
          </w:p>
        </w:tc>
      </w:tr>
      <w:tr w14:paraId="41B33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CF5DD4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菌棒一体机</w:t>
            </w:r>
          </w:p>
        </w:tc>
        <w:tc>
          <w:tcPr>
            <w:tcW w:w="1612" w:type="dxa"/>
          </w:tcPr>
          <w:p w14:paraId="0DEC0B8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制棒、灭菌、接种合一</w:t>
            </w:r>
          </w:p>
        </w:tc>
        <w:tc>
          <w:tcPr>
            <w:tcW w:w="1433" w:type="dxa"/>
          </w:tcPr>
          <w:p w14:paraId="112BB91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省时 90%；用工 −50%；发菌 12 天</w:t>
            </w:r>
          </w:p>
        </w:tc>
        <w:tc>
          <w:tcPr>
            <w:tcW w:w="3583" w:type="dxa"/>
          </w:tcPr>
          <w:p w14:paraId="47EE262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手工制棒，产量 −40%</w:t>
            </w:r>
          </w:p>
        </w:tc>
      </w:tr>
      <w:tr w14:paraId="2B668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2864AA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中频感应熔炼炉</w:t>
            </w:r>
          </w:p>
        </w:tc>
        <w:tc>
          <w:tcPr>
            <w:tcW w:w="1612" w:type="dxa"/>
          </w:tcPr>
          <w:p w14:paraId="2E012AC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维修备件与废件重熔</w:t>
            </w:r>
          </w:p>
        </w:tc>
        <w:tc>
          <w:tcPr>
            <w:tcW w:w="1433" w:type="dxa"/>
          </w:tcPr>
          <w:p w14:paraId="17017DE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100 kg/批；最大铸件 100 kg</w:t>
            </w:r>
          </w:p>
        </w:tc>
        <w:tc>
          <w:tcPr>
            <w:tcW w:w="3583" w:type="dxa"/>
          </w:tcPr>
          <w:p w14:paraId="68D0156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改焊接修复</w:t>
            </w:r>
          </w:p>
        </w:tc>
      </w:tr>
      <w:tr w14:paraId="4498B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0F01388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HTC 水热碳化</w:t>
            </w:r>
          </w:p>
        </w:tc>
        <w:tc>
          <w:tcPr>
            <w:tcW w:w="1612" w:type="dxa"/>
          </w:tcPr>
          <w:p w14:paraId="18BFA6D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湿垃圾提质为燃料与磷肥</w:t>
            </w:r>
          </w:p>
        </w:tc>
        <w:tc>
          <w:tcPr>
            <w:tcW w:w="1433" w:type="dxa"/>
          </w:tcPr>
          <w:p w14:paraId="726DB9E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190 ℃/1 h/6 MPa；热值 26.98 MJ/kg</w:t>
            </w:r>
          </w:p>
        </w:tc>
        <w:tc>
          <w:tcPr>
            <w:tcW w:w="3583" w:type="dxa"/>
          </w:tcPr>
          <w:p w14:paraId="34D3216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转堆肥，体积 ×1.8</w:t>
            </w:r>
          </w:p>
        </w:tc>
      </w:tr>
      <w:tr w14:paraId="79898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2A9ACDF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无网关 LoRa 报警</w:t>
            </w:r>
          </w:p>
        </w:tc>
        <w:tc>
          <w:tcPr>
            <w:tcW w:w="1612" w:type="dxa"/>
          </w:tcPr>
          <w:p w14:paraId="26AB790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不依赖主机的火情与生命线</w:t>
            </w:r>
          </w:p>
        </w:tc>
        <w:tc>
          <w:tcPr>
            <w:tcW w:w="1433" w:type="dxa"/>
          </w:tcPr>
          <w:p w14:paraId="35DAD49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节点间距 120 m；自愈率 88.33%</w:t>
            </w:r>
          </w:p>
        </w:tc>
        <w:tc>
          <w:tcPr>
            <w:tcW w:w="3583" w:type="dxa"/>
          </w:tcPr>
          <w:p w14:paraId="6FD8A26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人工巡检，响应 +8 min</w:t>
            </w:r>
          </w:p>
        </w:tc>
      </w:tr>
      <w:tr w14:paraId="7E610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658A407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换电站</w:t>
            </w:r>
          </w:p>
        </w:tc>
        <w:tc>
          <w:tcPr>
            <w:tcW w:w="1612" w:type="dxa"/>
          </w:tcPr>
          <w:p w14:paraId="06DA732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电动小车 3 分钟补能</w:t>
            </w:r>
          </w:p>
        </w:tc>
        <w:tc>
          <w:tcPr>
            <w:tcW w:w="1433" w:type="dxa"/>
          </w:tcPr>
          <w:p w14:paraId="383E603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单站 12 组电池</w:t>
            </w:r>
          </w:p>
        </w:tc>
        <w:tc>
          <w:tcPr>
            <w:tcW w:w="3583" w:type="dxa"/>
          </w:tcPr>
          <w:p w14:paraId="7D2A3A0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1B3A4A"/>
                <w:sz w:val="18"/>
              </w:rPr>
              <w:t>三轮车替代，运力 −60%</w:t>
            </w:r>
          </w:p>
        </w:tc>
      </w:tr>
    </w:tbl>
    <w:p w14:paraId="6D4AEC8E">
      <w:pPr>
        <w:spacing w:before="40" w:after="120" w:line="240" w:lineRule="auto"/>
      </w:pPr>
    </w:p>
    <w:p w14:paraId="42C857EC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能量与物质基础的重点产品——换热井、ORC 机组、分光屋面、三级储能、输配与热网——见能源模块，本文不重复。</w:t>
      </w:r>
    </w:p>
    <w:p w14:paraId="2CEC7D6F"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1B3A4A"/>
          <w:sz w:val="21"/>
        </w:rPr>
        <w:t>| 小型血透 + 本地配液 | 替代无法储备的腹膜透析 | 4 台；膜复用 12 次 | 腹膜透析应急包 3 人 × 6 个月 |</w:t>
      </w:r>
    </w:p>
    <w:p w14:paraId="1A6ABDA4">
      <w:pPr>
        <w:spacing w:before="0" w:after="60" w:line="348" w:lineRule="auto"/>
        <w:ind w:left="454" w:hanging="227"/>
      </w:pPr>
    </w:p>
    <w:sectPr>
      <w:footerReference r:id="rId5" w:type="default"/>
      <w:pgSz w:w="11906" w:h="16838"/>
      <w:pgMar w:top="1361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71476">
    <w:pPr>
      <w:pStyle w:val="24"/>
      <w:jc w:val="center"/>
    </w:pPr>
    <w:r>
      <w:rPr>
        <w:rFonts w:ascii="Times New Roman" w:hAnsi="Times New Roman" w:eastAsia="宋体"/>
        <w:b w:val="0"/>
        <w:color w:val="9FB4BE"/>
        <w:sz w:val="18"/>
      </w:rPr>
      <w:fldChar w:fldCharType="begin"/>
    </w:r>
    <w:r>
      <w:rPr>
        <w:rFonts w:ascii="Times New Roman" w:hAnsi="Times New Roman" w:eastAsia="宋体"/>
        <w:b w:val="0"/>
        <w:color w:val="9FB4BE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9FB4B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8B387F"/>
    <w:rsid w:val="6695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7348</Words>
  <Characters>9239</Characters>
  <Lines>0</Lines>
  <Paragraphs>0</Paragraphs>
  <TotalTime>3</TotalTime>
  <ScaleCrop>false</ScaleCrop>
  <LinksUpToDate>false</LinksUpToDate>
  <CharactersWithSpaces>10185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Lik_</cp:lastModifiedBy>
  <dcterms:modified xsi:type="dcterms:W3CDTF">2026-10-24T15:13:11Z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eyJoZGlkIjoiNTRkMzhiNjMyMWFmZGJkMmQ1OGZkMTNjYTc0ZTZkZjYiLCJ1c2VySWQiOiIxMTQ1NTE4NzExIn0=</vt:lpwstr>
  </property>
  <property fmtid="{D5CDD505-2E9C-101B-9397-08002B2CF9AE}" pid="3" name="KSOProductBuildVer">
    <vt:lpwstr>2052-12.1.0.28022</vt:lpwstr>
  </property>
  <property fmtid="{D5CDD505-2E9C-101B-9397-08002B2CF9AE}" pid="4" name="ICV">
    <vt:lpwstr>03B790B366004C0397F32F65DD8B29E8_12</vt:lpwstr>
  </property>
</Properties>
</file>