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0058A">
      <w:pPr>
        <w:pStyle w:val="5"/>
        <w:spacing w:before="89" w:line="360" w:lineRule="auto"/>
        <w:ind w:left="2297" w:right="2396" w:firstLine="242"/>
      </w:pPr>
      <w:r>
        <w:t>Задание для лабораторной работы 8 по</w:t>
      </w:r>
      <w:r>
        <w:rPr>
          <w:spacing w:val="-11"/>
        </w:rPr>
        <w:t xml:space="preserve"> </w:t>
      </w:r>
      <w:r>
        <w:t>теме</w:t>
      </w:r>
      <w:r>
        <w:rPr>
          <w:spacing w:val="-12"/>
        </w:rPr>
        <w:t xml:space="preserve"> </w:t>
      </w:r>
      <w:r>
        <w:t>«Маркетинг-микс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Интернете»</w:t>
      </w:r>
    </w:p>
    <w:p w14:paraId="239120BC">
      <w:pPr>
        <w:pStyle w:val="5"/>
        <w:spacing w:before="1"/>
        <w:ind w:left="2990"/>
      </w:pPr>
      <w:r>
        <w:rPr>
          <w:spacing w:val="-2"/>
        </w:rPr>
        <w:t>Курс «Интернет-маркетинг»</w:t>
      </w:r>
    </w:p>
    <w:p w14:paraId="65188FF6">
      <w:pPr>
        <w:pStyle w:val="5"/>
      </w:pPr>
    </w:p>
    <w:p w14:paraId="5EF73DA5">
      <w:pPr>
        <w:pStyle w:val="5"/>
        <w:spacing w:before="23"/>
      </w:pPr>
    </w:p>
    <w:p w14:paraId="52A9B6A9">
      <w:pPr>
        <w:pStyle w:val="5"/>
        <w:spacing w:line="360" w:lineRule="auto"/>
        <w:ind w:left="2" w:right="136" w:firstLine="707"/>
        <w:jc w:val="both"/>
      </w:pPr>
      <w:r>
        <w:rPr>
          <w:b/>
        </w:rPr>
        <w:t xml:space="preserve">Цель: </w:t>
      </w:r>
      <w:r>
        <w:t>изучение возможностей использования Интернета как площадки продвижения и позиционирования продукта; приобретения навыков использования дополнительных маркетинговых инструментов (E-mail маркетинга);</w:t>
      </w:r>
      <w:r>
        <w:rPr>
          <w:spacing w:val="-9"/>
        </w:rPr>
        <w:t xml:space="preserve"> </w:t>
      </w:r>
      <w:r>
        <w:t>аккумулирование</w:t>
      </w:r>
      <w:r>
        <w:rPr>
          <w:spacing w:val="-10"/>
        </w:rPr>
        <w:t xml:space="preserve"> </w:t>
      </w:r>
      <w:r>
        <w:t>ранее</w:t>
      </w:r>
      <w:r>
        <w:rPr>
          <w:spacing w:val="-10"/>
        </w:rPr>
        <w:t xml:space="preserve"> </w:t>
      </w:r>
      <w:r>
        <w:t>полученных</w:t>
      </w:r>
      <w:r>
        <w:rPr>
          <w:spacing w:val="-9"/>
        </w:rPr>
        <w:t xml:space="preserve"> </w:t>
      </w:r>
      <w:r>
        <w:t>знаний,</w:t>
      </w:r>
      <w:r>
        <w:rPr>
          <w:spacing w:val="-11"/>
        </w:rPr>
        <w:t xml:space="preserve"> </w:t>
      </w:r>
      <w:r>
        <w:t>умений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навыков</w:t>
      </w:r>
      <w:r>
        <w:rPr>
          <w:spacing w:val="-11"/>
        </w:rPr>
        <w:t xml:space="preserve"> </w:t>
      </w:r>
      <w:r>
        <w:t>в комплексной стратегии продвижения.</w:t>
      </w:r>
    </w:p>
    <w:p w14:paraId="574F11E7">
      <w:pPr>
        <w:pStyle w:val="5"/>
        <w:spacing w:before="163"/>
      </w:pPr>
    </w:p>
    <w:p w14:paraId="24413408">
      <w:pPr>
        <w:pStyle w:val="2"/>
      </w:pPr>
      <w:r>
        <w:t>Содержание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порядок</w:t>
      </w:r>
      <w:r>
        <w:rPr>
          <w:spacing w:val="-11"/>
        </w:rPr>
        <w:t xml:space="preserve"> </w:t>
      </w:r>
      <w:r>
        <w:t>выполнения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rPr>
          <w:spacing w:val="-2"/>
        </w:rPr>
        <w:t>работы:</w:t>
      </w:r>
    </w:p>
    <w:p w14:paraId="42C754EE">
      <w:pPr>
        <w:pStyle w:val="5"/>
        <w:spacing w:before="161" w:line="360" w:lineRule="auto"/>
        <w:ind w:left="2" w:right="138" w:firstLine="707"/>
        <w:jc w:val="both"/>
      </w:pPr>
      <w:r>
        <w:t>Подготовка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выполнению</w:t>
      </w:r>
      <w:r>
        <w:rPr>
          <w:spacing w:val="-1"/>
        </w:rPr>
        <w:t xml:space="preserve"> </w:t>
      </w:r>
      <w:r>
        <w:t>лабораторной</w:t>
      </w:r>
      <w:r>
        <w:rPr>
          <w:spacing w:val="-1"/>
        </w:rPr>
        <w:t xml:space="preserve"> </w:t>
      </w:r>
      <w:r>
        <w:t>работы –</w:t>
      </w:r>
      <w:r>
        <w:rPr>
          <w:spacing w:val="-1"/>
        </w:rPr>
        <w:t xml:space="preserve"> </w:t>
      </w:r>
      <w:r>
        <w:t>изучение</w:t>
      </w:r>
      <w:r>
        <w:rPr>
          <w:spacing w:val="-1"/>
        </w:rPr>
        <w:t xml:space="preserve"> </w:t>
      </w:r>
      <w:r>
        <w:t>рекламных возможностей</w:t>
      </w:r>
      <w:r>
        <w:rPr>
          <w:spacing w:val="-18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Интернет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использовании</w:t>
      </w:r>
      <w:r>
        <w:rPr>
          <w:spacing w:val="-18"/>
        </w:rPr>
        <w:t xml:space="preserve"> </w:t>
      </w:r>
      <w:r>
        <w:t>E-mail</w:t>
      </w:r>
      <w:r>
        <w:rPr>
          <w:spacing w:val="-17"/>
        </w:rPr>
        <w:t xml:space="preserve"> </w:t>
      </w:r>
      <w:r>
        <w:t>рассылок,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том</w:t>
      </w:r>
      <w:r>
        <w:rPr>
          <w:spacing w:val="-18"/>
        </w:rPr>
        <w:t xml:space="preserve"> </w:t>
      </w:r>
      <w:r>
        <w:t>числе: понятия e-mail маркетинга; инструментов для осуществления почтовых рассылок; методов сбора электронных адресов для осуществления рассылок; создание результативных рассылок.</w:t>
      </w:r>
    </w:p>
    <w:p w14:paraId="0216B628">
      <w:pPr>
        <w:pStyle w:val="10"/>
        <w:numPr>
          <w:ilvl w:val="0"/>
          <w:numId w:val="1"/>
        </w:numPr>
        <w:tabs>
          <w:tab w:val="left" w:pos="867"/>
        </w:tabs>
        <w:spacing w:before="0" w:after="0" w:line="360" w:lineRule="auto"/>
        <w:ind w:left="2" w:right="137" w:firstLine="707"/>
        <w:jc w:val="both"/>
        <w:rPr>
          <w:sz w:val="28"/>
        </w:rPr>
      </w:pPr>
      <w:r>
        <w:rPr>
          <w:sz w:val="28"/>
        </w:rPr>
        <w:t>Подготовка</w:t>
      </w:r>
      <w:r>
        <w:rPr>
          <w:spacing w:val="-18"/>
          <w:sz w:val="28"/>
        </w:rPr>
        <w:t xml:space="preserve"> </w:t>
      </w:r>
      <w:r>
        <w:rPr>
          <w:sz w:val="28"/>
        </w:rPr>
        <w:t>к</w:t>
      </w:r>
      <w:r>
        <w:rPr>
          <w:spacing w:val="-17"/>
          <w:sz w:val="28"/>
        </w:rPr>
        <w:t xml:space="preserve"> </w:t>
      </w:r>
      <w:r>
        <w:rPr>
          <w:sz w:val="28"/>
        </w:rPr>
        <w:t>выполнению</w:t>
      </w:r>
      <w:r>
        <w:rPr>
          <w:spacing w:val="-18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7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8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изучение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принципов и требований к комплексной стратегии Интернет-маркетинга, в том числе: формирования стратегии продвижения; формулировки требований к субподрядчикам; разработки комплексных показателей анализа результатов продвижения; разработка рекомендаций по изменению стратегии маркетингового продвижения бизнеса в сети интернет.</w:t>
      </w:r>
    </w:p>
    <w:p w14:paraId="58F4588E">
      <w:pPr>
        <w:pStyle w:val="10"/>
        <w:numPr>
          <w:ilvl w:val="0"/>
          <w:numId w:val="1"/>
        </w:numPr>
        <w:tabs>
          <w:tab w:val="left" w:pos="912"/>
        </w:tabs>
        <w:spacing w:before="0" w:after="0" w:line="362" w:lineRule="auto"/>
        <w:ind w:left="2" w:right="144" w:firstLine="707"/>
        <w:jc w:val="both"/>
        <w:rPr>
          <w:sz w:val="28"/>
        </w:rPr>
      </w:pPr>
      <w:r>
        <w:rPr>
          <w:sz w:val="28"/>
        </w:rPr>
        <w:t>Формулирование стратегии по комплексному продвижению сайта на выбранную ранее тему.</w:t>
      </w:r>
    </w:p>
    <w:p w14:paraId="495DFB32">
      <w:pPr>
        <w:pStyle w:val="5"/>
        <w:spacing w:line="360" w:lineRule="auto"/>
        <w:ind w:left="2" w:right="144" w:firstLine="707"/>
        <w:jc w:val="both"/>
      </w:pPr>
      <w:r>
        <w:t xml:space="preserve">Может выполняться в индивидуальном порядке или группой </w:t>
      </w:r>
      <w:r>
        <w:rPr>
          <w:spacing w:val="-2"/>
        </w:rPr>
        <w:t>обучающихся.</w:t>
      </w:r>
    </w:p>
    <w:p w14:paraId="63E9E721">
      <w:pPr>
        <w:pStyle w:val="5"/>
        <w:spacing w:before="156"/>
      </w:pPr>
    </w:p>
    <w:p w14:paraId="1EFFF6FC">
      <w:pPr>
        <w:pStyle w:val="2"/>
      </w:pPr>
      <w:r>
        <w:rPr>
          <w:spacing w:val="-2"/>
        </w:rPr>
        <w:t>Результат</w:t>
      </w:r>
      <w:r>
        <w:rPr>
          <w:spacing w:val="-7"/>
        </w:rPr>
        <w:t xml:space="preserve"> </w:t>
      </w:r>
      <w:r>
        <w:rPr>
          <w:spacing w:val="-2"/>
        </w:rPr>
        <w:t>выполнения</w:t>
      </w:r>
      <w:r>
        <w:rPr>
          <w:spacing w:val="-6"/>
        </w:rPr>
        <w:t xml:space="preserve"> </w:t>
      </w:r>
      <w:r>
        <w:rPr>
          <w:spacing w:val="-2"/>
        </w:rPr>
        <w:t>лабораторной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376DC2A7">
      <w:pPr>
        <w:pStyle w:val="10"/>
        <w:numPr>
          <w:ilvl w:val="0"/>
          <w:numId w:val="2"/>
        </w:numPr>
        <w:tabs>
          <w:tab w:val="left" w:pos="1070"/>
        </w:tabs>
        <w:spacing w:before="162" w:after="0" w:line="350" w:lineRule="auto"/>
        <w:ind w:left="1070" w:right="137" w:hanging="360"/>
        <w:jc w:val="left"/>
        <w:rPr>
          <w:sz w:val="28"/>
        </w:rPr>
      </w:pPr>
      <w:r>
        <w:rPr>
          <w:sz w:val="28"/>
        </w:rPr>
        <w:t>Итоги</w:t>
      </w:r>
      <w:r>
        <w:rPr>
          <w:spacing w:val="35"/>
          <w:sz w:val="28"/>
        </w:rPr>
        <w:t xml:space="preserve"> </w:t>
      </w:r>
      <w:r>
        <w:rPr>
          <w:sz w:val="28"/>
        </w:rPr>
        <w:t>исследований,</w:t>
      </w:r>
      <w:r>
        <w:rPr>
          <w:spacing w:val="34"/>
          <w:sz w:val="28"/>
        </w:rPr>
        <w:t xml:space="preserve"> </w:t>
      </w:r>
      <w:r>
        <w:rPr>
          <w:sz w:val="28"/>
        </w:rPr>
        <w:t>включая</w:t>
      </w:r>
      <w:r>
        <w:rPr>
          <w:spacing w:val="35"/>
          <w:sz w:val="28"/>
        </w:rPr>
        <w:t xml:space="preserve"> </w:t>
      </w:r>
      <w:r>
        <w:rPr>
          <w:sz w:val="28"/>
        </w:rPr>
        <w:t>ответы</w:t>
      </w:r>
      <w:r>
        <w:rPr>
          <w:spacing w:val="35"/>
          <w:sz w:val="28"/>
        </w:rPr>
        <w:t xml:space="preserve"> </w:t>
      </w:r>
      <w:r>
        <w:rPr>
          <w:sz w:val="28"/>
        </w:rPr>
        <w:t>на</w:t>
      </w:r>
      <w:r>
        <w:rPr>
          <w:spacing w:val="34"/>
          <w:sz w:val="28"/>
        </w:rPr>
        <w:t xml:space="preserve"> </w:t>
      </w:r>
      <w:r>
        <w:rPr>
          <w:sz w:val="28"/>
        </w:rPr>
        <w:t>контрольные</w:t>
      </w:r>
      <w:r>
        <w:rPr>
          <w:spacing w:val="34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36"/>
          <w:sz w:val="28"/>
        </w:rPr>
        <w:t xml:space="preserve"> </w:t>
      </w:r>
      <w:r>
        <w:rPr>
          <w:sz w:val="28"/>
        </w:rPr>
        <w:t>в виде презентации.</w:t>
      </w:r>
    </w:p>
    <w:p w14:paraId="7EE2AB71">
      <w:pPr>
        <w:pStyle w:val="10"/>
        <w:spacing w:after="0" w:line="350" w:lineRule="auto"/>
        <w:jc w:val="left"/>
        <w:rPr>
          <w:sz w:val="28"/>
        </w:rPr>
        <w:sectPr>
          <w:headerReference r:id="rId5" w:type="default"/>
          <w:type w:val="continuous"/>
          <w:pgSz w:w="11910" w:h="16840"/>
          <w:pgMar w:top="1200" w:right="708" w:bottom="280" w:left="1700" w:header="719" w:footer="0" w:gutter="0"/>
          <w:pgNumType w:start="1"/>
          <w:cols w:space="720" w:num="1"/>
        </w:sectPr>
      </w:pPr>
    </w:p>
    <w:p w14:paraId="44B2F760">
      <w:pPr>
        <w:pStyle w:val="10"/>
        <w:numPr>
          <w:ilvl w:val="0"/>
          <w:numId w:val="2"/>
        </w:numPr>
        <w:tabs>
          <w:tab w:val="left" w:pos="1070"/>
          <w:tab w:val="left" w:pos="2022"/>
          <w:tab w:val="left" w:pos="2403"/>
          <w:tab w:val="left" w:pos="4112"/>
          <w:tab w:val="left" w:pos="5993"/>
          <w:tab w:val="left" w:pos="7095"/>
          <w:tab w:val="left" w:pos="8419"/>
          <w:tab w:val="left" w:pos="8791"/>
        </w:tabs>
        <w:spacing w:before="91" w:after="0" w:line="350" w:lineRule="auto"/>
        <w:ind w:left="1070" w:right="137" w:hanging="360"/>
        <w:jc w:val="left"/>
        <w:rPr>
          <w:sz w:val="28"/>
        </w:rPr>
      </w:pPr>
      <w:r>
        <w:rPr>
          <w:spacing w:val="-2"/>
          <w:sz w:val="28"/>
        </w:rPr>
        <w:t>Отчет</w:t>
      </w:r>
      <w:r>
        <w:rPr>
          <w:sz w:val="28"/>
        </w:rPr>
        <w:tab/>
      </w:r>
      <w:r>
        <w:rPr>
          <w:spacing w:val="-10"/>
          <w:sz w:val="28"/>
        </w:rPr>
        <w:t>о</w:t>
      </w:r>
      <w:r>
        <w:rPr>
          <w:sz w:val="28"/>
        </w:rPr>
        <w:tab/>
      </w:r>
      <w:r>
        <w:rPr>
          <w:spacing w:val="-2"/>
          <w:sz w:val="28"/>
        </w:rPr>
        <w:t>выполнении</w:t>
      </w:r>
      <w:r>
        <w:rPr>
          <w:sz w:val="28"/>
        </w:rPr>
        <w:tab/>
      </w:r>
      <w:r>
        <w:rPr>
          <w:spacing w:val="-2"/>
          <w:sz w:val="28"/>
        </w:rPr>
        <w:t>лабораторной</w:t>
      </w:r>
      <w:r>
        <w:rPr>
          <w:sz w:val="28"/>
        </w:rPr>
        <w:tab/>
      </w:r>
      <w:r>
        <w:rPr>
          <w:spacing w:val="-2"/>
          <w:sz w:val="28"/>
        </w:rPr>
        <w:t>работы</w:t>
      </w:r>
      <w:r>
        <w:rPr>
          <w:sz w:val="28"/>
        </w:rPr>
        <w:tab/>
      </w:r>
      <w:r>
        <w:rPr>
          <w:spacing w:val="-2"/>
          <w:sz w:val="28"/>
        </w:rPr>
        <w:t>загружен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6"/>
          <w:sz w:val="28"/>
        </w:rPr>
        <w:t xml:space="preserve">СДО </w:t>
      </w:r>
      <w:r>
        <w:rPr>
          <w:sz w:val="28"/>
        </w:rPr>
        <w:t>Московского политехнического университета.</w:t>
      </w:r>
    </w:p>
    <w:p w14:paraId="62A37D77">
      <w:pPr>
        <w:pStyle w:val="5"/>
        <w:spacing w:before="174"/>
      </w:pPr>
    </w:p>
    <w:p w14:paraId="2778F1EB">
      <w:pPr>
        <w:pStyle w:val="2"/>
        <w:jc w:val="left"/>
      </w:pPr>
      <w:r>
        <w:rPr>
          <w:spacing w:val="-2"/>
        </w:rPr>
        <w:t>Контрольные</w:t>
      </w:r>
      <w:r>
        <w:t xml:space="preserve"> </w:t>
      </w:r>
      <w:r>
        <w:rPr>
          <w:spacing w:val="-2"/>
        </w:rPr>
        <w:t>вопросы:</w:t>
      </w:r>
    </w:p>
    <w:p w14:paraId="7F8D9580">
      <w:pPr>
        <w:pStyle w:val="5"/>
        <w:spacing w:before="10" w:after="1"/>
        <w:rPr>
          <w:b/>
          <w:sz w:val="13"/>
        </w:rPr>
      </w:pP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6"/>
        <w:gridCol w:w="2178"/>
        <w:gridCol w:w="5446"/>
        <w:gridCol w:w="1512"/>
      </w:tblGrid>
      <w:tr w14:paraId="1FD8F001">
        <w:trPr>
          <w:trHeight w:val="1932" w:hRule="atLeast"/>
          <w:jc w:val="center"/>
        </w:trPr>
        <w:tc>
          <w:tcPr>
            <w:tcW w:w="0" w:type="auto"/>
            <w:vAlign w:val="top"/>
          </w:tcPr>
          <w:p w14:paraId="64B3EF4B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№ п.п.</w:t>
            </w:r>
          </w:p>
        </w:tc>
        <w:tc>
          <w:tcPr>
            <w:tcW w:w="0" w:type="auto"/>
            <w:vAlign w:val="top"/>
          </w:tcPr>
          <w:p w14:paraId="1AF3C027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Вопрос</w:t>
            </w:r>
          </w:p>
        </w:tc>
        <w:tc>
          <w:tcPr>
            <w:tcW w:w="0" w:type="auto"/>
            <w:vAlign w:val="top"/>
          </w:tcPr>
          <w:p w14:paraId="730AB503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Ответ обучающегося</w:t>
            </w:r>
          </w:p>
        </w:tc>
        <w:tc>
          <w:tcPr>
            <w:tcW w:w="0" w:type="auto"/>
            <w:vAlign w:val="top"/>
          </w:tcPr>
          <w:p w14:paraId="0481AFD3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Источники, используемые для подготовки</w:t>
            </w:r>
          </w:p>
          <w:p w14:paraId="4CB13E1E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ответа</w:t>
            </w:r>
          </w:p>
        </w:tc>
      </w:tr>
      <w:tr w14:paraId="283404B5">
        <w:trPr>
          <w:trHeight w:val="1934" w:hRule="atLeast"/>
          <w:jc w:val="center"/>
        </w:trPr>
        <w:tc>
          <w:tcPr>
            <w:tcW w:w="0" w:type="auto"/>
            <w:vAlign w:val="top"/>
          </w:tcPr>
          <w:p w14:paraId="661D6693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top"/>
          </w:tcPr>
          <w:p w14:paraId="6B6BD33B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Какие существуют инструменты для осуществления</w:t>
            </w:r>
          </w:p>
          <w:p w14:paraId="2CF49172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почтовых рассылок?</w:t>
            </w:r>
          </w:p>
        </w:tc>
        <w:tc>
          <w:tcPr>
            <w:tcW w:w="0" w:type="auto"/>
            <w:vAlign w:val="top"/>
          </w:tcPr>
          <w:p w14:paraId="0B48B4D2">
            <w:pPr>
              <w:jc w:val="center"/>
              <w:rPr>
                <w:rFonts w:hint="default" w:ascii="Arial Bold Italic" w:hAnsi="Arial Bold Italic" w:cs="Arial Bold Italic"/>
                <w:b/>
                <w:bCs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Платформы для email-маркетинга </w:t>
            </w:r>
            <w:r>
              <w:rPr>
                <w:rFonts w:hint="default" w:ascii="Arial Bold Italic" w:hAnsi="Arial Bold Italic" w:cs="Arial Bold Italic"/>
                <w:b/>
                <w:bCs/>
                <w:i/>
                <w:iCs/>
                <w:sz w:val="20"/>
                <w:szCs w:val="20"/>
                <w:lang w:val="en-US" w:eastAsia="zh-CN"/>
              </w:rPr>
              <w:t>(Mailchimp, GetResponse, Sendinblue, Unisender)</w:t>
            </w:r>
          </w:p>
          <w:p w14:paraId="39C67DFC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</w:t>
            </w:r>
            <w:r>
              <w:rPr>
                <w:rFonts w:hint="default" w:ascii="Arial Bold Italic" w:hAnsi="Arial Bold Italic" w:cs="Arial Bold Italic"/>
                <w:b/>
                <w:bCs/>
                <w:i/>
                <w:iCs/>
                <w:sz w:val="20"/>
                <w:szCs w:val="20"/>
                <w:lang w:val="en-US" w:eastAsia="zh-CN"/>
              </w:rPr>
              <w:t>CRM-системы</w:t>
            </w: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 с функцией email-рассылки</w:t>
            </w:r>
          </w:p>
          <w:p w14:paraId="156B7A4B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 - Скрипты и программы для массовой рассылки</w:t>
            </w:r>
          </w:p>
          <w:p w14:paraId="4DFD3378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  <w:vAlign w:val="top"/>
          </w:tcPr>
          <w:p w14:paraId="32AF8B94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1, 2, 6, 8</w:t>
            </w:r>
          </w:p>
          <w:p w14:paraId="697EECF9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</w:tr>
      <w:tr w14:paraId="188D4C19">
        <w:trPr>
          <w:trHeight w:val="2414" w:hRule="atLeast"/>
          <w:jc w:val="center"/>
        </w:trPr>
        <w:tc>
          <w:tcPr>
            <w:tcW w:w="0" w:type="auto"/>
            <w:vAlign w:val="top"/>
          </w:tcPr>
          <w:p w14:paraId="5F361555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top"/>
          </w:tcPr>
          <w:p w14:paraId="60C382E7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Какие существуют методы сбора</w:t>
            </w:r>
          </w:p>
          <w:p w14:paraId="0DB12ABC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электронных адресов для осуществления</w:t>
            </w:r>
          </w:p>
          <w:p w14:paraId="4439756E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рассылок?</w:t>
            </w:r>
          </w:p>
        </w:tc>
        <w:tc>
          <w:tcPr>
            <w:tcW w:w="0" w:type="auto"/>
            <w:vAlign w:val="top"/>
          </w:tcPr>
          <w:p w14:paraId="18827AC8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Формы подписки на сайте </w:t>
            </w:r>
          </w:p>
          <w:p w14:paraId="6CF1308E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Лид-магниты </w:t>
            </w:r>
          </w:p>
          <w:p w14:paraId="0139F467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Подписка при оформлении заказа </w:t>
            </w:r>
          </w:p>
          <w:p w14:paraId="601DD752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Конкурсы и розыгрыши </w:t>
            </w:r>
          </w:p>
          <w:p w14:paraId="313CB65C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Оффлайн-методы </w:t>
            </w:r>
          </w:p>
          <w:p w14:paraId="0DBFEA22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Сегментация существующей базы </w:t>
            </w:r>
          </w:p>
          <w:p w14:paraId="410E2A7F">
            <w:pPr>
              <w:jc w:val="center"/>
              <w:rPr>
                <w:rFonts w:hint="default" w:ascii="Arial Bold Italic" w:hAnsi="Arial Bold Italic" w:cs="Arial Bold Italic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Взаимный пиар Важно: </w:t>
            </w:r>
            <w:r>
              <w:rPr>
                <w:rFonts w:hint="default" w:ascii="Arial Bold Italic" w:hAnsi="Arial Bold Italic" w:cs="Arial Bold Italic"/>
                <w:b/>
                <w:bCs/>
                <w:i/>
                <w:iCs/>
                <w:sz w:val="20"/>
                <w:szCs w:val="20"/>
                <w:lang w:val="en-US" w:eastAsia="zh-CN"/>
              </w:rPr>
              <w:t>Сбор только с согласия пользователя.</w:t>
            </w:r>
          </w:p>
          <w:p w14:paraId="72A18697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  <w:vAlign w:val="top"/>
          </w:tcPr>
          <w:p w14:paraId="19782A90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1, 2, 6, 8</w:t>
            </w:r>
          </w:p>
          <w:p w14:paraId="4AD05607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</w:tr>
      <w:tr w14:paraId="52901EC8">
        <w:trPr>
          <w:trHeight w:val="2414" w:hRule="atLeast"/>
          <w:jc w:val="center"/>
        </w:trPr>
        <w:tc>
          <w:tcPr>
            <w:tcW w:w="0" w:type="auto"/>
            <w:vAlign w:val="top"/>
          </w:tcPr>
          <w:p w14:paraId="46283447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top"/>
          </w:tcPr>
          <w:p w14:paraId="535F5F9A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Каким образом осуществляется создание результативных</w:t>
            </w:r>
          </w:p>
          <w:p w14:paraId="75BA25FE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рассылок?</w:t>
            </w:r>
          </w:p>
        </w:tc>
        <w:tc>
          <w:tcPr>
            <w:tcW w:w="0" w:type="auto"/>
            <w:vAlign w:val="top"/>
          </w:tcPr>
          <w:p w14:paraId="536F5191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Определение цели рассылки </w:t>
            </w:r>
          </w:p>
          <w:p w14:paraId="02A382E5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Сегментация базы подписчиков </w:t>
            </w:r>
          </w:p>
          <w:p w14:paraId="3DD33B4D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Создание привлекательного заголовка </w:t>
            </w:r>
          </w:p>
          <w:p w14:paraId="5FFB8D5E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Разработка качественного контента (персонализация) </w:t>
            </w:r>
          </w:p>
          <w:p w14:paraId="18658EEE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Четкий призыв к действию (CTA) - Оптимизация для мобильных устройств </w:t>
            </w:r>
          </w:p>
          <w:p w14:paraId="38507AF2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Тестирование (A/B-тестирование) </w:t>
            </w:r>
          </w:p>
          <w:p w14:paraId="16E0B52E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Анализ результатов </w:t>
            </w:r>
          </w:p>
          <w:p w14:paraId="14C5E0D5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Регулярность и последовательность </w:t>
            </w:r>
          </w:p>
          <w:p w14:paraId="351B0E6C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- Возможность отписки</w:t>
            </w:r>
          </w:p>
          <w:p w14:paraId="460E7D5C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  <w:vAlign w:val="top"/>
          </w:tcPr>
          <w:p w14:paraId="43C6F8E5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1, 2, 6, 8</w:t>
            </w:r>
          </w:p>
          <w:p w14:paraId="4B605E3E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</w:tr>
      <w:tr w14:paraId="73EFC079">
        <w:trPr>
          <w:trHeight w:val="1449" w:hRule="atLeast"/>
          <w:jc w:val="center"/>
        </w:trPr>
        <w:tc>
          <w:tcPr>
            <w:tcW w:w="0" w:type="auto"/>
            <w:vAlign w:val="top"/>
          </w:tcPr>
          <w:p w14:paraId="376C70BA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top"/>
          </w:tcPr>
          <w:p w14:paraId="760ABE85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В чем заключается</w:t>
            </w:r>
          </w:p>
          <w:p w14:paraId="7AF827D4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комплексная стратегия Интернет-маркетинга?</w:t>
            </w:r>
          </w:p>
        </w:tc>
        <w:tc>
          <w:tcPr>
            <w:tcW w:w="0" w:type="auto"/>
            <w:vAlign w:val="top"/>
          </w:tcPr>
          <w:p w14:paraId="157827BA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Определение целей и задач </w:t>
            </w:r>
          </w:p>
          <w:p w14:paraId="71CCB4B5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Анализ целевой аудитории </w:t>
            </w:r>
          </w:p>
          <w:p w14:paraId="64CFF5EB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Выбор маркетинговых каналов (SEO, PPC, SMM, Email, Content и др.) </w:t>
            </w:r>
          </w:p>
          <w:p w14:paraId="60BCE577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- Разработка контент-стратегии</w:t>
            </w:r>
          </w:p>
          <w:p w14:paraId="77350094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Оптимизация сайта (SEO) </w:t>
            </w:r>
          </w:p>
          <w:p w14:paraId="3922043B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Работа с социальными сетями (SMM) </w:t>
            </w:r>
          </w:p>
          <w:p w14:paraId="3D084AA4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Использование платной рекламы </w:t>
            </w:r>
          </w:p>
          <w:p w14:paraId="19CCB9C1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Email-маркетинг </w:t>
            </w:r>
          </w:p>
          <w:p w14:paraId="6567AE52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Веб-аналитика </w:t>
            </w:r>
          </w:p>
          <w:p w14:paraId="1D77F372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- Интеграция инструментов </w:t>
            </w:r>
          </w:p>
          <w:p w14:paraId="72E56E44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- Бюджетирование и планирование</w:t>
            </w:r>
          </w:p>
          <w:p w14:paraId="21678E9F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  <w:vAlign w:val="top"/>
          </w:tcPr>
          <w:p w14:paraId="182C11C5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1, 2, 4, 5, 6, 7, 8</w:t>
            </w:r>
          </w:p>
          <w:p w14:paraId="3A138BEF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</w:tr>
      <w:tr w14:paraId="4C19DA14">
        <w:trPr>
          <w:trHeight w:val="1449" w:hRule="atLeast"/>
          <w:jc w:val="center"/>
        </w:trPr>
        <w:tc>
          <w:tcPr>
            <w:tcW w:w="0" w:type="auto"/>
            <w:vAlign w:val="top"/>
          </w:tcPr>
          <w:p w14:paraId="47F81F36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top"/>
          </w:tcPr>
          <w:p w14:paraId="554908B2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Какие существуют комплексные</w:t>
            </w:r>
          </w:p>
          <w:p w14:paraId="09837871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  <w:t>показатели анализа</w:t>
            </w:r>
          </w:p>
        </w:tc>
        <w:tc>
          <w:tcPr>
            <w:tcW w:w="0" w:type="auto"/>
            <w:vAlign w:val="top"/>
          </w:tcPr>
          <w:p w14:paraId="2F0AA03B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Bold Italic" w:hAnsi="Arial Bold Italic" w:cs="Arial Bold Italic"/>
                <w:b/>
                <w:bCs/>
                <w:i/>
                <w:iCs/>
                <w:sz w:val="20"/>
                <w:szCs w:val="20"/>
                <w:lang w:val="ru-RU" w:eastAsia="zh-CN"/>
              </w:rPr>
              <w:t xml:space="preserve">- </w:t>
            </w:r>
            <w:r>
              <w:rPr>
                <w:rFonts w:hint="default" w:ascii="Arial Bold Italic" w:hAnsi="Arial Bold Italic" w:cs="Arial Bold Italic"/>
                <w:b/>
                <w:bCs/>
                <w:i/>
                <w:iCs/>
                <w:sz w:val="20"/>
                <w:szCs w:val="20"/>
                <w:lang w:val="en-US" w:eastAsia="zh-CN"/>
              </w:rPr>
              <w:t xml:space="preserve">ROI </w:t>
            </w: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(Return on Investment)</w:t>
            </w: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ru-RU" w:eastAsia="zh-CN"/>
              </w:rPr>
              <w:t xml:space="preserve"> - показатель показывающей эффективность в </w:t>
            </w: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%</w:t>
            </w: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ru-RU" w:eastAsia="zh-CN"/>
              </w:rPr>
              <w:t xml:space="preserve"> от инвестиций в дело</w:t>
            </w: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.</w:t>
            </w:r>
          </w:p>
          <w:p w14:paraId="08267DDB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</w:p>
          <w:p w14:paraId="73BF47A9">
            <w:pPr>
              <w:jc w:val="both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ru-RU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 xml:space="preserve">ROI =  </w:t>
            </w: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ru-RU" w:eastAsia="zh-CN"/>
              </w:rPr>
              <w:t>Прибыль - Расход</w:t>
            </w:r>
          </w:p>
          <w:p w14:paraId="3AA74D4F">
            <w:pPr>
              <w:ind w:firstLine="700" w:firstLineChars="350"/>
              <w:jc w:val="both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------------------------     * 100%</w:t>
            </w:r>
          </w:p>
          <w:p w14:paraId="23B7DE02">
            <w:pPr>
              <w:ind w:firstLine="1100" w:firstLineChars="550"/>
              <w:jc w:val="both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ru-RU" w:eastAsia="zh-CN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ru-RU" w:eastAsia="zh-CN"/>
              </w:rPr>
              <w:t>Расход</w:t>
            </w:r>
          </w:p>
          <w:p w14:paraId="1FA4A7CE">
            <w:pPr>
              <w:ind w:firstLine="1100" w:firstLineChars="550"/>
              <w:jc w:val="both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</w:pPr>
          </w:p>
          <w:p w14:paraId="1523DA37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Arial Bold" w:hAnsi="Arial Bold" w:cs="Arial Bold"/>
                <w:b/>
                <w:bCs/>
                <w:i/>
                <w:iCs/>
                <w:sz w:val="20"/>
                <w:szCs w:val="20"/>
                <w:lang w:val="ru-RU" w:eastAsia="zh-CN"/>
              </w:rPr>
              <w:t xml:space="preserve">- </w:t>
            </w:r>
            <w:r>
              <w:rPr>
                <w:rFonts w:hint="default" w:ascii="Arial Bold" w:hAnsi="Arial Bold" w:cs="Arial Bold"/>
                <w:b/>
                <w:bCs/>
                <w:i/>
                <w:iCs/>
                <w:sz w:val="20"/>
                <w:szCs w:val="20"/>
                <w:lang w:val="en-US" w:eastAsia="zh-CN"/>
              </w:rPr>
              <w:t>Free Cash Flow (FCF)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en-US" w:eastAsia="zh-CN"/>
              </w:rPr>
              <w:t>. Это деньги, которые остаются у компании после всех обязательных расходов — на операционную деятельность, налоги и инвестиции. Показатель важен для инвестора: он показывает, сколько денег реально остаётся «на руках» у бизнеса — для дивидендов, роста, резервов. </w:t>
            </w:r>
          </w:p>
          <w:p w14:paraId="7377AB5E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en-US" w:eastAsia="zh-CN"/>
              </w:rPr>
            </w:pPr>
          </w:p>
          <w:p w14:paraId="485D8B73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</w:pPr>
            <w:r>
              <w:rPr>
                <w:rFonts w:hint="default" w:ascii="Arial Bold" w:hAnsi="Arial Bold" w:cs="Arial Bold"/>
                <w:b/>
                <w:bCs/>
                <w:i/>
                <w:iCs/>
                <w:sz w:val="20"/>
                <w:szCs w:val="20"/>
              </w:rPr>
              <w:t xml:space="preserve">FCF 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 xml:space="preserve">= 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  <w:t>(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>Чистая прибыль + Износ/Амортизация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en-US"/>
              </w:rPr>
              <w:t xml:space="preserve">) 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>–</w:t>
            </w:r>
          </w:p>
          <w:p w14:paraId="39F14328">
            <w:pPr>
              <w:jc w:val="center"/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  <w:t>(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 xml:space="preserve">Изменение оборотного капитала 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  <w:t>+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 xml:space="preserve"> Капитальные затраты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  <w:t>)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>.</w:t>
            </w:r>
          </w:p>
          <w:p w14:paraId="07A6750A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</w:pPr>
          </w:p>
          <w:p w14:paraId="38C3E984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>Чтобы перейти от чистого дохода компании к её свободному денежному потоку, нужно сделать следующие адаптации.</w:t>
            </w:r>
          </w:p>
          <w:p w14:paraId="45510A65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</w:pPr>
          </w:p>
          <w:p w14:paraId="2F15B3D2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en-US"/>
              </w:rPr>
            </w:pPr>
            <w:r>
              <w:rPr>
                <w:rFonts w:hint="default" w:ascii="Arial Bold" w:hAnsi="Arial Bold" w:cs="Arial Bold"/>
                <w:b/>
                <w:bCs/>
                <w:i/>
                <w:iCs/>
                <w:sz w:val="20"/>
                <w:szCs w:val="20"/>
              </w:rPr>
              <w:t xml:space="preserve">FCF 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 xml:space="preserve">= 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  <w:t>(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>Операционный денежный поток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  <w:t>)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 xml:space="preserve"> – 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  <w:t>(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>Капитальные затраты на обслуживание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ru-RU"/>
              </w:rPr>
              <w:t>)</w:t>
            </w: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en-US"/>
              </w:rPr>
              <w:t>.</w:t>
            </w:r>
          </w:p>
          <w:p w14:paraId="1B9D8C69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en-US"/>
              </w:rPr>
            </w:pPr>
          </w:p>
          <w:p w14:paraId="148C2E71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i/>
                <w:iCs/>
                <w:sz w:val="20"/>
                <w:szCs w:val="20"/>
              </w:rPr>
              <w:t xml:space="preserve"> В этом случае учитываются только капитальные затраты на техническое обслуживание.</w:t>
            </w:r>
          </w:p>
          <w:p w14:paraId="732FDC72">
            <w:pPr>
              <w:rPr>
                <w:rFonts w:hint="default" w:ascii="Arial Regular" w:hAnsi="Arial Regular" w:cs="Arial Regular"/>
                <w:i/>
                <w:iCs/>
                <w:sz w:val="20"/>
                <w:szCs w:val="20"/>
                <w:lang w:val="en-US" w:eastAsia="zh-CN"/>
              </w:rPr>
            </w:pPr>
          </w:p>
          <w:p w14:paraId="14B4D6BC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  <w:vAlign w:val="top"/>
          </w:tcPr>
          <w:p w14:paraId="2326818F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  <w:lang w:val="en-US" w:eastAsia="zh-CN"/>
              </w:rPr>
              <w:t>1, 2, 3, 6, 8</w:t>
            </w:r>
          </w:p>
          <w:p w14:paraId="3092CB35">
            <w:pPr>
              <w:jc w:val="center"/>
              <w:rPr>
                <w:rFonts w:hint="default" w:ascii="Arial Italic" w:hAnsi="Arial Italic" w:cs="Arial Italic"/>
                <w:b w:val="0"/>
                <w:bCs w:val="0"/>
                <w:i/>
                <w:iCs/>
                <w:sz w:val="20"/>
                <w:szCs w:val="20"/>
              </w:rPr>
            </w:pPr>
          </w:p>
        </w:tc>
      </w:tr>
    </w:tbl>
    <w:p w14:paraId="7F43303E">
      <w:pPr>
        <w:pStyle w:val="11"/>
        <w:spacing w:after="0"/>
        <w:rPr>
          <w:sz w:val="28"/>
        </w:rPr>
        <w:sectPr>
          <w:pgSz w:w="11910" w:h="16840"/>
          <w:pgMar w:top="1200" w:right="708" w:bottom="280" w:left="1700" w:header="719" w:footer="0" w:gutter="0"/>
          <w:cols w:space="720" w:num="1"/>
        </w:sectPr>
      </w:pPr>
    </w:p>
    <w:p w14:paraId="74006840">
      <w:pPr>
        <w:pStyle w:val="5"/>
        <w:spacing w:before="8"/>
        <w:rPr>
          <w:b/>
          <w:sz w:val="7"/>
        </w:rPr>
      </w:pPr>
    </w:p>
    <w:tbl>
      <w:tblPr>
        <w:tblStyle w:val="4"/>
        <w:tblW w:w="0" w:type="auto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3144"/>
        <w:gridCol w:w="3177"/>
        <w:gridCol w:w="2320"/>
      </w:tblGrid>
      <w:tr w14:paraId="38EB46CB">
        <w:trPr>
          <w:trHeight w:val="967" w:hRule="atLeast"/>
        </w:trPr>
        <w:tc>
          <w:tcPr>
            <w:tcW w:w="703" w:type="dxa"/>
          </w:tcPr>
          <w:p w14:paraId="69A5BBC7">
            <w:pPr>
              <w:pStyle w:val="11"/>
              <w:rPr>
                <w:sz w:val="28"/>
              </w:rPr>
            </w:pPr>
          </w:p>
        </w:tc>
        <w:tc>
          <w:tcPr>
            <w:tcW w:w="3144" w:type="dxa"/>
          </w:tcPr>
          <w:p w14:paraId="20B8E2C4">
            <w:pPr>
              <w:pStyle w:val="1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результатов</w:t>
            </w:r>
          </w:p>
          <w:p w14:paraId="698AF084">
            <w:pPr>
              <w:pStyle w:val="11"/>
              <w:spacing w:before="16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продвижения?</w:t>
            </w:r>
          </w:p>
        </w:tc>
        <w:tc>
          <w:tcPr>
            <w:tcW w:w="3177" w:type="dxa"/>
          </w:tcPr>
          <w:p w14:paraId="697CFF9F">
            <w:pPr>
              <w:pStyle w:val="11"/>
              <w:rPr>
                <w:sz w:val="28"/>
              </w:rPr>
            </w:pPr>
          </w:p>
        </w:tc>
        <w:tc>
          <w:tcPr>
            <w:tcW w:w="2320" w:type="dxa"/>
          </w:tcPr>
          <w:p w14:paraId="6B6E8F16">
            <w:pPr>
              <w:pStyle w:val="11"/>
              <w:rPr>
                <w:sz w:val="28"/>
              </w:rPr>
            </w:pPr>
          </w:p>
        </w:tc>
      </w:tr>
    </w:tbl>
    <w:p w14:paraId="617E5FED">
      <w:pPr>
        <w:pStyle w:val="5"/>
        <w:rPr>
          <w:b/>
        </w:rPr>
      </w:pPr>
    </w:p>
    <w:p w14:paraId="27ECDD94">
      <w:pPr>
        <w:pStyle w:val="5"/>
        <w:spacing w:before="320"/>
        <w:rPr>
          <w:b/>
        </w:rPr>
      </w:pPr>
    </w:p>
    <w:p w14:paraId="2940FCA0">
      <w:pPr>
        <w:spacing w:before="1"/>
        <w:ind w:left="710" w:right="0" w:firstLine="0"/>
        <w:jc w:val="both"/>
        <w:rPr>
          <w:b/>
          <w:sz w:val="28"/>
        </w:rPr>
      </w:pPr>
      <w:r>
        <w:rPr>
          <w:b/>
          <w:sz w:val="28"/>
        </w:rPr>
        <w:t>Источники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литература:</w:t>
      </w:r>
    </w:p>
    <w:p w14:paraId="144042F8">
      <w:pPr>
        <w:pStyle w:val="10"/>
        <w:numPr>
          <w:ilvl w:val="0"/>
          <w:numId w:val="3"/>
        </w:numPr>
        <w:tabs>
          <w:tab w:val="left" w:pos="361"/>
        </w:tabs>
        <w:spacing w:before="162" w:after="0" w:line="360" w:lineRule="auto"/>
        <w:ind w:left="361" w:right="138" w:hanging="360"/>
        <w:jc w:val="both"/>
        <w:rPr>
          <w:sz w:val="28"/>
        </w:rPr>
      </w:pPr>
      <w:r>
        <w:rPr>
          <w:sz w:val="28"/>
        </w:rPr>
        <w:t>Digital-маркетинг.</w:t>
      </w:r>
      <w:r>
        <w:rPr>
          <w:spacing w:val="-2"/>
          <w:sz w:val="28"/>
        </w:rPr>
        <w:t xml:space="preserve"> </w:t>
      </w:r>
      <w:r>
        <w:rPr>
          <w:sz w:val="28"/>
        </w:rPr>
        <w:t>Главная книга</w:t>
      </w:r>
      <w:r>
        <w:rPr>
          <w:spacing w:val="-1"/>
          <w:sz w:val="28"/>
        </w:rPr>
        <w:t xml:space="preserve"> </w:t>
      </w:r>
      <w:r>
        <w:rPr>
          <w:sz w:val="28"/>
        </w:rPr>
        <w:t>интернет-маркетолога</w:t>
      </w:r>
      <w:r>
        <w:rPr>
          <w:spacing w:val="-1"/>
          <w:sz w:val="28"/>
        </w:rPr>
        <w:t xml:space="preserve"> </w:t>
      </w:r>
      <w:r>
        <w:rPr>
          <w:sz w:val="28"/>
        </w:rPr>
        <w:t>/ Федоров</w:t>
      </w:r>
      <w:r>
        <w:rPr>
          <w:spacing w:val="-2"/>
          <w:sz w:val="28"/>
        </w:rPr>
        <w:t xml:space="preserve"> </w:t>
      </w:r>
      <w:r>
        <w:rPr>
          <w:sz w:val="28"/>
        </w:rPr>
        <w:t>Михаил Вячеславович,</w:t>
      </w:r>
      <w:r>
        <w:rPr>
          <w:spacing w:val="-18"/>
          <w:sz w:val="28"/>
        </w:rPr>
        <w:t xml:space="preserve"> </w:t>
      </w:r>
      <w:r>
        <w:rPr>
          <w:sz w:val="28"/>
        </w:rPr>
        <w:t>Давыдов</w:t>
      </w:r>
      <w:r>
        <w:rPr>
          <w:spacing w:val="-17"/>
          <w:sz w:val="28"/>
        </w:rPr>
        <w:t xml:space="preserve"> </w:t>
      </w:r>
      <w:r>
        <w:rPr>
          <w:sz w:val="28"/>
        </w:rPr>
        <w:t>Владимир</w:t>
      </w:r>
      <w:r>
        <w:rPr>
          <w:spacing w:val="-18"/>
          <w:sz w:val="28"/>
        </w:rPr>
        <w:t xml:space="preserve"> </w:t>
      </w:r>
      <w:r>
        <w:rPr>
          <w:sz w:val="28"/>
        </w:rPr>
        <w:t>Владимирович</w:t>
      </w:r>
      <w:r>
        <w:rPr>
          <w:spacing w:val="-17"/>
          <w:sz w:val="28"/>
        </w:rPr>
        <w:t xml:space="preserve"> </w:t>
      </w:r>
      <w:r>
        <w:rPr>
          <w:sz w:val="28"/>
        </w:rPr>
        <w:t>—</w:t>
      </w:r>
      <w:r>
        <w:rPr>
          <w:spacing w:val="-18"/>
          <w:sz w:val="28"/>
        </w:rPr>
        <w:t xml:space="preserve"> </w:t>
      </w:r>
      <w:r>
        <w:rPr>
          <w:sz w:val="28"/>
        </w:rPr>
        <w:t>М:</w:t>
      </w:r>
      <w:r>
        <w:rPr>
          <w:spacing w:val="-17"/>
          <w:sz w:val="28"/>
        </w:rPr>
        <w:t xml:space="preserve"> </w:t>
      </w:r>
      <w:r>
        <w:rPr>
          <w:sz w:val="28"/>
        </w:rPr>
        <w:t>Издательство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АСТ, </w:t>
      </w:r>
      <w:r>
        <w:rPr>
          <w:spacing w:val="-2"/>
          <w:sz w:val="28"/>
        </w:rPr>
        <w:t>2022.</w:t>
      </w:r>
    </w:p>
    <w:p w14:paraId="639CEA10">
      <w:pPr>
        <w:pStyle w:val="10"/>
        <w:numPr>
          <w:ilvl w:val="0"/>
          <w:numId w:val="3"/>
        </w:numPr>
        <w:tabs>
          <w:tab w:val="left" w:pos="361"/>
        </w:tabs>
        <w:spacing w:before="0" w:after="0" w:line="360" w:lineRule="auto"/>
        <w:ind w:left="361" w:right="141" w:hanging="360"/>
        <w:jc w:val="both"/>
        <w:rPr>
          <w:sz w:val="28"/>
        </w:rPr>
      </w:pPr>
      <w:r>
        <w:rPr>
          <w:sz w:val="28"/>
        </w:rPr>
        <w:t>Системный интернет-маркетинг: инструкция по применению / Екатерина Шукалова. — М: ИГ «Человек слова», 2018.</w:t>
      </w:r>
    </w:p>
    <w:p w14:paraId="308C6AAC">
      <w:pPr>
        <w:pStyle w:val="10"/>
        <w:numPr>
          <w:ilvl w:val="0"/>
          <w:numId w:val="3"/>
        </w:numPr>
        <w:tabs>
          <w:tab w:val="left" w:pos="361"/>
        </w:tabs>
        <w:spacing w:before="1" w:after="0" w:line="240" w:lineRule="auto"/>
        <w:ind w:left="361" w:right="0" w:hanging="359"/>
        <w:jc w:val="both"/>
        <w:rPr>
          <w:sz w:val="28"/>
        </w:rPr>
      </w:pPr>
      <w:r>
        <w:rPr>
          <w:sz w:val="28"/>
        </w:rPr>
        <w:t>Веб-аналитика</w:t>
      </w:r>
      <w:r>
        <w:rPr>
          <w:spacing w:val="-8"/>
          <w:sz w:val="28"/>
        </w:rPr>
        <w:t xml:space="preserve"> </w:t>
      </w:r>
      <w:r>
        <w:rPr>
          <w:sz w:val="28"/>
        </w:rPr>
        <w:t>2.0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-6"/>
          <w:sz w:val="28"/>
        </w:rPr>
        <w:t xml:space="preserve"> </w:t>
      </w:r>
      <w:r>
        <w:rPr>
          <w:sz w:val="28"/>
        </w:rPr>
        <w:t>|</w:t>
      </w:r>
      <w:r>
        <w:rPr>
          <w:spacing w:val="-7"/>
          <w:sz w:val="28"/>
        </w:rPr>
        <w:t xml:space="preserve"> </w:t>
      </w:r>
      <w:r>
        <w:rPr>
          <w:sz w:val="28"/>
        </w:rPr>
        <w:t>Кошик</w:t>
      </w:r>
      <w:r>
        <w:rPr>
          <w:spacing w:val="-8"/>
          <w:sz w:val="28"/>
        </w:rPr>
        <w:t xml:space="preserve"> </w:t>
      </w:r>
      <w:r>
        <w:rPr>
          <w:sz w:val="28"/>
        </w:rPr>
        <w:t>Авинаш</w:t>
      </w:r>
      <w:r>
        <w:rPr>
          <w:spacing w:val="63"/>
          <w:sz w:val="28"/>
        </w:rPr>
        <w:t xml:space="preserve"> </w:t>
      </w:r>
      <w:r>
        <w:rPr>
          <w:sz w:val="28"/>
        </w:rPr>
        <w:t>—</w:t>
      </w:r>
      <w:r>
        <w:rPr>
          <w:spacing w:val="59"/>
          <w:sz w:val="28"/>
        </w:rPr>
        <w:t xml:space="preserve"> </w:t>
      </w:r>
      <w:r>
        <w:rPr>
          <w:sz w:val="28"/>
        </w:rPr>
        <w:t>М:</w:t>
      </w:r>
      <w:r>
        <w:rPr>
          <w:spacing w:val="-5"/>
          <w:sz w:val="28"/>
        </w:rPr>
        <w:t xml:space="preserve"> </w:t>
      </w:r>
      <w:r>
        <w:rPr>
          <w:sz w:val="28"/>
        </w:rPr>
        <w:t>COMBOOK,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2019</w:t>
      </w:r>
    </w:p>
    <w:p w14:paraId="2B609555">
      <w:pPr>
        <w:pStyle w:val="10"/>
        <w:numPr>
          <w:ilvl w:val="0"/>
          <w:numId w:val="3"/>
        </w:numPr>
        <w:tabs>
          <w:tab w:val="left" w:pos="361"/>
        </w:tabs>
        <w:spacing w:before="160" w:after="0" w:line="360" w:lineRule="auto"/>
        <w:ind w:left="361" w:right="142" w:hanging="360"/>
        <w:jc w:val="both"/>
        <w:rPr>
          <w:sz w:val="28"/>
        </w:rPr>
      </w:pPr>
      <w:r>
        <w:rPr>
          <w:sz w:val="28"/>
        </w:rPr>
        <w:t>Раскрутка сайтов: основы, секреты, трюки. - 5 изд., перераб. и доп. / Алексей Яковлев.</w:t>
      </w:r>
    </w:p>
    <w:p w14:paraId="1F4247CD">
      <w:pPr>
        <w:pStyle w:val="10"/>
        <w:numPr>
          <w:ilvl w:val="0"/>
          <w:numId w:val="3"/>
        </w:numPr>
        <w:tabs>
          <w:tab w:val="left" w:pos="361"/>
        </w:tabs>
        <w:spacing w:before="0" w:after="0" w:line="321" w:lineRule="exact"/>
        <w:ind w:left="361" w:right="0" w:hanging="359"/>
        <w:jc w:val="both"/>
        <w:rPr>
          <w:sz w:val="28"/>
        </w:rPr>
      </w:pPr>
      <w:r>
        <w:rPr>
          <w:sz w:val="28"/>
        </w:rPr>
        <w:t>Оптимизация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продвижение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поисковых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системах</w:t>
      </w:r>
      <w:r>
        <w:rPr>
          <w:spacing w:val="-12"/>
          <w:sz w:val="28"/>
        </w:rPr>
        <w:t xml:space="preserve"> </w:t>
      </w:r>
      <w:r>
        <w:rPr>
          <w:sz w:val="28"/>
        </w:rPr>
        <w:t>/</w:t>
      </w:r>
      <w:r>
        <w:rPr>
          <w:spacing w:val="-8"/>
          <w:sz w:val="28"/>
        </w:rPr>
        <w:t xml:space="preserve"> </w:t>
      </w:r>
      <w:r>
        <w:rPr>
          <w:sz w:val="28"/>
        </w:rPr>
        <w:t>Игорь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Ашманов</w:t>
      </w:r>
    </w:p>
    <w:p w14:paraId="3FD9132E">
      <w:pPr>
        <w:pStyle w:val="10"/>
        <w:numPr>
          <w:ilvl w:val="0"/>
          <w:numId w:val="3"/>
        </w:numPr>
        <w:tabs>
          <w:tab w:val="left" w:pos="361"/>
        </w:tabs>
        <w:spacing w:before="163" w:after="0" w:line="240" w:lineRule="auto"/>
        <w:ind w:left="361" w:right="0" w:hanging="359"/>
        <w:jc w:val="both"/>
        <w:rPr>
          <w:sz w:val="28"/>
        </w:rPr>
      </w:pPr>
      <w:r>
        <w:rPr>
          <w:sz w:val="28"/>
        </w:rPr>
        <w:t>Акулич</w:t>
      </w:r>
      <w:r>
        <w:rPr>
          <w:spacing w:val="-8"/>
          <w:sz w:val="28"/>
        </w:rPr>
        <w:t xml:space="preserve"> </w:t>
      </w:r>
      <w:r>
        <w:rPr>
          <w:sz w:val="28"/>
        </w:rPr>
        <w:t>М.В.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Интернет-маркетинг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разновидности.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М.:</w:t>
      </w:r>
      <w:r>
        <w:rPr>
          <w:spacing w:val="-6"/>
          <w:sz w:val="28"/>
        </w:rPr>
        <w:t xml:space="preserve"> </w:t>
      </w:r>
      <w:r>
        <w:rPr>
          <w:sz w:val="28"/>
        </w:rPr>
        <w:t>2017.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130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с.</w:t>
      </w:r>
    </w:p>
    <w:p w14:paraId="5C5FC8C2">
      <w:pPr>
        <w:pStyle w:val="10"/>
        <w:numPr>
          <w:ilvl w:val="0"/>
          <w:numId w:val="3"/>
        </w:numPr>
        <w:tabs>
          <w:tab w:val="left" w:pos="361"/>
        </w:tabs>
        <w:spacing w:before="160" w:after="0" w:line="240" w:lineRule="auto"/>
        <w:ind w:left="361" w:right="0" w:hanging="359"/>
        <w:jc w:val="both"/>
        <w:rPr>
          <w:sz w:val="28"/>
        </w:rPr>
      </w:pPr>
      <w:r>
        <w:rPr>
          <w:sz w:val="28"/>
        </w:rPr>
        <w:t>Котлер</w:t>
      </w:r>
      <w:r>
        <w:rPr>
          <w:spacing w:val="-9"/>
          <w:sz w:val="28"/>
        </w:rPr>
        <w:t xml:space="preserve"> </w:t>
      </w:r>
      <w:r>
        <w:rPr>
          <w:sz w:val="28"/>
        </w:rPr>
        <w:t>Ф.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9"/>
          <w:sz w:val="28"/>
        </w:rPr>
        <w:t xml:space="preserve"> </w:t>
      </w:r>
      <w:r>
        <w:rPr>
          <w:sz w:val="28"/>
        </w:rPr>
        <w:t>маркетинга.</w:t>
      </w:r>
      <w:r>
        <w:rPr>
          <w:spacing w:val="-10"/>
          <w:sz w:val="28"/>
        </w:rPr>
        <w:t xml:space="preserve"> </w:t>
      </w:r>
      <w:r>
        <w:rPr>
          <w:sz w:val="28"/>
        </w:rPr>
        <w:t>Краткий</w:t>
      </w:r>
      <w:r>
        <w:rPr>
          <w:spacing w:val="-11"/>
          <w:sz w:val="28"/>
        </w:rPr>
        <w:t xml:space="preserve"> </w:t>
      </w:r>
      <w:r>
        <w:rPr>
          <w:sz w:val="28"/>
        </w:rPr>
        <w:t>курс.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М.:</w:t>
      </w:r>
      <w:r>
        <w:rPr>
          <w:spacing w:val="-11"/>
          <w:sz w:val="28"/>
        </w:rPr>
        <w:t xml:space="preserve"> </w:t>
      </w:r>
      <w:r>
        <w:rPr>
          <w:sz w:val="28"/>
        </w:rPr>
        <w:t>Уильямс,</w:t>
      </w:r>
      <w:r>
        <w:rPr>
          <w:spacing w:val="-10"/>
          <w:sz w:val="28"/>
        </w:rPr>
        <w:t xml:space="preserve"> </w:t>
      </w:r>
      <w:r>
        <w:rPr>
          <w:sz w:val="28"/>
        </w:rPr>
        <w:t>2019.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496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с.</w:t>
      </w:r>
    </w:p>
    <w:p w14:paraId="0B3ADA54">
      <w:pPr>
        <w:pStyle w:val="10"/>
        <w:numPr>
          <w:ilvl w:val="0"/>
          <w:numId w:val="3"/>
        </w:numPr>
        <w:tabs>
          <w:tab w:val="left" w:pos="361"/>
        </w:tabs>
        <w:spacing w:before="161" w:after="0" w:line="360" w:lineRule="auto"/>
        <w:ind w:left="361" w:right="136" w:hanging="360"/>
        <w:jc w:val="both"/>
        <w:rPr>
          <w:sz w:val="28"/>
        </w:rPr>
      </w:pPr>
      <w:r>
        <w:rPr>
          <w:sz w:val="28"/>
        </w:rPr>
        <w:t>Жильцова</w:t>
      </w:r>
      <w:r>
        <w:rPr>
          <w:spacing w:val="-7"/>
          <w:sz w:val="28"/>
        </w:rPr>
        <w:t xml:space="preserve"> </w:t>
      </w:r>
      <w:r>
        <w:rPr>
          <w:sz w:val="28"/>
        </w:rPr>
        <w:t>О.Н.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Интернет-маркетинг—</w:t>
      </w:r>
      <w:r>
        <w:rPr>
          <w:spacing w:val="-7"/>
          <w:sz w:val="28"/>
        </w:rPr>
        <w:t xml:space="preserve"> </w:t>
      </w:r>
      <w:r>
        <w:rPr>
          <w:sz w:val="28"/>
        </w:rPr>
        <w:t>2-е</w:t>
      </w:r>
      <w:r>
        <w:rPr>
          <w:spacing w:val="-7"/>
          <w:sz w:val="28"/>
        </w:rPr>
        <w:t xml:space="preserve"> </w:t>
      </w:r>
      <w:r>
        <w:rPr>
          <w:sz w:val="28"/>
        </w:rPr>
        <w:t>изд.,</w:t>
      </w:r>
      <w:r>
        <w:rPr>
          <w:spacing w:val="-9"/>
          <w:sz w:val="28"/>
        </w:rPr>
        <w:t xml:space="preserve"> </w:t>
      </w:r>
      <w:r>
        <w:rPr>
          <w:sz w:val="28"/>
        </w:rPr>
        <w:t>перераб.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доп.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10"/>
          <w:sz w:val="28"/>
        </w:rPr>
        <w:t xml:space="preserve"> </w:t>
      </w:r>
      <w:r>
        <w:rPr>
          <w:sz w:val="28"/>
        </w:rPr>
        <w:t>: Издательство Юрайт, 2023. — 335 с.</w:t>
      </w:r>
    </w:p>
    <w:p w14:paraId="25634AA5">
      <w:pPr>
        <w:pStyle w:val="10"/>
        <w:numPr>
          <w:ilvl w:val="0"/>
          <w:numId w:val="3"/>
        </w:numPr>
        <w:tabs>
          <w:tab w:val="left" w:pos="361"/>
        </w:tabs>
        <w:spacing w:before="1" w:after="0" w:line="360" w:lineRule="auto"/>
        <w:ind w:left="361" w:right="139" w:hanging="360"/>
        <w:jc w:val="both"/>
        <w:rPr>
          <w:sz w:val="28"/>
        </w:rPr>
      </w:pPr>
      <w:r>
        <w:rPr>
          <w:sz w:val="28"/>
        </w:rPr>
        <w:t>Шепелева В. Н. Трансформация роли потребителя в современном маркетинге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8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перспективы</w:t>
      </w:r>
      <w:r>
        <w:rPr>
          <w:spacing w:val="-17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8"/>
          <w:sz w:val="28"/>
        </w:rPr>
        <w:t xml:space="preserve"> </w:t>
      </w:r>
      <w:r>
        <w:rPr>
          <w:sz w:val="28"/>
        </w:rPr>
        <w:t>экономики</w:t>
      </w:r>
      <w:r>
        <w:rPr>
          <w:spacing w:val="-17"/>
          <w:sz w:val="28"/>
        </w:rPr>
        <w:t xml:space="preserve"> </w:t>
      </w:r>
      <w:r>
        <w:rPr>
          <w:sz w:val="28"/>
        </w:rPr>
        <w:t>России. – 2021. – С. 42-45.</w:t>
      </w:r>
    </w:p>
    <w:sectPr>
      <w:pgSz w:w="11910" w:h="16840"/>
      <w:pgMar w:top="1200" w:right="708" w:bottom="280" w:left="1700" w:header="719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tkinson Hyperlegibl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epot-font-size-text-m-paragraph) var(--depot-font-text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epot-font-size-caption) var(--depot-font-text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1DDE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3968750</wp:posOffset>
              </wp:positionH>
              <wp:positionV relativeFrom="page">
                <wp:posOffset>443865</wp:posOffset>
              </wp:positionV>
              <wp:extent cx="178435" cy="2228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4B85C">
                          <w:pPr>
                            <w:pStyle w:val="5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2.5pt;margin-top:34.95pt;height:17.55pt;width:14.05pt;mso-position-horizontal-relative:page;mso-position-vertical-relative:page;z-index:-251657216;mso-width-relative:page;mso-height-relative:page;" filled="f" stroked="f" coordsize="21600,21600" o:gfxdata="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mx&#10;RLjYAAAACgEAAA8AAAAAAAAAAQAgAAAAIgAAAGRycy9kb3ducmV2LnhtbFBLAQIUABQAAAAIAIdO&#10;4kDD0YBO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24B85C">
                    <w:pPr>
                      <w:pStyle w:val="5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DCBD2"/>
    <w:multiLevelType w:val="multilevel"/>
    <w:tmpl w:val="86CDCBD2"/>
    <w:lvl w:ilvl="0" w:tentative="0">
      <w:start w:val="1"/>
      <w:numFmt w:val="decimal"/>
      <w:lvlText w:val="%1."/>
      <w:lvlJc w:val="left"/>
      <w:pPr>
        <w:ind w:left="3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273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101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015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29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3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56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70" w:hanging="360"/>
      </w:pPr>
      <w:rPr>
        <w:rFonts w:hint="default"/>
        <w:lang w:val="ru-RU" w:eastAsia="en-US" w:bidi="ar-SA"/>
      </w:rPr>
    </w:lvl>
  </w:abstractNum>
  <w:abstractNum w:abstractNumId="1">
    <w:nsid w:val="D3FDB551"/>
    <w:multiLevelType w:val="multilevel"/>
    <w:tmpl w:val="D3FDB551"/>
    <w:lvl w:ilvl="0" w:tentative="0">
      <w:start w:val="0"/>
      <w:numFmt w:val="bullet"/>
      <w:lvlText w:val=""/>
      <w:lvlJc w:val="left"/>
      <w:pPr>
        <w:ind w:left="10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921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63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05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47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31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7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14" w:hanging="360"/>
      </w:pPr>
      <w:rPr>
        <w:rFonts w:hint="default"/>
        <w:lang w:val="ru-RU" w:eastAsia="en-US" w:bidi="ar-SA"/>
      </w:rPr>
    </w:lvl>
  </w:abstractNum>
  <w:abstractNum w:abstractNumId="2">
    <w:nsid w:val="7BB85C58"/>
    <w:multiLevelType w:val="multilevel"/>
    <w:tmpl w:val="7BB85C58"/>
    <w:lvl w:ilvl="0" w:tentative="0">
      <w:start w:val="0"/>
      <w:numFmt w:val="bullet"/>
      <w:lvlText w:val="•"/>
      <w:lvlJc w:val="left"/>
      <w:pPr>
        <w:ind w:left="2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949" w:hanging="15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899" w:hanging="15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849" w:hanging="15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799" w:hanging="15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49" w:hanging="15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99" w:hanging="15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648" w:hanging="15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598" w:hanging="159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5B6D5F66"/>
    <w:rsid w:val="6F5E73EF"/>
    <w:rsid w:val="DB9E46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710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styleId="6">
    <w:name w:val="Emphasis"/>
    <w:basedOn w:val="3"/>
    <w:qFormat/>
    <w:uiPriority w:val="0"/>
    <w:rPr>
      <w:i/>
      <w:iCs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character" w:styleId="8">
    <w:name w:val="Strong"/>
    <w:basedOn w:val="3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361" w:hanging="360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32</TotalTime>
  <ScaleCrop>false</ScaleCrop>
  <LinksUpToDate>false</LinksUpToDate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2025-05-03T13:16:00Z</dcterms:created>
  <dc:creator>Ксения Темникова</dc:creator>
  <cp:lastModifiedBy>АртемНерсисян</cp:lastModifiedBy>
  <dcterms:modified xsi:type="dcterms:W3CDTF">2025-05-03T14:48:38Z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2025-05-03T00:00:00Z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1033-6.11.0.8615</vt:lpwstr>
  </property>
  <property fmtid="{D5CDD505-2E9C-101B-9397-08002B2CF9AE}" pid="7" name="ICV">
    <vt:lpwstr>81AD9219FB59649B96021668C949F132_43</vt:lpwstr>
  </property>
</Properties>
</file>