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03"/>
      </w:tblGrid>
      <w:tr w:rsidR="00E27480" w14:paraId="66CA64C5" w14:textId="77777777" w:rsidTr="18B8F5BC">
        <w:trPr>
          <w:trHeight w:val="1628"/>
        </w:trPr>
        <w:tc>
          <w:tcPr>
            <w:tcW w:w="10003" w:type="dxa"/>
            <w:tcBorders>
              <w:top w:val="single" w:sz="4" w:space="0" w:color="auto"/>
              <w:bottom w:val="single" w:sz="4" w:space="0" w:color="auto"/>
            </w:tcBorders>
          </w:tcPr>
          <w:p w14:paraId="5EADF88C" w14:textId="28460934" w:rsidR="00E27480" w:rsidRDefault="00DA3DBB">
            <w:pPr>
              <w:widowControl w:val="0"/>
              <w:tabs>
                <w:tab w:val="left" w:pos="7822"/>
              </w:tabs>
              <w:suppressAutoHyphens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 w:rsidRPr="18B8F5BC">
              <w:rPr>
                <w:rFonts w:ascii="Arial" w:hAnsi="Arial" w:cs="Arial"/>
                <w:b/>
                <w:bCs/>
              </w:rPr>
              <w:t xml:space="preserve">BTS </w:t>
            </w:r>
            <w:r w:rsidRPr="18B8F5BC">
              <w:rPr>
                <w:rFonts w:ascii="Arial" w:hAnsi="Arial" w:cs="Arial"/>
                <w:b/>
                <w:bCs/>
                <w:caps/>
              </w:rPr>
              <w:t xml:space="preserve">Services informatiques aux </w:t>
            </w:r>
            <w:r w:rsidR="6C974442" w:rsidRPr="18B8F5BC">
              <w:rPr>
                <w:rFonts w:ascii="Arial" w:hAnsi="Arial" w:cs="Arial"/>
                <w:b/>
                <w:bCs/>
                <w:caps/>
              </w:rPr>
              <w:t>organisations SESSION</w:t>
            </w:r>
            <w:r w:rsidRPr="18B8F5BC">
              <w:rPr>
                <w:rFonts w:ascii="Arial" w:hAnsi="Arial" w:cs="Arial"/>
                <w:b/>
                <w:bCs/>
              </w:rPr>
              <w:t xml:space="preserve"> 202</w:t>
            </w:r>
            <w:r w:rsidR="0DBFB6D7" w:rsidRPr="18B8F5BC">
              <w:rPr>
                <w:rFonts w:ascii="Arial" w:hAnsi="Arial" w:cs="Arial"/>
                <w:b/>
                <w:bCs/>
              </w:rPr>
              <w:t>4</w:t>
            </w:r>
          </w:p>
          <w:p w14:paraId="53250520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ANNEXE 7-1-A : Fiche descriptive de réalisation professionnelle (recto)</w:t>
            </w:r>
          </w:p>
          <w:p w14:paraId="4E42768A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Épreuve E5 - Administration des systèmes et des réseaux (option SISR)</w:t>
            </w:r>
            <w:r>
              <w:rPr>
                <w:rFonts w:ascii="Arial" w:hAnsi="Arial" w:cs="Arial"/>
              </w:rPr>
              <w:t xml:space="preserve"> - Coefficient 4</w:t>
            </w:r>
          </w:p>
        </w:tc>
      </w:tr>
    </w:tbl>
    <w:p w14:paraId="7D88D532" w14:textId="77777777" w:rsidR="00E27480" w:rsidRDefault="00E27480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  <w:u w:val="single"/>
        </w:rPr>
      </w:pPr>
    </w:p>
    <w:tbl>
      <w:tblPr>
        <w:tblW w:w="10022" w:type="dxa"/>
        <w:tblInd w:w="-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0"/>
        <w:gridCol w:w="3865"/>
        <w:gridCol w:w="287"/>
        <w:gridCol w:w="716"/>
        <w:gridCol w:w="2004"/>
      </w:tblGrid>
      <w:tr w:rsidR="00E27480" w14:paraId="242E27F4" w14:textId="77777777" w:rsidTr="3F51088E">
        <w:trPr>
          <w:trHeight w:val="201"/>
        </w:trPr>
        <w:tc>
          <w:tcPr>
            <w:tcW w:w="8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567D422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 D’UNE RÉALISATION PROFESSIONNELLE</w:t>
            </w:r>
          </w:p>
        </w:tc>
        <w:tc>
          <w:tcPr>
            <w:tcW w:w="20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B41BE4A" w14:textId="776B9D20" w:rsidR="00E27480" w:rsidRDefault="00DA3DBB">
            <w:pPr>
              <w:tabs>
                <w:tab w:val="right" w:leader="dot" w:pos="1837"/>
              </w:tabs>
              <w:suppressAutoHyphens/>
              <w:autoSpaceDE w:val="0"/>
              <w:autoSpaceDN w:val="0"/>
              <w:adjustRightInd w:val="0"/>
              <w:spacing w:before="120" w:after="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F51088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N° </w:t>
            </w:r>
            <w:r w:rsidRPr="3F51088E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Réalisation :</w:t>
            </w:r>
            <w:r w:rsidR="70B5DD6C" w:rsidRPr="3F51088E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E27480" w14:paraId="3687E42A" w14:textId="77777777" w:rsidTr="3F51088E">
        <w:trPr>
          <w:trHeight w:val="201"/>
        </w:trPr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nil"/>
            </w:tcBorders>
            <w:vAlign w:val="center"/>
          </w:tcPr>
          <w:p w14:paraId="19BF73EA" w14:textId="77777777" w:rsidR="00E27480" w:rsidRDefault="00DA3DBB">
            <w:pPr>
              <w:tabs>
                <w:tab w:val="right" w:pos="2554"/>
              </w:tabs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1B6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Épreuve ponctuelle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15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0CE9B4B" w14:textId="77777777" w:rsidR="00E27480" w:rsidRDefault="00DA3DBB">
            <w:pPr>
              <w:tabs>
                <w:tab w:val="right" w:pos="1986"/>
              </w:tabs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Contrôle en cours de formation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719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1286A6E" w14:textId="3A5D2611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Date : </w:t>
            </w:r>
            <w:r w:rsidR="00723F97" w:rsidRPr="00723F97">
              <w:rPr>
                <w:rFonts w:ascii="Arial" w:hAnsi="Arial" w:cs="Arial"/>
                <w:sz w:val="20"/>
                <w:szCs w:val="20"/>
              </w:rPr>
              <w:t>25/03/2024</w:t>
            </w:r>
          </w:p>
        </w:tc>
      </w:tr>
      <w:tr w:rsidR="00E27480" w14:paraId="21934C10" w14:textId="77777777" w:rsidTr="3F51088E">
        <w:trPr>
          <w:trHeight w:val="216"/>
        </w:trPr>
        <w:tc>
          <w:tcPr>
            <w:tcW w:w="70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1648EFCF" w14:textId="53A66165" w:rsidR="00E27480" w:rsidRPr="00723F97" w:rsidRDefault="00DA3DBB">
            <w:pPr>
              <w:suppressAutoHyphens/>
              <w:autoSpaceDE w:val="0"/>
              <w:autoSpaceDN w:val="0"/>
              <w:adjustRightInd w:val="0"/>
              <w:spacing w:before="60" w:after="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3F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NOM, </w:t>
            </w:r>
            <w:proofErr w:type="gramStart"/>
            <w:r w:rsidR="00590F75" w:rsidRPr="00723F97">
              <w:rPr>
                <w:rFonts w:ascii="Arial" w:hAnsi="Arial" w:cs="Arial"/>
                <w:b/>
                <w:bCs/>
                <w:sz w:val="20"/>
                <w:szCs w:val="20"/>
              </w:rPr>
              <w:t>prénom:</w:t>
            </w:r>
            <w:proofErr w:type="gramEnd"/>
            <w:r w:rsidR="00590F75" w:rsidRPr="00723F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23F97" w:rsidRPr="00723F97">
              <w:rPr>
                <w:rFonts w:ascii="Arial" w:hAnsi="Arial" w:cs="Arial"/>
                <w:sz w:val="20"/>
                <w:szCs w:val="20"/>
              </w:rPr>
              <w:t>KARNANNACH Abdel Malik</w:t>
            </w:r>
          </w:p>
        </w:tc>
        <w:tc>
          <w:tcPr>
            <w:tcW w:w="30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72495CB" w14:textId="291015AE" w:rsidR="00E27480" w:rsidRDefault="00DA3DBB">
            <w:pPr>
              <w:suppressAutoHyphens/>
              <w:autoSpaceDE w:val="0"/>
              <w:autoSpaceDN w:val="0"/>
              <w:adjustRightInd w:val="0"/>
              <w:spacing w:before="60" w:after="6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Pr="00391B6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° candidat :</w:t>
            </w:r>
            <w:r w:rsidR="00723F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23F97" w:rsidRPr="00723F97">
              <w:rPr>
                <w:rFonts w:ascii="Arial" w:hAnsi="Arial" w:cs="Arial"/>
                <w:sz w:val="20"/>
                <w:szCs w:val="20"/>
              </w:rPr>
              <w:t>02342437067</w:t>
            </w:r>
          </w:p>
        </w:tc>
      </w:tr>
      <w:tr w:rsidR="00E27480" w14:paraId="2C4E84C1" w14:textId="77777777" w:rsidTr="3F51088E">
        <w:trPr>
          <w:trHeight w:val="252"/>
        </w:trPr>
        <w:tc>
          <w:tcPr>
            <w:tcW w:w="100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B188A" w14:textId="096DB694" w:rsidR="00E27480" w:rsidRPr="00097513" w:rsidRDefault="00DA3DBB" w:rsidP="1019881C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4472C4" w:themeColor="accent1"/>
              </w:rPr>
            </w:pP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Contexte de la réalisation </w:t>
            </w:r>
            <w:r w:rsidR="001807E2" w:rsidRPr="1019881C">
              <w:rPr>
                <w:rFonts w:ascii="Arial" w:hAnsi="Arial" w:cs="Arial"/>
                <w:b/>
                <w:bCs/>
                <w:sz w:val="20"/>
                <w:szCs w:val="20"/>
              </w:rPr>
              <w:t>professionnelle :</w:t>
            </w: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21BD391E" w:rsidRPr="00097513">
              <w:rPr>
                <w:rFonts w:ascii="Arial" w:hAnsi="Arial" w:cs="Arial"/>
                <w:color w:val="4472C4" w:themeColor="accent1"/>
              </w:rPr>
              <w:t xml:space="preserve">La situation professionnelle est basée sur le contexte </w:t>
            </w:r>
            <w:proofErr w:type="spellStart"/>
            <w:r w:rsidR="21BD391E" w:rsidRPr="00097513">
              <w:rPr>
                <w:rFonts w:ascii="Arial" w:hAnsi="Arial" w:cs="Arial"/>
                <w:color w:val="4472C4" w:themeColor="accent1"/>
              </w:rPr>
              <w:t>Stadiumcompany</w:t>
            </w:r>
            <w:proofErr w:type="spellEnd"/>
            <w:r w:rsidR="21BD391E" w:rsidRPr="00097513">
              <w:rPr>
                <w:rFonts w:ascii="Arial" w:hAnsi="Arial" w:cs="Arial"/>
                <w:color w:val="4472C4" w:themeColor="accent1"/>
              </w:rPr>
              <w:t>.</w:t>
            </w:r>
          </w:p>
          <w:p w14:paraId="7FD86959" w14:textId="6725E000" w:rsidR="00E27480" w:rsidRDefault="1019881C" w:rsidP="1019881C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97513">
              <w:rPr>
                <w:rFonts w:ascii="Arial" w:hAnsi="Arial" w:cs="Arial"/>
                <w:color w:val="4472C4" w:themeColor="accent1"/>
              </w:rPr>
              <w:t>Stadiumcompany</w:t>
            </w:r>
            <w:proofErr w:type="spellEnd"/>
            <w:r w:rsidRPr="00097513">
              <w:rPr>
                <w:rFonts w:ascii="Arial" w:hAnsi="Arial" w:cs="Arial"/>
                <w:color w:val="4472C4" w:themeColor="accent1"/>
              </w:rPr>
              <w:t xml:space="preserve"> est une société qui s’occupe de l’administration et la gestion</w:t>
            </w:r>
            <w:r w:rsidR="00BC0201">
              <w:rPr>
                <w:rFonts w:ascii="Arial" w:hAnsi="Arial" w:cs="Arial"/>
                <w:color w:val="4472C4" w:themeColor="accent1"/>
              </w:rPr>
              <w:t xml:space="preserve"> du st</w:t>
            </w:r>
            <w:r w:rsidR="009543B0">
              <w:rPr>
                <w:rFonts w:ascii="Arial" w:hAnsi="Arial" w:cs="Arial"/>
                <w:color w:val="4472C4" w:themeColor="accent1"/>
              </w:rPr>
              <w:t>ade</w:t>
            </w:r>
            <w:r w:rsidRPr="00097513">
              <w:rPr>
                <w:rFonts w:ascii="Arial" w:hAnsi="Arial" w:cs="Arial"/>
                <w:color w:val="4472C4" w:themeColor="accent1"/>
              </w:rPr>
              <w:t xml:space="preserve">. Elle fait appel à </w:t>
            </w:r>
            <w:proofErr w:type="spellStart"/>
            <w:r w:rsidRPr="00097513">
              <w:rPr>
                <w:rFonts w:ascii="Arial" w:hAnsi="Arial" w:cs="Arial"/>
                <w:color w:val="4472C4" w:themeColor="accent1"/>
              </w:rPr>
              <w:t>Ne</w:t>
            </w:r>
            <w:r w:rsidR="00F92935" w:rsidRPr="00097513">
              <w:rPr>
                <w:rFonts w:ascii="Arial" w:hAnsi="Arial" w:cs="Arial"/>
                <w:color w:val="4472C4" w:themeColor="accent1"/>
              </w:rPr>
              <w:t>t</w:t>
            </w:r>
            <w:r w:rsidRPr="00097513">
              <w:rPr>
                <w:rFonts w:ascii="Arial" w:hAnsi="Arial" w:cs="Arial"/>
                <w:color w:val="4472C4" w:themeColor="accent1"/>
              </w:rPr>
              <w:t>workingcompany</w:t>
            </w:r>
            <w:proofErr w:type="spellEnd"/>
            <w:r w:rsidRPr="00097513">
              <w:rPr>
                <w:rFonts w:ascii="Arial" w:hAnsi="Arial" w:cs="Arial"/>
                <w:color w:val="4472C4" w:themeColor="accent1"/>
              </w:rPr>
              <w:t xml:space="preserve"> pour mettre en place de</w:t>
            </w:r>
            <w:r w:rsidR="00730B3C">
              <w:rPr>
                <w:rFonts w:ascii="Arial" w:hAnsi="Arial" w:cs="Arial"/>
                <w:color w:val="4472C4" w:themeColor="accent1"/>
              </w:rPr>
              <w:t xml:space="preserve">s </w:t>
            </w:r>
            <w:r w:rsidRPr="00097513">
              <w:rPr>
                <w:rFonts w:ascii="Arial" w:hAnsi="Arial" w:cs="Arial"/>
                <w:color w:val="4472C4" w:themeColor="accent1"/>
              </w:rPr>
              <w:t>solutions systèmes et réseaux</w:t>
            </w:r>
            <w:r w:rsidRPr="00097513">
              <w:rPr>
                <w:rFonts w:ascii="Arial" w:hAnsi="Arial" w:cs="Arial"/>
              </w:rPr>
              <w:t>.</w:t>
            </w:r>
          </w:p>
        </w:tc>
      </w:tr>
      <w:tr w:rsidR="00E27480" w14:paraId="345B0A00" w14:textId="77777777" w:rsidTr="3F51088E">
        <w:trPr>
          <w:trHeight w:val="252"/>
        </w:trPr>
        <w:tc>
          <w:tcPr>
            <w:tcW w:w="100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5C92A" w14:textId="5CF7C8EB" w:rsidR="21BD391E" w:rsidRDefault="00DA3DBB" w:rsidP="00413310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1BD391E">
              <w:rPr>
                <w:rFonts w:ascii="Arial" w:hAnsi="Arial" w:cs="Arial"/>
                <w:b/>
                <w:bCs/>
                <w:sz w:val="20"/>
                <w:szCs w:val="20"/>
              </w:rPr>
              <w:t>Intitulé de la réalisation professionnelle</w:t>
            </w:r>
          </w:p>
          <w:p w14:paraId="64B950BB" w14:textId="24A56281" w:rsidR="00E27480" w:rsidRPr="00413310" w:rsidRDefault="00E27480" w:rsidP="00413310">
            <w:pPr>
              <w:spacing w:after="0" w:line="240" w:lineRule="auto"/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</w:pPr>
          </w:p>
        </w:tc>
      </w:tr>
      <w:tr w:rsidR="00E27480" w14:paraId="51CE416F" w14:textId="77777777" w:rsidTr="3F51088E">
        <w:trPr>
          <w:trHeight w:val="308"/>
        </w:trPr>
        <w:tc>
          <w:tcPr>
            <w:tcW w:w="100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39B6357" w14:textId="6434F8D9" w:rsidR="00E27480" w:rsidRDefault="00DA3DBB" w:rsidP="1019881C">
            <w:pPr>
              <w:tabs>
                <w:tab w:val="right" w:leader="dot" w:pos="5104"/>
                <w:tab w:val="right" w:leader="dot" w:pos="9781"/>
              </w:tabs>
              <w:suppressAutoHyphens/>
              <w:autoSpaceDE w:val="0"/>
              <w:autoSpaceDN w:val="0"/>
              <w:adjustRightInd w:val="0"/>
              <w:spacing w:before="12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18B8F5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Période de réalisation : </w:t>
            </w:r>
            <w:r w:rsidR="00730B3C" w:rsidRPr="18B8F5B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Mars </w:t>
            </w:r>
            <w:r w:rsidRPr="18B8F5B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202</w:t>
            </w:r>
            <w:r w:rsidR="6240B1CE" w:rsidRPr="18B8F5B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>4</w:t>
            </w:r>
            <w:r w:rsidRPr="18B8F5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Lieu : </w:t>
            </w:r>
            <w:r w:rsidRPr="18B8F5BC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IRIS PARIS 17ème </w:t>
            </w:r>
          </w:p>
          <w:p w14:paraId="1B3EC312" w14:textId="10E1F2ED" w:rsidR="00E27480" w:rsidRDefault="00DA3DBB">
            <w:pPr>
              <w:suppressAutoHyphens/>
              <w:autoSpaceDE w:val="0"/>
              <w:autoSpaceDN w:val="0"/>
              <w:adjustRightInd w:val="0"/>
              <w:spacing w:after="12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47A40A">
              <w:rPr>
                <w:rFonts w:ascii="Arial" w:hAnsi="Arial" w:cs="Arial"/>
                <w:b/>
                <w:bCs/>
                <w:sz w:val="20"/>
                <w:szCs w:val="20"/>
              </w:rPr>
              <w:t>Modalité </w:t>
            </w:r>
            <w:r w:rsidR="5155F3A0" w:rsidRPr="6847A40A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tab/>
            </w:r>
            <w:r>
              <w:tab/>
            </w:r>
            <w:r w:rsidR="001807E2" w:rsidRPr="6847A40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807E2" w:rsidRPr="6847A40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En</w:t>
            </w:r>
            <w:r w:rsidRPr="6847A40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 xml:space="preserve"> équipe</w:t>
            </w:r>
          </w:p>
        </w:tc>
      </w:tr>
      <w:tr w:rsidR="00E27480" w14:paraId="3A62CD30" w14:textId="77777777" w:rsidTr="3F51088E">
        <w:trPr>
          <w:trHeight w:val="534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2C7E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Compétences travaillées</w:t>
            </w:r>
          </w:p>
          <w:p w14:paraId="5804D090" w14:textId="37D4EB1A" w:rsidR="00E27480" w:rsidRDefault="00DD36FA" w:rsidP="1019881C">
            <w:pPr>
              <w:pStyle w:val="Paragraphedeliste"/>
              <w:numPr>
                <w:ilvl w:val="1"/>
                <w:numId w:val="1"/>
              </w:numPr>
              <w:tabs>
                <w:tab w:val="left" w:pos="1135"/>
              </w:tabs>
              <w:suppressAutoHyphens/>
              <w:autoSpaceDE w:val="0"/>
              <w:autoSpaceDN w:val="0"/>
              <w:adjustRightInd w:val="0"/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4C2865" wp14:editId="211B91D1">
                      <wp:simplePos x="0" y="0"/>
                      <wp:positionH relativeFrom="column">
                        <wp:posOffset>702733</wp:posOffset>
                      </wp:positionH>
                      <wp:positionV relativeFrom="paragraph">
                        <wp:posOffset>38312</wp:posOffset>
                      </wp:positionV>
                      <wp:extent cx="63500" cy="80221"/>
                      <wp:effectExtent l="0" t="0" r="31750" b="34290"/>
                      <wp:wrapNone/>
                      <wp:docPr id="385470098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00" cy="802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FEBDA5" id="Connecteur droit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5pt,3pt" to="60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C2094D" wp14:editId="71B4415A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34078</wp:posOffset>
                      </wp:positionV>
                      <wp:extent cx="76200" cy="84667"/>
                      <wp:effectExtent l="0" t="0" r="19050" b="29845"/>
                      <wp:wrapNone/>
                      <wp:docPr id="658068459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846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DA0AC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2.7pt" to="61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A3D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A3DBB">
              <w:rPr>
                <w:rFonts w:ascii="Arial" w:hAnsi="Arial" w:cs="Arial"/>
                <w:sz w:val="20"/>
                <w:szCs w:val="20"/>
              </w:rPr>
              <w:t>Concevoir une solution d’infrastructure réseau</w:t>
            </w:r>
          </w:p>
          <w:p w14:paraId="4BC208A4" w14:textId="19DBAB0C" w:rsidR="00E27480" w:rsidRDefault="00DD36FA" w:rsidP="1019881C">
            <w:pPr>
              <w:pStyle w:val="Paragraphedeliste"/>
              <w:numPr>
                <w:ilvl w:val="1"/>
                <w:numId w:val="1"/>
              </w:numPr>
              <w:tabs>
                <w:tab w:val="left" w:pos="1135"/>
              </w:tabs>
              <w:suppressAutoHyphens/>
              <w:autoSpaceDE w:val="0"/>
              <w:autoSpaceDN w:val="0"/>
              <w:adjustRightInd w:val="0"/>
              <w:spacing w:after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3DB9BD" wp14:editId="57582756">
                      <wp:simplePos x="0" y="0"/>
                      <wp:positionH relativeFrom="column">
                        <wp:posOffset>706967</wp:posOffset>
                      </wp:positionH>
                      <wp:positionV relativeFrom="paragraph">
                        <wp:posOffset>43603</wp:posOffset>
                      </wp:positionV>
                      <wp:extent cx="76200" cy="46567"/>
                      <wp:effectExtent l="0" t="0" r="19050" b="29845"/>
                      <wp:wrapNone/>
                      <wp:docPr id="1329043754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465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A151C2" id="Connecteur droit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3.45pt" to="61.6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C26E30" wp14:editId="2C6CEDB9">
                      <wp:simplePos x="0" y="0"/>
                      <wp:positionH relativeFrom="column">
                        <wp:posOffset>706967</wp:posOffset>
                      </wp:positionH>
                      <wp:positionV relativeFrom="paragraph">
                        <wp:posOffset>43603</wp:posOffset>
                      </wp:positionV>
                      <wp:extent cx="71966" cy="71967"/>
                      <wp:effectExtent l="0" t="0" r="23495" b="23495"/>
                      <wp:wrapNone/>
                      <wp:docPr id="1939240871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966" cy="719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1F633E" id="Connecteur droit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65pt,3.45pt" to="61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DA3DB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A3DBB">
              <w:rPr>
                <w:rFonts w:ascii="Arial" w:hAnsi="Arial" w:cs="Arial"/>
                <w:sz w:val="20"/>
                <w:szCs w:val="20"/>
              </w:rPr>
              <w:t>Installer, tester et déployer une solution d’infrastructure réseau</w:t>
            </w:r>
          </w:p>
          <w:p w14:paraId="6DD25DBB" w14:textId="77777777" w:rsidR="00E27480" w:rsidRDefault="00DA3DBB" w:rsidP="1019881C">
            <w:pPr>
              <w:pStyle w:val="Paragraphedeliste"/>
              <w:numPr>
                <w:ilvl w:val="1"/>
                <w:numId w:val="1"/>
              </w:numPr>
              <w:tabs>
                <w:tab w:val="left" w:pos="1135"/>
              </w:tabs>
              <w:suppressAutoHyphens/>
              <w:autoSpaceDE w:val="0"/>
              <w:autoSpaceDN w:val="0"/>
              <w:adjustRightInd w:val="0"/>
              <w:spacing w:after="12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Exploiter, dépanner et superviser une solution d’infrastructure réseau</w:t>
            </w:r>
          </w:p>
        </w:tc>
      </w:tr>
      <w:tr w:rsidR="00E27480" w14:paraId="16BFE7B1" w14:textId="77777777" w:rsidTr="3F51088E">
        <w:trPr>
          <w:trHeight w:val="534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86D2" w14:textId="1BA201D0" w:rsidR="00E27480" w:rsidRDefault="00DA3DB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3F51088E">
              <w:rPr>
                <w:rFonts w:ascii="Arial" w:hAnsi="Arial" w:cs="Arial"/>
                <w:b/>
                <w:bCs/>
                <w:sz w:val="20"/>
                <w:szCs w:val="20"/>
              </w:rPr>
              <w:t>Conditions de réalisation (ressources fournies, résultats attendus</w:t>
            </w:r>
            <w:r w:rsidR="0DFA9820" w:rsidRPr="3F51088E">
              <w:rPr>
                <w:rFonts w:ascii="Arial" w:hAnsi="Arial" w:cs="Arial"/>
                <w:b/>
                <w:bCs/>
                <w:sz w:val="20"/>
                <w:szCs w:val="20"/>
              </w:rPr>
              <w:t>÷</w:t>
            </w:r>
            <w:r w:rsidRPr="3F51088E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  <w:p w14:paraId="01EECDE7" w14:textId="16BE2467" w:rsidR="21BD391E" w:rsidRPr="00736650" w:rsidRDefault="21BD391E" w:rsidP="21BD391E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Ressources fournies </w:t>
            </w:r>
            <w:r w:rsidRPr="00097513">
              <w:rPr>
                <w:rFonts w:ascii="Arial" w:hAnsi="Arial" w:cs="Arial"/>
                <w:b/>
                <w:bCs/>
              </w:rPr>
              <w:t xml:space="preserve">: </w:t>
            </w:r>
            <w:r w:rsidR="00413310" w:rsidRPr="00097513">
              <w:rPr>
                <w:rFonts w:ascii="Arial" w:hAnsi="Arial" w:cs="Arial"/>
                <w:color w:val="4472C4" w:themeColor="accent1"/>
              </w:rPr>
              <w:t>L</w:t>
            </w:r>
            <w:r w:rsidR="5EB8F6AC" w:rsidRPr="00097513">
              <w:rPr>
                <w:rFonts w:ascii="Arial" w:eastAsia="Arial" w:hAnsi="Arial" w:cs="Arial"/>
                <w:color w:val="4472C4" w:themeColor="accent1"/>
              </w:rPr>
              <w:t>a réalisation professionnelle est réalisée avec le matériel et logiciel fournis par l’école IRIS en s’appuyant sur le cahier de</w:t>
            </w:r>
            <w:r w:rsidR="00CA1509" w:rsidRPr="00097513">
              <w:rPr>
                <w:rFonts w:ascii="Arial" w:eastAsia="Arial" w:hAnsi="Arial" w:cs="Arial"/>
                <w:color w:val="4472C4" w:themeColor="accent1"/>
              </w:rPr>
              <w:t>s</w:t>
            </w:r>
            <w:r w:rsidR="5EB8F6AC" w:rsidRPr="00097513">
              <w:rPr>
                <w:rFonts w:ascii="Arial" w:eastAsia="Arial" w:hAnsi="Arial" w:cs="Arial"/>
                <w:color w:val="4472C4" w:themeColor="accent1"/>
              </w:rPr>
              <w:t xml:space="preserve"> charges de </w:t>
            </w:r>
            <w:proofErr w:type="spellStart"/>
            <w:r w:rsidR="5EB8F6AC" w:rsidRPr="00097513">
              <w:rPr>
                <w:rFonts w:ascii="Arial" w:eastAsia="Arial" w:hAnsi="Arial" w:cs="Arial"/>
                <w:color w:val="4472C4" w:themeColor="accent1"/>
              </w:rPr>
              <w:t>Stadiumcompany</w:t>
            </w:r>
            <w:proofErr w:type="spellEnd"/>
          </w:p>
          <w:p w14:paraId="29F4286F" w14:textId="0A772BCF" w:rsidR="00E27480" w:rsidRDefault="21BD391E" w:rsidP="00D86D9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91B62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Résultats attendus</w:t>
            </w: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97513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E27480" w:rsidRPr="00CA2A71" w14:paraId="46B79EA0" w14:textId="77777777" w:rsidTr="3F51088E">
        <w:trPr>
          <w:trHeight w:val="2106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4212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Description des ressources documentaires, matérielles et logicielles utilisées </w:t>
            </w:r>
          </w:p>
          <w:p w14:paraId="2C0CE847" w14:textId="3DA84A6E" w:rsidR="59A74414" w:rsidRPr="009E270F" w:rsidRDefault="5213E025" w:rsidP="59A74414">
            <w:pPr>
              <w:spacing w:after="0" w:line="24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413310">
              <w:rPr>
                <w:rFonts w:ascii="Arial" w:hAnsi="Arial" w:cs="Arial"/>
                <w:b/>
                <w:bCs/>
                <w:sz w:val="20"/>
                <w:szCs w:val="20"/>
              </w:rPr>
              <w:t>Ressources documentaires</w:t>
            </w:r>
            <w:r w:rsidRPr="1019881C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Pr="009E270F">
              <w:rPr>
                <w:rFonts w:ascii="Arial" w:hAnsi="Arial" w:cs="Arial"/>
                <w:color w:val="4472C4" w:themeColor="accent1"/>
              </w:rPr>
              <w:t xml:space="preserve">Contexte </w:t>
            </w:r>
            <w:proofErr w:type="spellStart"/>
            <w:r w:rsidR="001807E2" w:rsidRPr="009E270F">
              <w:rPr>
                <w:rFonts w:ascii="Arial" w:hAnsi="Arial" w:cs="Arial"/>
                <w:color w:val="4472C4" w:themeColor="accent1"/>
              </w:rPr>
              <w:t>Stadiumcompany</w:t>
            </w:r>
            <w:proofErr w:type="spellEnd"/>
            <w:r w:rsidRPr="009E270F">
              <w:rPr>
                <w:rFonts w:ascii="Arial" w:hAnsi="Arial" w:cs="Arial"/>
                <w:color w:val="4472C4" w:themeColor="accent1"/>
              </w:rPr>
              <w:t>,</w:t>
            </w:r>
            <w:r w:rsidR="00CA1509">
              <w:rPr>
                <w:rFonts w:ascii="Arial" w:hAnsi="Arial" w:cs="Arial"/>
                <w:color w:val="4472C4" w:themeColor="accent1"/>
              </w:rPr>
              <w:t xml:space="preserve"> </w:t>
            </w:r>
            <w:r w:rsidRPr="009E270F">
              <w:rPr>
                <w:rFonts w:ascii="Arial" w:hAnsi="Arial" w:cs="Arial"/>
                <w:color w:val="4472C4" w:themeColor="accent1"/>
              </w:rPr>
              <w:t>cahier de charges, description de l’environnement technologique d’apprentissage, documentation de la plateforme, description détaillée de la réalisation professionnelle</w:t>
            </w:r>
          </w:p>
          <w:p w14:paraId="2F30079A" w14:textId="5F017373" w:rsidR="59A74414" w:rsidRPr="00CA2A71" w:rsidRDefault="59A74414" w:rsidP="59A74414">
            <w:pPr>
              <w:spacing w:after="0" w:line="240" w:lineRule="auto"/>
              <w:jc w:val="both"/>
              <w:rPr>
                <w:color w:val="4472C4" w:themeColor="accent1"/>
                <w:lang w:val="en-US"/>
              </w:rPr>
            </w:pPr>
            <w:proofErr w:type="spellStart"/>
            <w:r w:rsidRPr="00CA2A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Ressources</w:t>
            </w:r>
            <w:proofErr w:type="spellEnd"/>
            <w:r w:rsidRPr="00CA2A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A2A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matérielles</w:t>
            </w:r>
            <w:proofErr w:type="spellEnd"/>
            <w:r w:rsidRPr="00CA2A71">
              <w:rPr>
                <w:rFonts w:ascii="Arial" w:hAnsi="Arial" w:cs="Arial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CA2A7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Routeur</w:t>
            </w:r>
            <w:proofErr w:type="spellEnd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 xml:space="preserve"> (Cisco 2801), Switch (Catalyst 2960), Borne </w:t>
            </w:r>
            <w:proofErr w:type="spellStart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wifi</w:t>
            </w:r>
            <w:proofErr w:type="spellEnd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 xml:space="preserve"> (</w:t>
            </w:r>
            <w:r w:rsidR="00544ECB" w:rsidRPr="00CA2A71">
              <w:rPr>
                <w:rFonts w:ascii="Arial" w:hAnsi="Arial" w:cs="Arial"/>
                <w:color w:val="4472C4" w:themeColor="accent1"/>
                <w:lang w:val="en-US"/>
              </w:rPr>
              <w:t>AIR CAP2602</w:t>
            </w:r>
            <w:r w:rsidR="00C272EB" w:rsidRPr="00CA2A71">
              <w:rPr>
                <w:rFonts w:ascii="Arial" w:hAnsi="Arial" w:cs="Arial"/>
                <w:color w:val="4472C4" w:themeColor="accent1"/>
                <w:lang w:val="en-US"/>
              </w:rPr>
              <w:t>I</w:t>
            </w:r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 xml:space="preserve">), </w:t>
            </w:r>
            <w:proofErr w:type="spellStart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Serveur</w:t>
            </w:r>
            <w:proofErr w:type="spellEnd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 xml:space="preserve"> Dell (PowerEdge </w:t>
            </w:r>
            <w:r w:rsidR="00A44C61" w:rsidRPr="00CA2A71">
              <w:rPr>
                <w:rFonts w:ascii="Arial" w:hAnsi="Arial" w:cs="Arial"/>
                <w:color w:val="4472C4" w:themeColor="accent1"/>
                <w:lang w:val="en-US"/>
              </w:rPr>
              <w:t>R740</w:t>
            </w:r>
            <w:r w:rsidR="009D7FFA" w:rsidRPr="00CA2A71">
              <w:rPr>
                <w:rFonts w:ascii="Arial" w:hAnsi="Arial" w:cs="Arial"/>
                <w:color w:val="4472C4" w:themeColor="accent1"/>
                <w:lang w:val="en-US"/>
              </w:rPr>
              <w:t>xd</w:t>
            </w:r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)</w:t>
            </w:r>
          </w:p>
          <w:p w14:paraId="722D1626" w14:textId="25CC9750" w:rsidR="00E27480" w:rsidRPr="00CA2A71" w:rsidRDefault="59A74414" w:rsidP="1019881C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A2A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Ressources</w:t>
            </w:r>
            <w:proofErr w:type="spellEnd"/>
            <w:r w:rsidRPr="00CA2A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CA2A7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logicielles</w:t>
            </w:r>
            <w:proofErr w:type="spellEnd"/>
            <w:r w:rsidRPr="00CA2A71">
              <w:rPr>
                <w:rFonts w:ascii="Arial" w:hAnsi="Arial" w:cs="Arial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CA2A7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 xml:space="preserve">VMWare </w:t>
            </w:r>
            <w:proofErr w:type="spellStart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VSphere</w:t>
            </w:r>
            <w:proofErr w:type="spellEnd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 xml:space="preserve"> ESXI</w:t>
            </w:r>
            <w:r w:rsidR="00C272EB" w:rsidRPr="00CA2A71">
              <w:rPr>
                <w:rFonts w:ascii="Arial" w:hAnsi="Arial" w:cs="Arial"/>
                <w:color w:val="4472C4" w:themeColor="accent1"/>
                <w:lang w:val="en-US"/>
              </w:rPr>
              <w:t xml:space="preserve"> 8.1</w:t>
            </w:r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, Windows server 20</w:t>
            </w:r>
            <w:r w:rsidR="00C272EB" w:rsidRPr="00CA2A71">
              <w:rPr>
                <w:rFonts w:ascii="Arial" w:hAnsi="Arial" w:cs="Arial"/>
                <w:color w:val="4472C4" w:themeColor="accent1"/>
                <w:lang w:val="en-US"/>
              </w:rPr>
              <w:t>22</w:t>
            </w:r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, Windows 1</w:t>
            </w:r>
            <w:r w:rsidR="00C272EB" w:rsidRPr="00CA2A71">
              <w:rPr>
                <w:rFonts w:ascii="Arial" w:hAnsi="Arial" w:cs="Arial"/>
                <w:color w:val="4472C4" w:themeColor="accent1"/>
                <w:lang w:val="en-US"/>
              </w:rPr>
              <w:t>1</w:t>
            </w:r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, Debian 1</w:t>
            </w:r>
            <w:r w:rsidR="00DA44D8" w:rsidRPr="00CA2A71">
              <w:rPr>
                <w:rFonts w:ascii="Arial" w:hAnsi="Arial" w:cs="Arial"/>
                <w:color w:val="4472C4" w:themeColor="accent1"/>
                <w:lang w:val="en-US"/>
              </w:rPr>
              <w:t>2</w:t>
            </w:r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 xml:space="preserve">, OCS/GLPI, Zimbra, </w:t>
            </w:r>
            <w:proofErr w:type="spellStart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Wazuh</w:t>
            </w:r>
            <w:proofErr w:type="spellEnd"/>
            <w:r w:rsidRPr="00CA2A71">
              <w:rPr>
                <w:rFonts w:ascii="Arial" w:hAnsi="Arial" w:cs="Arial"/>
                <w:color w:val="4472C4" w:themeColor="accent1"/>
                <w:lang w:val="en-US"/>
              </w:rPr>
              <w:t>, PuTTY, Wireshark</w:t>
            </w:r>
          </w:p>
        </w:tc>
      </w:tr>
      <w:tr w:rsidR="00E27480" w14:paraId="1966F797" w14:textId="77777777" w:rsidTr="3F51088E">
        <w:trPr>
          <w:trHeight w:val="421"/>
        </w:trPr>
        <w:tc>
          <w:tcPr>
            <w:tcW w:w="10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21AE" w14:textId="353464F0" w:rsidR="00E27480" w:rsidRPr="001807E2" w:rsidRDefault="00DA3DBB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21BD391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Modalités d’accès aux productions et à leur documentation </w:t>
            </w:r>
          </w:p>
          <w:p w14:paraId="4BBFA82F" w14:textId="47702B27" w:rsidR="21BD391E" w:rsidRPr="00413310" w:rsidRDefault="21BD391E" w:rsidP="21BD391E">
            <w:pPr>
              <w:spacing w:after="0" w:line="240" w:lineRule="auto"/>
              <w:jc w:val="both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E65FFC">
              <w:rPr>
                <w:rFonts w:ascii="Arial" w:hAnsi="Arial" w:cs="Arial"/>
                <w:color w:val="4472C4" w:themeColor="accent1"/>
              </w:rPr>
              <w:t>Le jury</w:t>
            </w:r>
            <w:r w:rsidRPr="00413310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 </w:t>
            </w:r>
            <w:r w:rsidRPr="00E65FFC">
              <w:rPr>
                <w:rFonts w:ascii="Arial" w:hAnsi="Arial" w:cs="Arial"/>
                <w:color w:val="4472C4" w:themeColor="accent1"/>
              </w:rPr>
              <w:t>peut accéder aux productions associées à ma situation professionnelle ici</w:t>
            </w:r>
            <w:r w:rsidRPr="00413310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 : </w:t>
            </w:r>
          </w:p>
          <w:p w14:paraId="47FB93EE" w14:textId="5A7942B7" w:rsidR="00E27480" w:rsidRDefault="21BD391E" w:rsidP="00D86D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13310">
              <w:rPr>
                <w:rFonts w:ascii="Arial" w:hAnsi="Arial" w:cs="Arial"/>
                <w:b/>
                <w:bCs/>
                <w:color w:val="4472C4" w:themeColor="accent1"/>
                <w:sz w:val="20"/>
                <w:szCs w:val="20"/>
              </w:rPr>
              <w:t xml:space="preserve">Portefolio </w:t>
            </w:r>
            <w:r w:rsidRPr="21BD391E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DD36FA">
              <w:rPr>
                <w:rFonts w:ascii="Arial" w:hAnsi="Arial" w:cs="Arial"/>
                <w:sz w:val="20"/>
                <w:szCs w:val="20"/>
              </w:rPr>
              <w:t>https://github.com/Katsuow/portfoliov2.git</w:t>
            </w:r>
          </w:p>
        </w:tc>
      </w:tr>
    </w:tbl>
    <w:p w14:paraId="1E352570" w14:textId="77777777" w:rsidR="00E27480" w:rsidRDefault="00DA3D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tbl>
      <w:tblPr>
        <w:tblW w:w="0" w:type="auto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E27480" w14:paraId="534933F2" w14:textId="77777777" w:rsidTr="21BD391E">
        <w:tc>
          <w:tcPr>
            <w:tcW w:w="9923" w:type="dxa"/>
            <w:tcBorders>
              <w:top w:val="single" w:sz="4" w:space="0" w:color="auto"/>
              <w:bottom w:val="single" w:sz="4" w:space="0" w:color="auto"/>
            </w:tcBorders>
          </w:tcPr>
          <w:p w14:paraId="77E9FB66" w14:textId="6DA703D3" w:rsidR="00E27480" w:rsidRDefault="00DA3DBB">
            <w:pPr>
              <w:widowControl w:val="0"/>
              <w:tabs>
                <w:tab w:val="left" w:pos="7822"/>
              </w:tabs>
              <w:suppressAutoHyphens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BTS </w:t>
            </w:r>
            <w:r>
              <w:rPr>
                <w:rFonts w:ascii="Arial" w:hAnsi="Arial" w:cs="Arial"/>
                <w:b/>
                <w:bCs/>
                <w:caps/>
              </w:rPr>
              <w:t>Services informatiques aux organisations</w:t>
            </w:r>
            <w:r>
              <w:rPr>
                <w:rFonts w:ascii="Arial" w:hAnsi="Arial" w:cs="Arial"/>
                <w:b/>
                <w:bCs/>
              </w:rPr>
              <w:tab/>
              <w:t>SESSION 202</w:t>
            </w:r>
            <w:r w:rsidR="00EB4EB6">
              <w:rPr>
                <w:rFonts w:ascii="Arial" w:hAnsi="Arial" w:cs="Arial"/>
                <w:b/>
                <w:bCs/>
              </w:rPr>
              <w:t>2</w:t>
            </w:r>
          </w:p>
          <w:p w14:paraId="665E5D5B" w14:textId="6B11BB66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21BD391E">
              <w:rPr>
                <w:rFonts w:ascii="Arial" w:hAnsi="Arial" w:cs="Arial"/>
                <w:b/>
                <w:bCs/>
              </w:rPr>
              <w:t xml:space="preserve">ANNEXE 7-1-A : Fiche descriptive de réalisation professionnelle </w:t>
            </w:r>
            <w:r>
              <w:br/>
            </w:r>
            <w:r w:rsidRPr="21BD391E">
              <w:rPr>
                <w:rFonts w:ascii="Arial" w:hAnsi="Arial" w:cs="Arial"/>
                <w:b/>
                <w:bCs/>
              </w:rPr>
              <w:t>(Verso, éventuellement pages suivantes)</w:t>
            </w:r>
          </w:p>
          <w:p w14:paraId="4D305C13" w14:textId="77777777" w:rsidR="00E27480" w:rsidRDefault="00DA3DBB">
            <w:pPr>
              <w:suppressAutoHyphens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b/>
                <w:bCs/>
              </w:rPr>
              <w:t>Épreuve E5 - Administration des systèmes et des réseaux (option SISR)</w:t>
            </w:r>
            <w:r>
              <w:rPr>
                <w:rFonts w:ascii="Arial" w:hAnsi="Arial" w:cs="Arial"/>
              </w:rPr>
              <w:t xml:space="preserve"> - Coefficient 4</w:t>
            </w:r>
          </w:p>
        </w:tc>
      </w:tr>
    </w:tbl>
    <w:p w14:paraId="3A5AAC19" w14:textId="77777777" w:rsidR="00E27480" w:rsidRDefault="00E27480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1"/>
          <w:szCs w:val="11"/>
          <w:u w:val="single"/>
        </w:rPr>
      </w:pPr>
    </w:p>
    <w:tbl>
      <w:tblPr>
        <w:tblW w:w="0" w:type="auto"/>
        <w:tblInd w:w="-1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23"/>
      </w:tblGrid>
      <w:tr w:rsidR="00E27480" w14:paraId="71728817" w14:textId="77777777" w:rsidTr="6847A40A">
        <w:trPr>
          <w:trHeight w:val="406"/>
        </w:trPr>
        <w:tc>
          <w:tcPr>
            <w:tcW w:w="9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C02AA23" w14:textId="14BEAB03" w:rsidR="21BD391E" w:rsidRPr="000C446C" w:rsidRDefault="00DA3DBB" w:rsidP="1019881C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6847A40A">
              <w:rPr>
                <w:rFonts w:ascii="Arial" w:hAnsi="Arial" w:cs="Arial"/>
                <w:b/>
                <w:bCs/>
                <w:sz w:val="20"/>
                <w:szCs w:val="20"/>
              </w:rPr>
              <w:t>Descriptif de la réalisation professionnelle, y compris les productions réalisées et schémas explicatifs</w:t>
            </w:r>
          </w:p>
          <w:p w14:paraId="52F27839" w14:textId="06F01EBD" w:rsidR="6847A40A" w:rsidRDefault="6847A40A" w:rsidP="6847A40A">
            <w:pPr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83B88F" w14:textId="5BB69E74" w:rsidR="447967DD" w:rsidRPr="00CA2A71" w:rsidRDefault="00CA2A71" w:rsidP="00CA2A71">
            <w:pPr>
              <w:spacing w:after="0" w:line="276" w:lineRule="auto"/>
              <w:ind w:left="720" w:hanging="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Contexte : Dans le cadre de ce projet en système et réseau, nous avons intégré un groupe d’utilisateur nommé « Restauration » dans l’infrastructure réseau de Stadium </w:t>
            </w: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Company</w:t>
            </w:r>
            <w:proofErr w:type="spellEnd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 Cette intégration s’est effectuée avec l’Active Directory, le DNS et le DHCP, permettant ainsi une gestion centralisée et efficace des ressources et des accès au réseau pour ce groupe spécifique.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Ce projet consiste à installer et configurer une borne wifi avec l’SSID « Restauration » et l’authentification WPA2.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723F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1/ Ajout du rôle dans l’Active Directory et configuration du certificat.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723F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2/ Installation physique de la borne WI-FI 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Installez la borne WI-FI conformément aux instructions du fabricant et assurez-vous qu’elle est correctement alimentée et connectée au réseau.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723F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3/ Configuration de la borne WI-FI 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Accédez à l’interface de la configuration de la borne WI-FI à l’aide d’un navigateur web en saisissant l’adresse IP de la borne dans la barre d’adresse.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Connectez-vous à l’interface avec les informations d’authentification, localisez l’option pour sélectionner le protocole d’authentification RADIUS.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Pr="00723F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4/ Configuration de l’authentification RADIUS 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Entrez les détails de configuration RADIUS, tels que l’adresse IP du serveur RADIUS, le port utilisé</w:t>
            </w:r>
            <w:r w:rsidR="00723F9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(généralement le port 1812 pour l’authentification) et les clés partagées (si nécessaire) pour l’authentification entre la borne WI-FI et le serveur RADIUS.</w:t>
            </w:r>
            <w:r w:rsidR="00723F97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Assurez-vous que les paramètres d’authentification correspondent à ceux configurés sur le serveur RADIUS (par exemple, méthode d’authentification, type de chiffrement, …).</w:t>
            </w:r>
            <w:r w:rsidR="00723F97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="00723F97" w:rsidRPr="00723F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5/ Test de l’authentification :</w:t>
            </w:r>
            <w:r w:rsidR="00723F97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Testez la connexion en vous connectant à la borne WI-FI à l’aide d’un périphérique client. Vous devriez être redirigé vers un portail d’authentification ou invité à saisir vos informations d’identification réseau. Vérifiez que le serveur RADIUS autorise correctement l’accès et que le périphérique peut se connecter au réseau une fois authentifié.</w:t>
            </w:r>
            <w:r w:rsidR="00723F97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="00723F97" w:rsidRPr="00723F9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6/ Validation et ajustements :</w:t>
            </w:r>
            <w:r w:rsidR="00723F97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  <w:t>Effectuez des tests supplémentaires pour vous assurer que l’authentification fonctionne comme prévu. Si nécessaire, apportez des ajustements à la configuration de la borne WI-FI ou du serveur RADIUS pour résoudre les problèmes éventuels.</w:t>
            </w:r>
            <w:r w:rsidR="00DD36FA">
              <w:rPr>
                <w:rFonts w:ascii="Arial" w:hAnsi="Arial" w:cs="Arial"/>
                <w:color w:val="000000" w:themeColor="text1"/>
                <w:sz w:val="20"/>
                <w:szCs w:val="20"/>
              </w:rPr>
              <w:br/>
            </w:r>
            <w:r w:rsidR="00DD36FA" w:rsidRPr="00DD36FA">
              <w:rPr>
                <w:rFonts w:ascii="Arial" w:hAnsi="Arial" w:cs="Arial"/>
                <w:color w:val="000000" w:themeColor="text1"/>
                <w:sz w:val="20"/>
                <w:szCs w:val="20"/>
              </w:rPr>
              <w:drawing>
                <wp:inline distT="0" distB="0" distL="0" distR="0" wp14:anchorId="07E9C127" wp14:editId="3931C796">
                  <wp:extent cx="3873500" cy="1278890"/>
                  <wp:effectExtent l="0" t="0" r="0" b="0"/>
                  <wp:docPr id="5189671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967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559" cy="1282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CD48B" w14:textId="6DBD1FA3" w:rsidR="21BD391E" w:rsidRDefault="21BD391E" w:rsidP="1019881C">
            <w:pPr>
              <w:spacing w:after="0" w:line="276" w:lineRule="auto"/>
            </w:pPr>
          </w:p>
          <w:p w14:paraId="0188B48D" w14:textId="77777777" w:rsidR="00391B62" w:rsidRDefault="00391B62" w:rsidP="1019881C">
            <w:pPr>
              <w:spacing w:after="0" w:line="276" w:lineRule="auto"/>
            </w:pPr>
          </w:p>
          <w:p w14:paraId="66D89715" w14:textId="77777777" w:rsidR="00391B62" w:rsidRDefault="00391B62" w:rsidP="1019881C">
            <w:pPr>
              <w:spacing w:after="0" w:line="276" w:lineRule="auto"/>
            </w:pPr>
          </w:p>
          <w:p w14:paraId="217CF1D1" w14:textId="77777777" w:rsidR="00391B62" w:rsidRDefault="00391B62" w:rsidP="1019881C">
            <w:pPr>
              <w:spacing w:after="0" w:line="276" w:lineRule="auto"/>
            </w:pPr>
          </w:p>
          <w:p w14:paraId="5F8FD508" w14:textId="77777777" w:rsidR="00391B62" w:rsidRDefault="00391B62" w:rsidP="1019881C">
            <w:pPr>
              <w:spacing w:after="0" w:line="276" w:lineRule="auto"/>
            </w:pPr>
          </w:p>
          <w:p w14:paraId="28B9845F" w14:textId="77777777" w:rsidR="00391B62" w:rsidRDefault="00391B62" w:rsidP="1019881C">
            <w:pPr>
              <w:spacing w:after="0" w:line="276" w:lineRule="auto"/>
            </w:pPr>
          </w:p>
          <w:p w14:paraId="61136140" w14:textId="77777777" w:rsidR="00391B62" w:rsidRDefault="00391B62" w:rsidP="1019881C">
            <w:pPr>
              <w:spacing w:after="0" w:line="276" w:lineRule="auto"/>
            </w:pPr>
          </w:p>
          <w:p w14:paraId="303B52B7" w14:textId="77777777" w:rsidR="00391B62" w:rsidRDefault="00391B62" w:rsidP="1019881C">
            <w:pPr>
              <w:spacing w:after="0" w:line="276" w:lineRule="auto"/>
            </w:pPr>
          </w:p>
          <w:p w14:paraId="4764D7B1" w14:textId="77777777" w:rsidR="00391B62" w:rsidRDefault="00391B62" w:rsidP="1019881C">
            <w:pPr>
              <w:spacing w:after="0" w:line="276" w:lineRule="auto"/>
            </w:pPr>
          </w:p>
          <w:p w14:paraId="5CA794CF" w14:textId="42EB5B4C" w:rsidR="21BD391E" w:rsidRDefault="21BD391E" w:rsidP="1019881C">
            <w:pPr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1019881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38F577DB" w14:textId="77777777" w:rsidR="00391B62" w:rsidRDefault="00391B62" w:rsidP="1019881C">
            <w:pPr>
              <w:spacing w:after="0"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E6AC75" w14:textId="4D1CB5C0" w:rsidR="00E27480" w:rsidRPr="00B0503F" w:rsidRDefault="61DA2D31" w:rsidP="00B0503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1019881C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</w:t>
            </w:r>
          </w:p>
          <w:p w14:paraId="5072E922" w14:textId="77777777" w:rsidR="00E27480" w:rsidRDefault="00E27480">
            <w:pPr>
              <w:suppressAutoHyphens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3669517" w14:textId="77777777" w:rsidR="00E27480" w:rsidRDefault="00E27480">
            <w:pPr>
              <w:suppressAutoHyphens/>
              <w:autoSpaceDE w:val="0"/>
              <w:autoSpaceDN w:val="0"/>
              <w:adjustRightInd w:val="0"/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1DBDA68" w14:textId="456403BA" w:rsidR="00DA3DBB" w:rsidRDefault="00DA3D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"/>
        </w:rPr>
      </w:pPr>
    </w:p>
    <w:sectPr w:rsidR="00DA3DB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jqGucjiun1UDh" int2:id="jDhSfJaR">
      <int2:state int2:value="Rejected" int2:type="LegacyProofing"/>
    </int2:textHash>
    <int2:textHash int2:hashCode="8jLSiBXwCyONaU" int2:id="dZUgSITb">
      <int2:state int2:value="Rejected" int2:type="LegacyProofing"/>
    </int2:textHash>
    <int2:textHash int2:hashCode="kfzdDk24fU/seu" int2:id="gQFIDoOG">
      <int2:state int2:value="Rejected" int2:type="LegacyProofing"/>
    </int2:textHash>
    <int2:textHash int2:hashCode="gfDoTifz/l2evu" int2:id="9ambCHXi">
      <int2:state int2:value="Rejected" int2:type="LegacyProofing"/>
    </int2:textHash>
    <int2:textHash int2:hashCode="RFqqL2rHUnmgGV" int2:id="CPlVOgBC">
      <int2:state int2:value="Rejected" int2:type="LegacyProofing"/>
    </int2:textHash>
    <int2:textHash int2:hashCode="chUCkOSgRsARQ2" int2:id="7zN2I2d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1CE"/>
    <w:multiLevelType w:val="hybridMultilevel"/>
    <w:tmpl w:val="8604BD2E"/>
    <w:lvl w:ilvl="0" w:tplc="20409F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8EB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C4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56B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41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8D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04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0E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8D1"/>
    <w:multiLevelType w:val="hybridMultilevel"/>
    <w:tmpl w:val="1EB6ABAE"/>
    <w:lvl w:ilvl="0" w:tplc="B0566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26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FE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A0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E1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AA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DCD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AE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23B77"/>
    <w:multiLevelType w:val="hybridMultilevel"/>
    <w:tmpl w:val="162AAA56"/>
    <w:lvl w:ilvl="0" w:tplc="0FF0C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072D8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2" w:tplc="47B8E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09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E5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1CF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24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4C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DCD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5335"/>
    <w:multiLevelType w:val="hybridMultilevel"/>
    <w:tmpl w:val="A5DA3028"/>
    <w:lvl w:ilvl="0" w:tplc="ED1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E1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45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63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EC6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3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EB8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F44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A7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90F39"/>
    <w:multiLevelType w:val="hybridMultilevel"/>
    <w:tmpl w:val="4F8ADA8A"/>
    <w:lvl w:ilvl="0" w:tplc="7DB4C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4F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24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F2CA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09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2CA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2E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5CB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22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6F8F"/>
    <w:multiLevelType w:val="hybridMultilevel"/>
    <w:tmpl w:val="37F6560C"/>
    <w:lvl w:ilvl="0" w:tplc="744AC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6A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C5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562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202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38F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E4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66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CA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71C3"/>
    <w:multiLevelType w:val="hybridMultilevel"/>
    <w:tmpl w:val="528C3D3C"/>
    <w:lvl w:ilvl="0" w:tplc="743449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9A497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5E8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A9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8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00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8A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0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EA5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13566"/>
    <w:multiLevelType w:val="hybridMultilevel"/>
    <w:tmpl w:val="A71A358E"/>
    <w:lvl w:ilvl="0" w:tplc="F8D6B4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B21FB"/>
    <w:multiLevelType w:val="hybridMultilevel"/>
    <w:tmpl w:val="99E2D9E8"/>
    <w:lvl w:ilvl="0" w:tplc="F8D6B4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E0996"/>
    <w:multiLevelType w:val="hybridMultilevel"/>
    <w:tmpl w:val="EB105F3E"/>
    <w:lvl w:ilvl="0" w:tplc="433EF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82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A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0A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A8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62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84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CC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CB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56367"/>
    <w:multiLevelType w:val="hybridMultilevel"/>
    <w:tmpl w:val="53FC5102"/>
    <w:lvl w:ilvl="0" w:tplc="239430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843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E5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60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41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85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4E5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BCC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360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11733"/>
    <w:multiLevelType w:val="hybridMultilevel"/>
    <w:tmpl w:val="74BE2192"/>
    <w:lvl w:ilvl="0" w:tplc="55249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4E41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C06A1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C6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0E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42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807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2D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66E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55A5D"/>
    <w:multiLevelType w:val="hybridMultilevel"/>
    <w:tmpl w:val="CC9E7A70"/>
    <w:lvl w:ilvl="0" w:tplc="F8D6B4D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BF51F8"/>
    <w:multiLevelType w:val="hybridMultilevel"/>
    <w:tmpl w:val="B1B894E0"/>
    <w:lvl w:ilvl="0" w:tplc="F83E0F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3CF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474E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684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809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FCA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8E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8A6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C1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E0878"/>
    <w:multiLevelType w:val="hybridMultilevel"/>
    <w:tmpl w:val="117AC938"/>
    <w:lvl w:ilvl="0" w:tplc="10444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94D2F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074D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6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7C6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E7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4E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24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87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372776">
    <w:abstractNumId w:val="11"/>
  </w:num>
  <w:num w:numId="2" w16cid:durableId="886645558">
    <w:abstractNumId w:val="2"/>
  </w:num>
  <w:num w:numId="3" w16cid:durableId="614825384">
    <w:abstractNumId w:val="14"/>
  </w:num>
  <w:num w:numId="4" w16cid:durableId="630595677">
    <w:abstractNumId w:val="13"/>
  </w:num>
  <w:num w:numId="5" w16cid:durableId="1833793319">
    <w:abstractNumId w:val="6"/>
  </w:num>
  <w:num w:numId="6" w16cid:durableId="1052777933">
    <w:abstractNumId w:val="10"/>
  </w:num>
  <w:num w:numId="7" w16cid:durableId="83453881">
    <w:abstractNumId w:val="0"/>
  </w:num>
  <w:num w:numId="8" w16cid:durableId="1022439586">
    <w:abstractNumId w:val="9"/>
  </w:num>
  <w:num w:numId="9" w16cid:durableId="445582891">
    <w:abstractNumId w:val="4"/>
  </w:num>
  <w:num w:numId="10" w16cid:durableId="681474570">
    <w:abstractNumId w:val="5"/>
  </w:num>
  <w:num w:numId="11" w16cid:durableId="585266940">
    <w:abstractNumId w:val="1"/>
  </w:num>
  <w:num w:numId="12" w16cid:durableId="441262037">
    <w:abstractNumId w:val="3"/>
  </w:num>
  <w:num w:numId="13" w16cid:durableId="2090928328">
    <w:abstractNumId w:val="7"/>
  </w:num>
  <w:num w:numId="14" w16cid:durableId="1495299453">
    <w:abstractNumId w:val="12"/>
  </w:num>
  <w:num w:numId="15" w16cid:durableId="5271082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26"/>
    <w:rsid w:val="0000D533"/>
    <w:rsid w:val="00034A26"/>
    <w:rsid w:val="00092C3F"/>
    <w:rsid w:val="00094E7B"/>
    <w:rsid w:val="00097513"/>
    <w:rsid w:val="000C446C"/>
    <w:rsid w:val="000E4F3A"/>
    <w:rsid w:val="00137BFD"/>
    <w:rsid w:val="001807E2"/>
    <w:rsid w:val="001C3CE6"/>
    <w:rsid w:val="00325362"/>
    <w:rsid w:val="00391B62"/>
    <w:rsid w:val="003C2168"/>
    <w:rsid w:val="003F1B91"/>
    <w:rsid w:val="00413310"/>
    <w:rsid w:val="004467EE"/>
    <w:rsid w:val="004A28E8"/>
    <w:rsid w:val="004D04C8"/>
    <w:rsid w:val="00513703"/>
    <w:rsid w:val="00544ECB"/>
    <w:rsid w:val="00567B52"/>
    <w:rsid w:val="00580DD6"/>
    <w:rsid w:val="005854F5"/>
    <w:rsid w:val="00590F75"/>
    <w:rsid w:val="005E603A"/>
    <w:rsid w:val="00601529"/>
    <w:rsid w:val="00640FA1"/>
    <w:rsid w:val="00667BFB"/>
    <w:rsid w:val="006E0CB0"/>
    <w:rsid w:val="00723F97"/>
    <w:rsid w:val="00730B3C"/>
    <w:rsid w:val="007339E0"/>
    <w:rsid w:val="00736650"/>
    <w:rsid w:val="007371F9"/>
    <w:rsid w:val="00785028"/>
    <w:rsid w:val="00787BE4"/>
    <w:rsid w:val="00796802"/>
    <w:rsid w:val="007B5CF1"/>
    <w:rsid w:val="00804572"/>
    <w:rsid w:val="0090702A"/>
    <w:rsid w:val="009543B0"/>
    <w:rsid w:val="009A0C8F"/>
    <w:rsid w:val="009D7FFA"/>
    <w:rsid w:val="009E270F"/>
    <w:rsid w:val="00A164A5"/>
    <w:rsid w:val="00A44C61"/>
    <w:rsid w:val="00B0503F"/>
    <w:rsid w:val="00BC0201"/>
    <w:rsid w:val="00C272EB"/>
    <w:rsid w:val="00C53127"/>
    <w:rsid w:val="00C866AC"/>
    <w:rsid w:val="00CA1509"/>
    <w:rsid w:val="00CA2A71"/>
    <w:rsid w:val="00D86D97"/>
    <w:rsid w:val="00DA3DBB"/>
    <w:rsid w:val="00DA44D8"/>
    <w:rsid w:val="00DD36FA"/>
    <w:rsid w:val="00E23033"/>
    <w:rsid w:val="00E27480"/>
    <w:rsid w:val="00E53906"/>
    <w:rsid w:val="00E65FFC"/>
    <w:rsid w:val="00E70DFA"/>
    <w:rsid w:val="00EB4EB6"/>
    <w:rsid w:val="00F92935"/>
    <w:rsid w:val="00FB52D6"/>
    <w:rsid w:val="01B834D7"/>
    <w:rsid w:val="01FE8C8C"/>
    <w:rsid w:val="02B1EDA9"/>
    <w:rsid w:val="03A9E040"/>
    <w:rsid w:val="03F1BF35"/>
    <w:rsid w:val="0403DC3F"/>
    <w:rsid w:val="04D44656"/>
    <w:rsid w:val="059515E8"/>
    <w:rsid w:val="05E3988C"/>
    <w:rsid w:val="06055116"/>
    <w:rsid w:val="0717BDEC"/>
    <w:rsid w:val="087D5163"/>
    <w:rsid w:val="08B5956F"/>
    <w:rsid w:val="08BFDC89"/>
    <w:rsid w:val="091BDCF0"/>
    <w:rsid w:val="0D929EE6"/>
    <w:rsid w:val="0D934DAC"/>
    <w:rsid w:val="0DBFB6D7"/>
    <w:rsid w:val="0DFA9820"/>
    <w:rsid w:val="0E58AA15"/>
    <w:rsid w:val="0F201196"/>
    <w:rsid w:val="0F213DCC"/>
    <w:rsid w:val="0F2991B8"/>
    <w:rsid w:val="0F2ABD57"/>
    <w:rsid w:val="0F8B1E74"/>
    <w:rsid w:val="1011B8CE"/>
    <w:rsid w:val="1019881C"/>
    <w:rsid w:val="1031C243"/>
    <w:rsid w:val="104190C1"/>
    <w:rsid w:val="10C56219"/>
    <w:rsid w:val="1126EED5"/>
    <w:rsid w:val="124D9672"/>
    <w:rsid w:val="12A996D9"/>
    <w:rsid w:val="133FC5CE"/>
    <w:rsid w:val="13C7F190"/>
    <w:rsid w:val="13FE2E7A"/>
    <w:rsid w:val="1571FB19"/>
    <w:rsid w:val="1584886E"/>
    <w:rsid w:val="1598D33C"/>
    <w:rsid w:val="16070A02"/>
    <w:rsid w:val="16671ED2"/>
    <w:rsid w:val="16FF9252"/>
    <w:rsid w:val="1713B6EE"/>
    <w:rsid w:val="18761D2C"/>
    <w:rsid w:val="18B8F5BC"/>
    <w:rsid w:val="1940CB22"/>
    <w:rsid w:val="1A11ED8D"/>
    <w:rsid w:val="1B61992A"/>
    <w:rsid w:val="1B949591"/>
    <w:rsid w:val="1BC1940E"/>
    <w:rsid w:val="1BCFF5AA"/>
    <w:rsid w:val="1C58C273"/>
    <w:rsid w:val="1D48F896"/>
    <w:rsid w:val="1D498E4F"/>
    <w:rsid w:val="1D980560"/>
    <w:rsid w:val="1E892D0A"/>
    <w:rsid w:val="1ECC3653"/>
    <w:rsid w:val="1F037E40"/>
    <w:rsid w:val="1F47A308"/>
    <w:rsid w:val="1F6B80C3"/>
    <w:rsid w:val="1FE3D0B5"/>
    <w:rsid w:val="20B192E9"/>
    <w:rsid w:val="217FA116"/>
    <w:rsid w:val="21BD391E"/>
    <w:rsid w:val="21D31DA7"/>
    <w:rsid w:val="2449AC8B"/>
    <w:rsid w:val="253773EA"/>
    <w:rsid w:val="25E14F9E"/>
    <w:rsid w:val="25E57CEC"/>
    <w:rsid w:val="26D3444B"/>
    <w:rsid w:val="2752B4ED"/>
    <w:rsid w:val="283FB5F9"/>
    <w:rsid w:val="291EB145"/>
    <w:rsid w:val="2956923C"/>
    <w:rsid w:val="29A62212"/>
    <w:rsid w:val="29CE7AFA"/>
    <w:rsid w:val="29DD8D7C"/>
    <w:rsid w:val="2B60D790"/>
    <w:rsid w:val="2BCB3985"/>
    <w:rsid w:val="2EB0FE9F"/>
    <w:rsid w:val="2EEA47A3"/>
    <w:rsid w:val="2FEF456D"/>
    <w:rsid w:val="301C2914"/>
    <w:rsid w:val="304C2A36"/>
    <w:rsid w:val="305189C5"/>
    <w:rsid w:val="30CFA439"/>
    <w:rsid w:val="31CD6FE2"/>
    <w:rsid w:val="31D9BE1E"/>
    <w:rsid w:val="322152AC"/>
    <w:rsid w:val="326B749A"/>
    <w:rsid w:val="32C3FFF4"/>
    <w:rsid w:val="33330359"/>
    <w:rsid w:val="33943E40"/>
    <w:rsid w:val="340744FB"/>
    <w:rsid w:val="345FD055"/>
    <w:rsid w:val="351DA189"/>
    <w:rsid w:val="35300EA1"/>
    <w:rsid w:val="35A80038"/>
    <w:rsid w:val="36A7A2EC"/>
    <w:rsid w:val="37853020"/>
    <w:rsid w:val="384EEC8F"/>
    <w:rsid w:val="38C8D83C"/>
    <w:rsid w:val="393701B0"/>
    <w:rsid w:val="39D881C7"/>
    <w:rsid w:val="3BA9AC6F"/>
    <w:rsid w:val="3D0619D3"/>
    <w:rsid w:val="3D17ABFF"/>
    <w:rsid w:val="3D300CCD"/>
    <w:rsid w:val="3E507079"/>
    <w:rsid w:val="3F1AC1BF"/>
    <w:rsid w:val="3F394B9F"/>
    <w:rsid w:val="3F51088E"/>
    <w:rsid w:val="402EB4C3"/>
    <w:rsid w:val="40322B0F"/>
    <w:rsid w:val="404F4CC1"/>
    <w:rsid w:val="40866F2F"/>
    <w:rsid w:val="40EAB2DF"/>
    <w:rsid w:val="416AE4F1"/>
    <w:rsid w:val="41D60AC5"/>
    <w:rsid w:val="41EA5593"/>
    <w:rsid w:val="42C28EF8"/>
    <w:rsid w:val="4306B552"/>
    <w:rsid w:val="438BB249"/>
    <w:rsid w:val="443E114D"/>
    <w:rsid w:val="445E5F59"/>
    <w:rsid w:val="447967DD"/>
    <w:rsid w:val="452782AA"/>
    <w:rsid w:val="45508EB5"/>
    <w:rsid w:val="45C99D5D"/>
    <w:rsid w:val="475B627B"/>
    <w:rsid w:val="47BC9D62"/>
    <w:rsid w:val="47C0FE18"/>
    <w:rsid w:val="4AA727D9"/>
    <w:rsid w:val="4ACDA0DD"/>
    <w:rsid w:val="4CD21BAF"/>
    <w:rsid w:val="4E1282F4"/>
    <w:rsid w:val="4EDC3F63"/>
    <w:rsid w:val="4F1A6345"/>
    <w:rsid w:val="4F3E948B"/>
    <w:rsid w:val="4F5CF184"/>
    <w:rsid w:val="4F9CB14A"/>
    <w:rsid w:val="4FE2002A"/>
    <w:rsid w:val="503FA0DE"/>
    <w:rsid w:val="50780FC4"/>
    <w:rsid w:val="50931D6F"/>
    <w:rsid w:val="5093415C"/>
    <w:rsid w:val="513A88CD"/>
    <w:rsid w:val="5155F3A0"/>
    <w:rsid w:val="5213E025"/>
    <w:rsid w:val="522F11BD"/>
    <w:rsid w:val="54DDC34D"/>
    <w:rsid w:val="5563E560"/>
    <w:rsid w:val="55B0705D"/>
    <w:rsid w:val="577973CB"/>
    <w:rsid w:val="579AE90E"/>
    <w:rsid w:val="57AFB0B5"/>
    <w:rsid w:val="5993A9CB"/>
    <w:rsid w:val="59A74414"/>
    <w:rsid w:val="5AF7C397"/>
    <w:rsid w:val="5C6E5A31"/>
    <w:rsid w:val="5CB08E99"/>
    <w:rsid w:val="5CC9B6F6"/>
    <w:rsid w:val="5CCA5A98"/>
    <w:rsid w:val="5D99FE1B"/>
    <w:rsid w:val="5EB8F6AC"/>
    <w:rsid w:val="5F184B08"/>
    <w:rsid w:val="5FB996FB"/>
    <w:rsid w:val="5FE5C097"/>
    <w:rsid w:val="61072DB4"/>
    <w:rsid w:val="6141CB54"/>
    <w:rsid w:val="61589A1D"/>
    <w:rsid w:val="615D54E2"/>
    <w:rsid w:val="61AA75C5"/>
    <w:rsid w:val="61DA2D31"/>
    <w:rsid w:val="620CE875"/>
    <w:rsid w:val="6240B1CE"/>
    <w:rsid w:val="62F137BD"/>
    <w:rsid w:val="62F8A439"/>
    <w:rsid w:val="62F92543"/>
    <w:rsid w:val="63464626"/>
    <w:rsid w:val="638F2EE8"/>
    <w:rsid w:val="643ECE76"/>
    <w:rsid w:val="64750B60"/>
    <w:rsid w:val="64BD9270"/>
    <w:rsid w:val="65CE81AD"/>
    <w:rsid w:val="667496DD"/>
    <w:rsid w:val="667DE6E8"/>
    <w:rsid w:val="67076BD3"/>
    <w:rsid w:val="674B33D2"/>
    <w:rsid w:val="6789DFB6"/>
    <w:rsid w:val="6847A40A"/>
    <w:rsid w:val="68A0D54E"/>
    <w:rsid w:val="68ECFA12"/>
    <w:rsid w:val="69368647"/>
    <w:rsid w:val="69487C83"/>
    <w:rsid w:val="6A3CA5AF"/>
    <w:rsid w:val="6A5C256E"/>
    <w:rsid w:val="6AA94A9D"/>
    <w:rsid w:val="6C3870F4"/>
    <w:rsid w:val="6C5D50D9"/>
    <w:rsid w:val="6C974442"/>
    <w:rsid w:val="6D3C3536"/>
    <w:rsid w:val="6DE5B0BC"/>
    <w:rsid w:val="6DF9213A"/>
    <w:rsid w:val="6E2E28CF"/>
    <w:rsid w:val="6F4B8183"/>
    <w:rsid w:val="7073D5F8"/>
    <w:rsid w:val="70B5DD6C"/>
    <w:rsid w:val="71023D82"/>
    <w:rsid w:val="71538E68"/>
    <w:rsid w:val="71952CEA"/>
    <w:rsid w:val="71C25D3D"/>
    <w:rsid w:val="7293DC58"/>
    <w:rsid w:val="72A7B278"/>
    <w:rsid w:val="730F490D"/>
    <w:rsid w:val="735E2D9E"/>
    <w:rsid w:val="73E78272"/>
    <w:rsid w:val="7412806F"/>
    <w:rsid w:val="74F9FDFF"/>
    <w:rsid w:val="7552BF7B"/>
    <w:rsid w:val="7675822F"/>
    <w:rsid w:val="776EA548"/>
    <w:rsid w:val="7787CDA5"/>
    <w:rsid w:val="77CA5962"/>
    <w:rsid w:val="78672D98"/>
    <w:rsid w:val="78B89A01"/>
    <w:rsid w:val="790B0B62"/>
    <w:rsid w:val="79DEDCCA"/>
    <w:rsid w:val="7A1CFEF8"/>
    <w:rsid w:val="7B2FCAF5"/>
    <w:rsid w:val="7B391C92"/>
    <w:rsid w:val="7BAE73DB"/>
    <w:rsid w:val="7C42AC24"/>
    <w:rsid w:val="7DC7DB05"/>
    <w:rsid w:val="7E17328A"/>
    <w:rsid w:val="7F6D0D23"/>
    <w:rsid w:val="7FB3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5C63D"/>
  <w14:defaultImageDpi w14:val="0"/>
  <w15:docId w15:val="{3791E5AA-AE68-4DE6-B3C2-B8A83DF7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408058C9747418501AC044FC8D569" ma:contentTypeVersion="4" ma:contentTypeDescription="Crée un document." ma:contentTypeScope="" ma:versionID="f23782796bcbe90b2d7c8d20a82c627e">
  <xsd:schema xmlns:xsd="http://www.w3.org/2001/XMLSchema" xmlns:xs="http://www.w3.org/2001/XMLSchema" xmlns:p="http://schemas.microsoft.com/office/2006/metadata/properties" xmlns:ns2="2cea73fc-5e3f-4dd7-b9a7-d1255c3d5ba4" targetNamespace="http://schemas.microsoft.com/office/2006/metadata/properties" ma:root="true" ma:fieldsID="6c3960663b67ff0826b010ee982bc95d" ns2:_="">
    <xsd:import namespace="2cea73fc-5e3f-4dd7-b9a7-d1255c3d5b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a73fc-5e3f-4dd7-b9a7-d1255c3d5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943D4-E4CA-48D9-92FA-62A3294255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FDBBD6-7240-4EC3-9797-860EAD5C9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a73fc-5e3f-4dd7-b9a7-d1255c3d5b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6214A2-E9A3-4C91-A354-00567A4E51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732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ALLOH</dc:creator>
  <cp:keywords/>
  <dc:description/>
  <cp:lastModifiedBy>C'est Moi Wesh</cp:lastModifiedBy>
  <cp:revision>8</cp:revision>
  <cp:lastPrinted>2022-03-26T09:15:00Z</cp:lastPrinted>
  <dcterms:created xsi:type="dcterms:W3CDTF">2024-03-08T12:35:00Z</dcterms:created>
  <dcterms:modified xsi:type="dcterms:W3CDTF">2024-03-29T09:29:00Z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0x010100921CE54A477D364DBA21AF20B7E5A57D</vt:lpwstr>
  </property>
</Properties>
</file>