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8290" w14:textId="77777777" w:rsidR="007C1373" w:rsidRDefault="007C1373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7B51ED" w14:textId="5EE5C6AB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ESCUELA SUPERIOR POLITÉCNICA DE CHIMBORAZO</w:t>
      </w:r>
    </w:p>
    <w:p w14:paraId="2702D68D" w14:textId="49B9837A" w:rsidR="00301558" w:rsidRPr="006E06C1" w:rsidRDefault="00301558" w:rsidP="00301558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DB6D1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0A805" wp14:editId="1E2A83FC">
            <wp:extent cx="3143250" cy="1504950"/>
            <wp:effectExtent l="0" t="0" r="0" b="0"/>
            <wp:docPr id="1410066490" name="Picture 141006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305D" w14:textId="0354DD69" w:rsidR="00301558" w:rsidRPr="006E06C1" w:rsidRDefault="00790452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TEMA</w:t>
      </w:r>
      <w:r w:rsidR="00301558"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ACB41B7" w14:textId="10AB557C" w:rsidR="00301558" w:rsidRPr="00204AD9" w:rsidRDefault="001E7623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Diseño de </w:t>
      </w:r>
      <w:r w:rsidR="00E422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 base de datos</w:t>
      </w:r>
    </w:p>
    <w:p w14:paraId="72A4F2D4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0497B1" w14:textId="1B0A5A3C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ESTUDIANTE</w:t>
      </w: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8AB09C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Katty Moyano (7387)</w:t>
      </w:r>
    </w:p>
    <w:p w14:paraId="54A21298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8B03732" w14:textId="77777777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ASIGNATURA:   </w:t>
      </w:r>
    </w:p>
    <w:p w14:paraId="4B425B2B" w14:textId="7D97E777" w:rsidR="00301558" w:rsidRPr="00204AD9" w:rsidRDefault="00790452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Aplicaciones Informáticas II</w:t>
      </w:r>
    </w:p>
    <w:p w14:paraId="4BB070F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30008FA9" w14:textId="77777777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27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SEMESTRE-PARALELO: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4AE98BBE" w14:textId="06381169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° Software “1”</w:t>
      </w:r>
    </w:p>
    <w:p w14:paraId="7CA2C8B8" w14:textId="77777777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FB2CBD" w14:textId="77777777" w:rsidR="00301558" w:rsidRPr="006E06C1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INGENIERO:</w:t>
      </w:r>
    </w:p>
    <w:p w14:paraId="3DF005BC" w14:textId="4375B70C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Ing. 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Julio Santillán</w:t>
      </w:r>
    </w:p>
    <w:p w14:paraId="3C18C42E" w14:textId="77777777" w:rsidR="00301558" w:rsidRPr="00204AD9" w:rsidRDefault="00301558" w:rsidP="00301558">
      <w:pPr>
        <w:rPr>
          <w:rFonts w:ascii="Times New Roman" w:hAnsi="Times New Roman" w:cs="Times New Roman"/>
          <w:sz w:val="24"/>
          <w:szCs w:val="24"/>
        </w:rPr>
      </w:pPr>
    </w:p>
    <w:p w14:paraId="1D2AEC1C" w14:textId="6F442BB7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FECHA DE ENTREGA: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E422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05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r w:rsidR="0074329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="00E4225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/20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</w:t>
      </w:r>
    </w:p>
    <w:p w14:paraId="621D58D2" w14:textId="77777777" w:rsidR="002909FD" w:rsidRDefault="002909FD"/>
    <w:p w14:paraId="5670A235" w14:textId="77777777" w:rsidR="007C1373" w:rsidRDefault="007C1373"/>
    <w:p w14:paraId="26072D38" w14:textId="3914AD7F" w:rsidR="006C2EC6" w:rsidRPr="000B1C84" w:rsidRDefault="006C2EC6" w:rsidP="006C2EC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1C8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</w:p>
    <w:p w14:paraId="52F1E238" w14:textId="4743E256" w:rsidR="006C2EC6" w:rsidRPr="006C2EC6" w:rsidRDefault="00C37F61" w:rsidP="00C37F61">
      <w:pPr>
        <w:jc w:val="both"/>
        <w:rPr>
          <w:rFonts w:ascii="Times New Roman" w:hAnsi="Times New Roman" w:cs="Times New Roman"/>
          <w:sz w:val="24"/>
          <w:szCs w:val="24"/>
        </w:rPr>
      </w:pPr>
      <w:r w:rsidRPr="00C37F61">
        <w:rPr>
          <w:rFonts w:ascii="Times New Roman" w:hAnsi="Times New Roman" w:cs="Times New Roman"/>
          <w:sz w:val="24"/>
          <w:szCs w:val="24"/>
        </w:rPr>
        <w:t xml:space="preserve">El diseño de la base de datos del herbario tiene como propósito estructurar y organizar la información científica relacionada con los especímenes botánicos de forma eficiente, segura y escalable. Este trabajo se enfoca en representar las entidades principales y sus relaciones, considerando aspectos como la clasificación taxonómica, la ubicación geográfica, la trazabilidad de la recolección y los recursos multimedia asociados. El modelo lógico propuesto busca garantizar la integridad de los datos, facilitar futuras integraciones con el sistema </w:t>
      </w:r>
      <w:proofErr w:type="spellStart"/>
      <w:r w:rsidRPr="00C37F61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C37F61">
        <w:rPr>
          <w:rFonts w:ascii="Times New Roman" w:hAnsi="Times New Roman" w:cs="Times New Roman"/>
          <w:sz w:val="24"/>
          <w:szCs w:val="24"/>
        </w:rPr>
        <w:t xml:space="preserve"> y servir como base sólida para el desarrollo del sistema informático del herbario.</w:t>
      </w:r>
    </w:p>
    <w:p w14:paraId="70C60F23" w14:textId="6A6A5C7A" w:rsidR="00113A5E" w:rsidRPr="00113A5E" w:rsidRDefault="00151D3D" w:rsidP="00C37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13A5E" w:rsidRPr="00113A5E">
        <w:rPr>
          <w:rFonts w:ascii="Times New Roman" w:hAnsi="Times New Roman" w:cs="Times New Roman"/>
          <w:b/>
          <w:bCs/>
          <w:sz w:val="24"/>
          <w:szCs w:val="24"/>
        </w:rPr>
        <w:t>. Número de tablas</w:t>
      </w:r>
    </w:p>
    <w:p w14:paraId="18C7D682" w14:textId="6971F548" w:rsidR="00113A5E" w:rsidRPr="00113A5E" w:rsidRDefault="00113A5E" w:rsidP="00C37F61">
      <w:p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>El modelo lógico consta de 17 tablas:</w:t>
      </w:r>
    </w:p>
    <w:p w14:paraId="644C8A2A" w14:textId="53DBB148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family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almacena las familias botánicas.</w:t>
      </w:r>
    </w:p>
    <w:p w14:paraId="03BEF641" w14:textId="2E2D071A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registra los autores que describen los especímenes.</w:t>
      </w:r>
    </w:p>
    <w:p w14:paraId="3C9901E4" w14:textId="10763229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determiner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guarda los determinadores que confirman la identificación de los especímenes.</w:t>
      </w:r>
    </w:p>
    <w:p w14:paraId="3EC2EE04" w14:textId="216F0DD6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collector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contiene información sobre los colectores de los especímenes.</w:t>
      </w:r>
    </w:p>
    <w:p w14:paraId="32C99D28" w14:textId="3C729466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specimen_collector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tabla asociativa que vincula especímenes con múltiples colectores (relación muchos a muchos).</w:t>
      </w:r>
    </w:p>
    <w:p w14:paraId="19B185C1" w14:textId="12B3D5BD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>taxon – almacena la información taxonómica de los especímenes, vinculada a la familia.</w:t>
      </w:r>
    </w:p>
    <w:p w14:paraId="202C02F9" w14:textId="155BF969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qr_code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contiene los códigos QR generados para los especímenes.</w:t>
      </w:r>
    </w:p>
    <w:p w14:paraId="2B4D5807" w14:textId="6F6A2EB6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>country – tabla de países.</w:t>
      </w:r>
    </w:p>
    <w:p w14:paraId="3C9759F8" w14:textId="578EE7A3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province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provincias vinculadas a un país.</w:t>
      </w:r>
    </w:p>
    <w:p w14:paraId="1FE75408" w14:textId="20594B3B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lower_political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subdivisiones administrativas menores de cada provincia.</w:t>
      </w:r>
    </w:p>
    <w:p w14:paraId="047D5A69" w14:textId="1CA7E94F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locality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localidades asociadas a divisiones administrativas menores.</w:t>
      </w:r>
    </w:p>
    <w:p w14:paraId="650FDF96" w14:textId="70AE2B20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vicinity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cercanías o sitios específicos dentro de una localidad.</w:t>
      </w:r>
    </w:p>
    <w:p w14:paraId="2B18002B" w14:textId="6A6D6487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coordinates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coordenadas geográficas de los especímenes, incluyendo formatos UTM y enlaces de mapas.</w:t>
      </w:r>
    </w:p>
    <w:p w14:paraId="59E19925" w14:textId="01B67F84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herbarium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información sobre los herbarios donde se almacenan los especímenes.</w:t>
      </w:r>
    </w:p>
    <w:p w14:paraId="7455DCC1" w14:textId="4EFA8C41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specimen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tabla principal que contiene los especímenes botánicos y su relación con taxón, autor, determinador, colector, ubicación y herbario.</w:t>
      </w:r>
    </w:p>
    <w:p w14:paraId="1017B9DA" w14:textId="7CE366F0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Pr="00113A5E">
        <w:rPr>
          <w:rFonts w:ascii="Times New Roman" w:hAnsi="Times New Roman" w:cs="Times New Roman"/>
          <w:sz w:val="24"/>
          <w:szCs w:val="24"/>
        </w:rPr>
        <w:t>almacena imágenes asociadas</w:t>
      </w:r>
      <w:proofErr w:type="gramEnd"/>
      <w:r w:rsidRPr="00113A5E">
        <w:rPr>
          <w:rFonts w:ascii="Times New Roman" w:hAnsi="Times New Roman" w:cs="Times New Roman"/>
          <w:sz w:val="24"/>
          <w:szCs w:val="24"/>
        </w:rPr>
        <w:t xml:space="preserve"> a los taxones, incluyendo detalles técnicos de la imagen.</w:t>
      </w:r>
    </w:p>
    <w:p w14:paraId="620D7333" w14:textId="3AF0F069" w:rsidR="00113A5E" w:rsidRPr="00113A5E" w:rsidRDefault="00113A5E" w:rsidP="00C37F61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audit_log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– registra todas las acciones realizadas sobre los especímenes para fines de trazabilidad y control.</w:t>
      </w:r>
    </w:p>
    <w:p w14:paraId="3765CE67" w14:textId="510C90D1" w:rsidR="00113A5E" w:rsidRPr="00113A5E" w:rsidRDefault="00151D3D" w:rsidP="00C37F6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13A5E" w:rsidRPr="00113A5E">
        <w:rPr>
          <w:rFonts w:ascii="Times New Roman" w:hAnsi="Times New Roman" w:cs="Times New Roman"/>
          <w:b/>
          <w:bCs/>
          <w:sz w:val="24"/>
          <w:szCs w:val="24"/>
        </w:rPr>
        <w:t>. Relaciones entre tablas</w:t>
      </w:r>
    </w:p>
    <w:p w14:paraId="7FCDC8F1" w14:textId="51B71FC2" w:rsidR="00113A5E" w:rsidRPr="00113A5E" w:rsidRDefault="00113A5E" w:rsidP="00C37F61">
      <w:p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>El modelo presenta relaciones claras que aseguran la integridad referencial:</w:t>
      </w:r>
    </w:p>
    <w:p w14:paraId="40CBEE6A" w14:textId="794A24E6" w:rsidR="00113A5E" w:rsidRPr="00113A5E" w:rsidRDefault="00113A5E" w:rsidP="00C37F61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>Uno a muchos (</w:t>
      </w:r>
      <w:proofErr w:type="gramStart"/>
      <w:r w:rsidRPr="00113A5E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113A5E">
        <w:rPr>
          <w:rFonts w:ascii="Times New Roman" w:hAnsi="Times New Roman" w:cs="Times New Roman"/>
          <w:sz w:val="24"/>
          <w:szCs w:val="24"/>
        </w:rPr>
        <w:t>):</w:t>
      </w:r>
    </w:p>
    <w:p w14:paraId="3B76D8C9" w14:textId="2C767A13" w:rsidR="00113A5E" w:rsidRPr="00113A5E" w:rsidRDefault="00113A5E" w:rsidP="00C37F61">
      <w:pPr>
        <w:pStyle w:val="Prrafodelista"/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 xml:space="preserve">taxon →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specimen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(un taxón puede tener muchos especímenes)</w:t>
      </w:r>
    </w:p>
    <w:p w14:paraId="709DD6E0" w14:textId="583601BE" w:rsidR="00113A5E" w:rsidRPr="00113A5E" w:rsidRDefault="00113A5E" w:rsidP="00C37F61">
      <w:pPr>
        <w:pStyle w:val="Prrafodelista"/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family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→ taxon (una familia puede tener muchos taxones)</w:t>
      </w:r>
    </w:p>
    <w:p w14:paraId="7FF4E44D" w14:textId="0870E7ED" w:rsidR="00113A5E" w:rsidRPr="00113A5E" w:rsidRDefault="00113A5E" w:rsidP="00C37F61">
      <w:pPr>
        <w:pStyle w:val="Prrafodelista"/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author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determiner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collector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herbarium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vicinity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coordinates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specimen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(cada entidad puede asociarse a múltiples especímenes)</w:t>
      </w:r>
    </w:p>
    <w:p w14:paraId="777C3170" w14:textId="49A1826F" w:rsidR="00113A5E" w:rsidRPr="00113A5E" w:rsidRDefault="00113A5E" w:rsidP="00C37F61">
      <w:pPr>
        <w:pStyle w:val="Prrafodelista"/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 xml:space="preserve">country →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province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lower_political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locality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vicinity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(estructura jerárquica de ubicación geográfica)</w:t>
      </w:r>
    </w:p>
    <w:p w14:paraId="6C60CB9D" w14:textId="5415AE85" w:rsidR="00113A5E" w:rsidRPr="00113A5E" w:rsidRDefault="00113A5E" w:rsidP="00C37F61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>Muchos a muchos (N:M):</w:t>
      </w:r>
    </w:p>
    <w:p w14:paraId="62E50AB4" w14:textId="5ED5081F" w:rsidR="00113A5E" w:rsidRPr="00113A5E" w:rsidRDefault="00113A5E" w:rsidP="00C37F61">
      <w:pPr>
        <w:pStyle w:val="Prrafodelista"/>
        <w:numPr>
          <w:ilvl w:val="1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lastRenderedPageBreak/>
        <w:t>specimen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↔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collector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a través de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specimen_collector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(un espécimen puede tener múltiples colectores y un colector puede recolectar múltiples especímenes)</w:t>
      </w:r>
    </w:p>
    <w:p w14:paraId="185DAFDB" w14:textId="2DA56501" w:rsidR="00113A5E" w:rsidRPr="00113A5E" w:rsidRDefault="00113A5E" w:rsidP="00C37F61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>Relaciones de auditoría y multimedia:</w:t>
      </w:r>
    </w:p>
    <w:p w14:paraId="1A2236EB" w14:textId="3D20A5BD" w:rsidR="00113A5E" w:rsidRPr="00113A5E" w:rsidRDefault="00113A5E" w:rsidP="00C37F61">
      <w:pPr>
        <w:pStyle w:val="Prrafodelista"/>
        <w:numPr>
          <w:ilvl w:val="1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specimen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(un taxón puede tener múltiples imágenes asociadas)</w:t>
      </w:r>
    </w:p>
    <w:p w14:paraId="2908DEA3" w14:textId="28831D5A" w:rsidR="00113A5E" w:rsidRPr="00113A5E" w:rsidRDefault="00113A5E" w:rsidP="00C37F61">
      <w:pPr>
        <w:pStyle w:val="Prrafodelista"/>
        <w:numPr>
          <w:ilvl w:val="1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3A5E">
        <w:rPr>
          <w:rFonts w:ascii="Times New Roman" w:hAnsi="Times New Roman" w:cs="Times New Roman"/>
          <w:sz w:val="24"/>
          <w:szCs w:val="24"/>
        </w:rPr>
        <w:t>specimen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113A5E">
        <w:rPr>
          <w:rFonts w:ascii="Times New Roman" w:hAnsi="Times New Roman" w:cs="Times New Roman"/>
          <w:sz w:val="24"/>
          <w:szCs w:val="24"/>
        </w:rPr>
        <w:t>audit_log</w:t>
      </w:r>
      <w:proofErr w:type="spellEnd"/>
      <w:r w:rsidRPr="00113A5E">
        <w:rPr>
          <w:rFonts w:ascii="Times New Roman" w:hAnsi="Times New Roman" w:cs="Times New Roman"/>
          <w:sz w:val="24"/>
          <w:szCs w:val="24"/>
        </w:rPr>
        <w:t xml:space="preserve"> (registro de todas las acciones realizadas sobre un espécimen)</w:t>
      </w:r>
    </w:p>
    <w:p w14:paraId="60CD1FA2" w14:textId="32978E64" w:rsidR="00113A5E" w:rsidRPr="00113A5E" w:rsidRDefault="0000193D" w:rsidP="00C37F61">
      <w:pPr>
        <w:pStyle w:val="Prrafodelista"/>
        <w:numPr>
          <w:ilvl w:val="1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specimen</w:t>
      </w:r>
      <w:proofErr w:type="spellEnd"/>
      <w:r w:rsidR="00113A5E" w:rsidRPr="00113A5E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113A5E" w:rsidRPr="00113A5E">
        <w:rPr>
          <w:rFonts w:ascii="Times New Roman" w:hAnsi="Times New Roman" w:cs="Times New Roman"/>
          <w:sz w:val="24"/>
          <w:szCs w:val="24"/>
        </w:rPr>
        <w:t>qr_code</w:t>
      </w:r>
      <w:proofErr w:type="spellEnd"/>
      <w:r w:rsidR="00113A5E" w:rsidRPr="00113A5E">
        <w:rPr>
          <w:rFonts w:ascii="Times New Roman" w:hAnsi="Times New Roman" w:cs="Times New Roman"/>
          <w:sz w:val="24"/>
          <w:szCs w:val="24"/>
        </w:rPr>
        <w:t xml:space="preserve"> (cada </w:t>
      </w:r>
      <w:r>
        <w:rPr>
          <w:rFonts w:ascii="Times New Roman" w:hAnsi="Times New Roman" w:cs="Times New Roman"/>
          <w:sz w:val="24"/>
          <w:szCs w:val="24"/>
        </w:rPr>
        <w:t>espécimen</w:t>
      </w:r>
      <w:r w:rsidR="00113A5E" w:rsidRPr="00113A5E">
        <w:rPr>
          <w:rFonts w:ascii="Times New Roman" w:hAnsi="Times New Roman" w:cs="Times New Roman"/>
          <w:sz w:val="24"/>
          <w:szCs w:val="24"/>
        </w:rPr>
        <w:t xml:space="preserve"> puede tener códigos QR asociados)</w:t>
      </w:r>
    </w:p>
    <w:p w14:paraId="67C97C8B" w14:textId="38437F7D" w:rsidR="00113A5E" w:rsidRPr="00113A5E" w:rsidRDefault="00113A5E" w:rsidP="00C37F61">
      <w:pPr>
        <w:jc w:val="both"/>
        <w:rPr>
          <w:rFonts w:ascii="Times New Roman" w:hAnsi="Times New Roman" w:cs="Times New Roman"/>
          <w:sz w:val="24"/>
          <w:szCs w:val="24"/>
        </w:rPr>
      </w:pPr>
      <w:r w:rsidRPr="00113A5E">
        <w:rPr>
          <w:rFonts w:ascii="Times New Roman" w:hAnsi="Times New Roman" w:cs="Times New Roman"/>
          <w:sz w:val="24"/>
          <w:szCs w:val="24"/>
        </w:rPr>
        <w:t>Estas relaciones garantizan que los datos se mantengan consistentes y se puedan realizar consultas complejas, por ejemplo, obtener todos los especímenes de una familia en un país específico o listar todos los colectores asociados a un taxón.</w:t>
      </w:r>
    </w:p>
    <w:p w14:paraId="6D0E8D11" w14:textId="63D5C814" w:rsidR="000F4127" w:rsidRDefault="00151D3D" w:rsidP="000F41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C2EC6" w:rsidRPr="00B945C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13A5E">
        <w:rPr>
          <w:rFonts w:ascii="Times New Roman" w:hAnsi="Times New Roman" w:cs="Times New Roman"/>
          <w:b/>
          <w:bCs/>
          <w:sz w:val="24"/>
          <w:szCs w:val="24"/>
        </w:rPr>
        <w:t>Modelo lógico de la base de datos</w:t>
      </w:r>
    </w:p>
    <w:p w14:paraId="0694EA13" w14:textId="357C019C" w:rsidR="00C37F61" w:rsidRPr="00C37F61" w:rsidRDefault="00C37F61" w:rsidP="000F4127">
      <w:pPr>
        <w:jc w:val="both"/>
        <w:rPr>
          <w:rFonts w:ascii="Times New Roman" w:hAnsi="Times New Roman" w:cs="Times New Roman"/>
          <w:sz w:val="24"/>
          <w:szCs w:val="24"/>
        </w:rPr>
      </w:pPr>
      <w:r w:rsidRPr="00C37F61">
        <w:rPr>
          <w:rFonts w:ascii="Times New Roman" w:hAnsi="Times New Roman" w:cs="Times New Roman"/>
          <w:sz w:val="24"/>
          <w:szCs w:val="24"/>
        </w:rPr>
        <w:t xml:space="preserve">A </w:t>
      </w:r>
      <w:r w:rsidR="00151D3D" w:rsidRPr="00C37F61">
        <w:rPr>
          <w:rFonts w:ascii="Times New Roman" w:hAnsi="Times New Roman" w:cs="Times New Roman"/>
          <w:sz w:val="24"/>
          <w:szCs w:val="24"/>
        </w:rPr>
        <w:t>continuación,</w:t>
      </w:r>
      <w:r w:rsidRPr="00C37F61">
        <w:rPr>
          <w:rFonts w:ascii="Times New Roman" w:hAnsi="Times New Roman" w:cs="Times New Roman"/>
          <w:sz w:val="24"/>
          <w:szCs w:val="24"/>
        </w:rPr>
        <w:t xml:space="preserve"> se presenta el modelo lógico del sistema, diseñado en la herramienta dbdiagram.io:</w:t>
      </w:r>
    </w:p>
    <w:p w14:paraId="5F5A8D9D" w14:textId="526F88B8" w:rsidR="00113A5E" w:rsidRPr="00113A5E" w:rsidRDefault="0000193D" w:rsidP="00113A5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19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56E8DA" wp14:editId="77E3A2C2">
            <wp:extent cx="5831840" cy="5151755"/>
            <wp:effectExtent l="19050" t="19050" r="16510" b="10795"/>
            <wp:docPr id="2113401421" name="Imagen 2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1421" name="Imagen 2" descr="Interfaz de usuario gráfica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5151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F4A41" w14:textId="2E069108" w:rsidR="00D970B0" w:rsidRPr="00113A5E" w:rsidRDefault="00113A5E" w:rsidP="00113A5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Enlace: </w:t>
      </w:r>
      <w:r w:rsidRPr="00113A5E">
        <w:rPr>
          <w:rFonts w:ascii="Times New Roman" w:hAnsi="Times New Roman" w:cs="Times New Roman"/>
          <w:sz w:val="24"/>
          <w:szCs w:val="24"/>
        </w:rPr>
        <w:t>https://dbdiagram.io/d/modelo-herbario-logic-690584526735e11170bd57e9</w:t>
      </w:r>
    </w:p>
    <w:p w14:paraId="38757229" w14:textId="20E87ACF" w:rsidR="00B755D0" w:rsidRPr="00B755D0" w:rsidRDefault="00151D3D" w:rsidP="00B755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755D0" w:rsidRPr="00B755D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37F61" w:rsidRPr="00C37F61">
        <w:rPr>
          <w:rFonts w:ascii="Times New Roman" w:hAnsi="Times New Roman" w:cs="Times New Roman"/>
          <w:b/>
          <w:bCs/>
          <w:sz w:val="24"/>
          <w:szCs w:val="24"/>
        </w:rPr>
        <w:t>Justificación del modelo lógico</w:t>
      </w:r>
    </w:p>
    <w:p w14:paraId="7B9683F3" w14:textId="558BC948" w:rsidR="006C4D90" w:rsidRPr="006C4D90" w:rsidRDefault="006C4D90" w:rsidP="006C4D90">
      <w:pPr>
        <w:jc w:val="both"/>
        <w:rPr>
          <w:rFonts w:ascii="Times New Roman" w:hAnsi="Times New Roman" w:cs="Times New Roman"/>
          <w:sz w:val="24"/>
          <w:szCs w:val="24"/>
        </w:rPr>
      </w:pPr>
      <w:r w:rsidRPr="006C4D90">
        <w:rPr>
          <w:rFonts w:ascii="Times New Roman" w:hAnsi="Times New Roman" w:cs="Times New Roman"/>
          <w:sz w:val="24"/>
          <w:szCs w:val="24"/>
        </w:rPr>
        <w:lastRenderedPageBreak/>
        <w:t>El modelo lógico de la base de datos del herbario fue diseñado con un enfoque estructurado y normalizado para garantizar la organización, trazabilidad y consistencia de la información botánica.</w:t>
      </w:r>
    </w:p>
    <w:p w14:paraId="38E163B7" w14:textId="4B51C29A" w:rsidR="006C4D90" w:rsidRPr="006C4D90" w:rsidRDefault="006C4D90" w:rsidP="006C4D90">
      <w:pPr>
        <w:jc w:val="both"/>
        <w:rPr>
          <w:rFonts w:ascii="Times New Roman" w:hAnsi="Times New Roman" w:cs="Times New Roman"/>
          <w:sz w:val="24"/>
          <w:szCs w:val="24"/>
        </w:rPr>
      </w:pPr>
      <w:r w:rsidRPr="006C4D90">
        <w:rPr>
          <w:rFonts w:ascii="Times New Roman" w:hAnsi="Times New Roman" w:cs="Times New Roman"/>
          <w:sz w:val="24"/>
          <w:szCs w:val="24"/>
        </w:rPr>
        <w:t>Se aplicó una normalización hasta la tercera forma normal (3NF), separando las entidades principales —como especímenes, taxonomía, ubicación geográfica y recursos multimedia— en tablas relacionadas mediante claves foráneas. Esto evita redundancia y facilita el mantenimiento y las consultas eficientes.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D90">
        <w:rPr>
          <w:rFonts w:ascii="Times New Roman" w:hAnsi="Times New Roman" w:cs="Times New Roman"/>
          <w:sz w:val="24"/>
          <w:szCs w:val="24"/>
        </w:rPr>
        <w:t xml:space="preserve">En cuanto a la estructura geográfica, se estableció una jerarquía desde el país hasta la vecindad (country →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province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lower_political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locality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vicinity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>), lo que permite una identificación precisa del origen de los especímenes y mantiene coherencia con divisiones territoriales reales.</w:t>
      </w:r>
    </w:p>
    <w:p w14:paraId="1839FE2B" w14:textId="0786F614" w:rsidR="006C4D90" w:rsidRPr="006C4D90" w:rsidRDefault="006C4D90" w:rsidP="006C4D90">
      <w:pPr>
        <w:jc w:val="both"/>
        <w:rPr>
          <w:rFonts w:ascii="Times New Roman" w:hAnsi="Times New Roman" w:cs="Times New Roman"/>
          <w:sz w:val="24"/>
          <w:szCs w:val="24"/>
        </w:rPr>
      </w:pPr>
      <w:r w:rsidRPr="006C4D90">
        <w:rPr>
          <w:rFonts w:ascii="Times New Roman" w:hAnsi="Times New Roman" w:cs="Times New Roman"/>
          <w:sz w:val="24"/>
          <w:szCs w:val="24"/>
        </w:rPr>
        <w:t>La relación entre especímenes y colectores se maneja mediante una tabla intermedia (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specimen_collector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) que permite registrar varios colectores para un mismo espécimen, reflejando la realidad de las expediciones botánicas </w:t>
      </w:r>
      <w:proofErr w:type="spellStart"/>
      <w:proofErr w:type="gramStart"/>
      <w:r w:rsidRPr="006C4D90">
        <w:rPr>
          <w:rFonts w:ascii="Times New Roman" w:hAnsi="Times New Roman" w:cs="Times New Roman"/>
          <w:sz w:val="24"/>
          <w:szCs w:val="24"/>
        </w:rPr>
        <w:t>colaborativas.Además</w:t>
      </w:r>
      <w:proofErr w:type="spellEnd"/>
      <w:proofErr w:type="gramEnd"/>
      <w:r w:rsidRPr="006C4D90">
        <w:rPr>
          <w:rFonts w:ascii="Times New Roman" w:hAnsi="Times New Roman" w:cs="Times New Roman"/>
          <w:sz w:val="24"/>
          <w:szCs w:val="24"/>
        </w:rPr>
        <w:t>, se incluyó una tabla de auditoría (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audit_log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>) para registrar las acciones realizadas sobre los especímenes, con detalles del usuario, IP y dispositivo, lo que aporta trazabilidad y control de cambios.</w:t>
      </w:r>
    </w:p>
    <w:p w14:paraId="11DDC26C" w14:textId="03D87059" w:rsidR="00B755D0" w:rsidRDefault="006C4D90" w:rsidP="006C4D90">
      <w:pPr>
        <w:jc w:val="both"/>
        <w:rPr>
          <w:rFonts w:ascii="Times New Roman" w:hAnsi="Times New Roman" w:cs="Times New Roman"/>
          <w:sz w:val="24"/>
          <w:szCs w:val="24"/>
        </w:rPr>
      </w:pPr>
      <w:r w:rsidRPr="006C4D90">
        <w:rPr>
          <w:rFonts w:ascii="Times New Roman" w:hAnsi="Times New Roman" w:cs="Times New Roman"/>
          <w:sz w:val="24"/>
          <w:szCs w:val="24"/>
        </w:rPr>
        <w:t xml:space="preserve">Finalmente, las tablas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qr_code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 permiten integrar elementos multimedia y tecnologías de identificación digital, almacenando metadatos técnicos sin sobrecargar la tabla principal de especímenes.</w:t>
      </w:r>
    </w:p>
    <w:p w14:paraId="4421CF85" w14:textId="78D5BFEC" w:rsidR="006C4D90" w:rsidRPr="006C4D90" w:rsidRDefault="006C4D90" w:rsidP="006C4D90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4D90">
        <w:rPr>
          <w:rFonts w:ascii="Times New Roman" w:hAnsi="Times New Roman" w:cs="Times New Roman"/>
          <w:b/>
          <w:bCs/>
          <w:sz w:val="24"/>
          <w:szCs w:val="24"/>
        </w:rPr>
        <w:t xml:space="preserve">Integración con el sistema </w:t>
      </w:r>
      <w:proofErr w:type="spellStart"/>
      <w:r w:rsidRPr="006C4D90">
        <w:rPr>
          <w:rFonts w:ascii="Times New Roman" w:hAnsi="Times New Roman" w:cs="Times New Roman"/>
          <w:b/>
          <w:bCs/>
          <w:sz w:val="24"/>
          <w:szCs w:val="24"/>
        </w:rPr>
        <w:t>Odoo</w:t>
      </w:r>
      <w:proofErr w:type="spellEnd"/>
    </w:p>
    <w:p w14:paraId="62A1B790" w14:textId="35C6DFA6" w:rsidR="006C4D90" w:rsidRPr="006C4D90" w:rsidRDefault="006C4D90" w:rsidP="006C4D90">
      <w:pPr>
        <w:jc w:val="both"/>
        <w:rPr>
          <w:rFonts w:ascii="Times New Roman" w:hAnsi="Times New Roman" w:cs="Times New Roman"/>
          <w:sz w:val="24"/>
          <w:szCs w:val="24"/>
        </w:rPr>
      </w:pPr>
      <w:r w:rsidRPr="006C4D90">
        <w:rPr>
          <w:rFonts w:ascii="Times New Roman" w:hAnsi="Times New Roman" w:cs="Times New Roman"/>
          <w:sz w:val="24"/>
          <w:szCs w:val="24"/>
        </w:rPr>
        <w:t xml:space="preserve">No se incluyeron tablas específicas para usuarios, roles o permisos, ya que el proyecto está desarrollado sobre el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>, el cual ya dispone de un sistema completo de autenticación y control de acceso.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 gestiona usuarios mediante los modelos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res_users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res_groups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ir_model_access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>, los cuales controlan los niveles de acceso a cada modelo de datos del sistema.</w:t>
      </w:r>
    </w:p>
    <w:p w14:paraId="5A4E6129" w14:textId="7F8C9634" w:rsidR="006C4D90" w:rsidRPr="00B755D0" w:rsidRDefault="006C4D90" w:rsidP="006C4D90">
      <w:pPr>
        <w:jc w:val="both"/>
        <w:rPr>
          <w:rFonts w:ascii="Times New Roman" w:hAnsi="Times New Roman" w:cs="Times New Roman"/>
          <w:sz w:val="24"/>
          <w:szCs w:val="24"/>
        </w:rPr>
      </w:pPr>
      <w:r w:rsidRPr="006C4D90">
        <w:rPr>
          <w:rFonts w:ascii="Times New Roman" w:hAnsi="Times New Roman" w:cs="Times New Roman"/>
          <w:sz w:val="24"/>
          <w:szCs w:val="24"/>
        </w:rPr>
        <w:t>En lugar de duplicar esa funcionalidad, se optó por definir grupos y permisos específicos dentro del módulo del herbario, ajustando los privilegios de cada rol (por ejemplo: administrador, investigador o digitador).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4D90">
        <w:rPr>
          <w:rFonts w:ascii="Times New Roman" w:hAnsi="Times New Roman" w:cs="Times New Roman"/>
          <w:sz w:val="24"/>
          <w:szCs w:val="24"/>
        </w:rPr>
        <w:t xml:space="preserve">Esta decisión permite mantener la coherencia con el núcleo de </w:t>
      </w:r>
      <w:proofErr w:type="spellStart"/>
      <w:r w:rsidRPr="006C4D90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>, reducir la complejidad del modelo y garantizar la seguridad del sistema sin redundancia.</w:t>
      </w:r>
    </w:p>
    <w:p w14:paraId="15F41ABE" w14:textId="2291C4AA" w:rsidR="000B1C84" w:rsidRPr="00B945CC" w:rsidRDefault="000B1C84" w:rsidP="00B755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45CC">
        <w:rPr>
          <w:rFonts w:ascii="Times New Roman" w:hAnsi="Times New Roman" w:cs="Times New Roman"/>
          <w:b/>
          <w:bCs/>
          <w:sz w:val="24"/>
          <w:szCs w:val="24"/>
        </w:rPr>
        <w:t>Conclusión</w:t>
      </w:r>
    </w:p>
    <w:p w14:paraId="599AA0E2" w14:textId="77B4EF14" w:rsidR="006C4D90" w:rsidRPr="00D970B0" w:rsidRDefault="00D970B0" w:rsidP="006C4D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concluir</w:t>
      </w:r>
      <w:r w:rsidR="00C37F61" w:rsidRPr="00C37F61">
        <w:rPr>
          <w:rFonts w:ascii="Times New Roman" w:hAnsi="Times New Roman" w:cs="Times New Roman"/>
          <w:sz w:val="24"/>
          <w:szCs w:val="24"/>
        </w:rPr>
        <w:t xml:space="preserve">, el diseño lógico de la base de datos del herbario cumple con los principios de normalización, integridad y coherencia, permitiendo gestionar la información científica de manera estructurada y confiable. La implementación de jerarquías geográficas, relaciones entre colectores y especímenes, y registros de auditoría contribuye a una gestión precisa y trazable de los datos. Además, al integrarse con la infraestructura de usuarios y permisos de </w:t>
      </w:r>
      <w:proofErr w:type="spellStart"/>
      <w:r w:rsidR="00C37F61" w:rsidRPr="00C37F61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="00C37F61" w:rsidRPr="00C37F61">
        <w:rPr>
          <w:rFonts w:ascii="Times New Roman" w:hAnsi="Times New Roman" w:cs="Times New Roman"/>
          <w:sz w:val="24"/>
          <w:szCs w:val="24"/>
        </w:rPr>
        <w:t>, el modelo se beneficia de un control de acceso robusto sin necesidad de duplicar funcionalidades. Este diseño proporciona una base sólida para la posterior implementación física y desarrollo del sistema completo del herbario.</w:t>
      </w:r>
    </w:p>
    <w:p w14:paraId="1612E3DC" w14:textId="7F857F96" w:rsidR="006C4D90" w:rsidRPr="00E665FA" w:rsidRDefault="006C4D90" w:rsidP="00D970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65FA">
        <w:rPr>
          <w:rFonts w:ascii="Times New Roman" w:hAnsi="Times New Roman" w:cs="Times New Roman"/>
          <w:b/>
          <w:bCs/>
          <w:sz w:val="24"/>
          <w:szCs w:val="24"/>
        </w:rPr>
        <w:t>Apéndice</w:t>
      </w:r>
    </w:p>
    <w:p w14:paraId="2D04ED08" w14:textId="46B7B28A" w:rsidR="006C4D90" w:rsidRDefault="006C4D90" w:rsidP="00D970B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Modelo lógico interpretado de usuarios</w:t>
      </w:r>
    </w:p>
    <w:p w14:paraId="63486C8A" w14:textId="3879634D" w:rsidR="006C4D90" w:rsidRDefault="0019540A" w:rsidP="00D970B0">
      <w:pPr>
        <w:jc w:val="both"/>
        <w:rPr>
          <w:rFonts w:ascii="Times New Roman" w:hAnsi="Times New Roman" w:cs="Times New Roman"/>
          <w:sz w:val="24"/>
          <w:szCs w:val="24"/>
        </w:rPr>
      </w:pPr>
      <w:r w:rsidRPr="0019540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930C54" wp14:editId="6D14226B">
            <wp:extent cx="5831840" cy="4010660"/>
            <wp:effectExtent l="19050" t="19050" r="16510" b="27940"/>
            <wp:docPr id="17670219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40106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7D138" w14:textId="661945A0" w:rsidR="006C4D90" w:rsidRPr="006C4D90" w:rsidRDefault="006C4D90" w:rsidP="006C4D90">
      <w:pPr>
        <w:jc w:val="both"/>
        <w:rPr>
          <w:rFonts w:ascii="Times New Roman" w:hAnsi="Times New Roman" w:cs="Times New Roman"/>
          <w:sz w:val="24"/>
          <w:szCs w:val="24"/>
        </w:rPr>
      </w:pPr>
      <w:r w:rsidRPr="006C4D90">
        <w:rPr>
          <w:rFonts w:ascii="Times New Roman" w:hAnsi="Times New Roman" w:cs="Times New Roman"/>
          <w:sz w:val="24"/>
          <w:szCs w:val="24"/>
        </w:rPr>
        <w:t>Qué representa este modelo:</w:t>
      </w:r>
    </w:p>
    <w:p w14:paraId="61BA3CA2" w14:textId="7290F286" w:rsidR="006C4D90" w:rsidRPr="006C4D90" w:rsidRDefault="006C4D90" w:rsidP="006C4D90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4D90">
        <w:rPr>
          <w:rFonts w:ascii="Times New Roman" w:hAnsi="Times New Roman" w:cs="Times New Roman"/>
          <w:sz w:val="24"/>
          <w:szCs w:val="24"/>
        </w:rPr>
        <w:t>res_users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>: los usuarios registrados del sistema.</w:t>
      </w:r>
    </w:p>
    <w:p w14:paraId="7B2AAE77" w14:textId="3DB4F1FF" w:rsidR="006C4D90" w:rsidRPr="006C4D90" w:rsidRDefault="006C4D90" w:rsidP="006C4D90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4D90">
        <w:rPr>
          <w:rFonts w:ascii="Times New Roman" w:hAnsi="Times New Roman" w:cs="Times New Roman"/>
          <w:sz w:val="24"/>
          <w:szCs w:val="24"/>
        </w:rPr>
        <w:t>res_groups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>: los grupos o roles (por ejemplo, administrador, investigador, visitante).</w:t>
      </w:r>
    </w:p>
    <w:p w14:paraId="10F5FDF0" w14:textId="61B48C17" w:rsidR="006C4D90" w:rsidRPr="006C4D90" w:rsidRDefault="006C4D90" w:rsidP="006C4D90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4D90">
        <w:rPr>
          <w:rFonts w:ascii="Times New Roman" w:hAnsi="Times New Roman" w:cs="Times New Roman"/>
          <w:sz w:val="24"/>
          <w:szCs w:val="24"/>
        </w:rPr>
        <w:t>res_users_groups_rel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>: la relación muchos a muchos entre usuarios y grupos.</w:t>
      </w:r>
    </w:p>
    <w:p w14:paraId="74D70184" w14:textId="481B9B15" w:rsidR="006C4D90" w:rsidRPr="006C4D90" w:rsidRDefault="006C4D90" w:rsidP="006C4D90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4D90">
        <w:rPr>
          <w:rFonts w:ascii="Times New Roman" w:hAnsi="Times New Roman" w:cs="Times New Roman"/>
          <w:sz w:val="24"/>
          <w:szCs w:val="24"/>
        </w:rPr>
        <w:t>ir_model_access</w:t>
      </w:r>
      <w:proofErr w:type="spellEnd"/>
      <w:r w:rsidRPr="006C4D90">
        <w:rPr>
          <w:rFonts w:ascii="Times New Roman" w:hAnsi="Times New Roman" w:cs="Times New Roman"/>
          <w:sz w:val="24"/>
          <w:szCs w:val="24"/>
        </w:rPr>
        <w:t xml:space="preserve">: las reglas de acceso que determinan qué grupo </w:t>
      </w:r>
      <w:proofErr w:type="gramStart"/>
      <w:r w:rsidRPr="006C4D90">
        <w:rPr>
          <w:rFonts w:ascii="Times New Roman" w:hAnsi="Times New Roman" w:cs="Times New Roman"/>
          <w:sz w:val="24"/>
          <w:szCs w:val="24"/>
        </w:rPr>
        <w:t>puede</w:t>
      </w:r>
      <w:proofErr w:type="gramEnd"/>
      <w:r w:rsidRPr="006C4D90">
        <w:rPr>
          <w:rFonts w:ascii="Times New Roman" w:hAnsi="Times New Roman" w:cs="Times New Roman"/>
          <w:sz w:val="24"/>
          <w:szCs w:val="24"/>
        </w:rPr>
        <w:t xml:space="preserve"> leer, escribir, crear o eliminar en un modelo específico.</w:t>
      </w:r>
    </w:p>
    <w:sectPr w:rsidR="006C4D90" w:rsidRPr="006C4D90" w:rsidSect="00550D6A">
      <w:pgSz w:w="11906" w:h="16838"/>
      <w:pgMar w:top="1361" w:right="1361" w:bottom="1361" w:left="1361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6F04"/>
    <w:multiLevelType w:val="hybridMultilevel"/>
    <w:tmpl w:val="80221C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86139"/>
    <w:multiLevelType w:val="hybridMultilevel"/>
    <w:tmpl w:val="3D4E55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4300E"/>
    <w:multiLevelType w:val="hybridMultilevel"/>
    <w:tmpl w:val="7EA611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573C6"/>
    <w:multiLevelType w:val="hybridMultilevel"/>
    <w:tmpl w:val="643009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6594F"/>
    <w:multiLevelType w:val="hybridMultilevel"/>
    <w:tmpl w:val="CAD4D3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F135D"/>
    <w:multiLevelType w:val="hybridMultilevel"/>
    <w:tmpl w:val="36688E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B2991"/>
    <w:multiLevelType w:val="hybridMultilevel"/>
    <w:tmpl w:val="D81C6A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61BB0"/>
    <w:multiLevelType w:val="hybridMultilevel"/>
    <w:tmpl w:val="E12030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24580"/>
    <w:multiLevelType w:val="hybridMultilevel"/>
    <w:tmpl w:val="FE1ABD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375ED"/>
    <w:multiLevelType w:val="hybridMultilevel"/>
    <w:tmpl w:val="AB58C1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3438B"/>
    <w:multiLevelType w:val="hybridMultilevel"/>
    <w:tmpl w:val="E74E26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F4134"/>
    <w:multiLevelType w:val="hybridMultilevel"/>
    <w:tmpl w:val="69CC33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D191A"/>
    <w:multiLevelType w:val="hybridMultilevel"/>
    <w:tmpl w:val="F418EF6A"/>
    <w:lvl w:ilvl="0" w:tplc="B5B44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A539F"/>
    <w:multiLevelType w:val="hybridMultilevel"/>
    <w:tmpl w:val="2752F3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07F79"/>
    <w:multiLevelType w:val="hybridMultilevel"/>
    <w:tmpl w:val="170A1B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A5610"/>
    <w:multiLevelType w:val="hybridMultilevel"/>
    <w:tmpl w:val="C81C7B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D1240"/>
    <w:multiLevelType w:val="hybridMultilevel"/>
    <w:tmpl w:val="91BEC9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C7F44"/>
    <w:multiLevelType w:val="hybridMultilevel"/>
    <w:tmpl w:val="49FEFB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E577A"/>
    <w:multiLevelType w:val="hybridMultilevel"/>
    <w:tmpl w:val="D8F81E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60826"/>
    <w:multiLevelType w:val="hybridMultilevel"/>
    <w:tmpl w:val="7818CF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05020E"/>
    <w:multiLevelType w:val="hybridMultilevel"/>
    <w:tmpl w:val="E70432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C29D3"/>
    <w:multiLevelType w:val="hybridMultilevel"/>
    <w:tmpl w:val="865C1D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920356"/>
    <w:multiLevelType w:val="hybridMultilevel"/>
    <w:tmpl w:val="64D472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F63BF"/>
    <w:multiLevelType w:val="hybridMultilevel"/>
    <w:tmpl w:val="B5F891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B071C"/>
    <w:multiLevelType w:val="hybridMultilevel"/>
    <w:tmpl w:val="DDCC711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C797F"/>
    <w:multiLevelType w:val="hybridMultilevel"/>
    <w:tmpl w:val="C41E67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3185B"/>
    <w:multiLevelType w:val="hybridMultilevel"/>
    <w:tmpl w:val="3B3606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7748B"/>
    <w:multiLevelType w:val="hybridMultilevel"/>
    <w:tmpl w:val="185E1808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F564E"/>
    <w:multiLevelType w:val="hybridMultilevel"/>
    <w:tmpl w:val="8F66E2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EC6995"/>
    <w:multiLevelType w:val="hybridMultilevel"/>
    <w:tmpl w:val="7B3E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7A7D9D"/>
    <w:multiLevelType w:val="hybridMultilevel"/>
    <w:tmpl w:val="8DFEC15E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457663">
    <w:abstractNumId w:val="9"/>
  </w:num>
  <w:num w:numId="2" w16cid:durableId="612369163">
    <w:abstractNumId w:val="24"/>
  </w:num>
  <w:num w:numId="3" w16cid:durableId="1552614239">
    <w:abstractNumId w:val="27"/>
  </w:num>
  <w:num w:numId="4" w16cid:durableId="827015590">
    <w:abstractNumId w:val="16"/>
  </w:num>
  <w:num w:numId="5" w16cid:durableId="182675945">
    <w:abstractNumId w:val="26"/>
  </w:num>
  <w:num w:numId="6" w16cid:durableId="1099594778">
    <w:abstractNumId w:val="14"/>
  </w:num>
  <w:num w:numId="7" w16cid:durableId="591819909">
    <w:abstractNumId w:val="12"/>
  </w:num>
  <w:num w:numId="8" w16cid:durableId="734354131">
    <w:abstractNumId w:val="2"/>
  </w:num>
  <w:num w:numId="9" w16cid:durableId="1128402577">
    <w:abstractNumId w:val="1"/>
  </w:num>
  <w:num w:numId="10" w16cid:durableId="1044329373">
    <w:abstractNumId w:val="15"/>
  </w:num>
  <w:num w:numId="11" w16cid:durableId="1066952450">
    <w:abstractNumId w:val="4"/>
  </w:num>
  <w:num w:numId="12" w16cid:durableId="1738744244">
    <w:abstractNumId w:val="7"/>
  </w:num>
  <w:num w:numId="13" w16cid:durableId="1504474764">
    <w:abstractNumId w:val="11"/>
  </w:num>
  <w:num w:numId="14" w16cid:durableId="1007369160">
    <w:abstractNumId w:val="10"/>
  </w:num>
  <w:num w:numId="15" w16cid:durableId="70736403">
    <w:abstractNumId w:val="22"/>
  </w:num>
  <w:num w:numId="16" w16cid:durableId="2099522759">
    <w:abstractNumId w:val="5"/>
  </w:num>
  <w:num w:numId="17" w16cid:durableId="352146426">
    <w:abstractNumId w:val="21"/>
  </w:num>
  <w:num w:numId="18" w16cid:durableId="566231849">
    <w:abstractNumId w:val="28"/>
  </w:num>
  <w:num w:numId="19" w16cid:durableId="500509910">
    <w:abstractNumId w:val="19"/>
  </w:num>
  <w:num w:numId="20" w16cid:durableId="1185755324">
    <w:abstractNumId w:val="25"/>
  </w:num>
  <w:num w:numId="21" w16cid:durableId="1663467231">
    <w:abstractNumId w:val="3"/>
  </w:num>
  <w:num w:numId="22" w16cid:durableId="1303929561">
    <w:abstractNumId w:val="23"/>
  </w:num>
  <w:num w:numId="23" w16cid:durableId="1289506621">
    <w:abstractNumId w:val="8"/>
  </w:num>
  <w:num w:numId="24" w16cid:durableId="1053624680">
    <w:abstractNumId w:val="6"/>
  </w:num>
  <w:num w:numId="25" w16cid:durableId="404491888">
    <w:abstractNumId w:val="0"/>
  </w:num>
  <w:num w:numId="26" w16cid:durableId="1703939104">
    <w:abstractNumId w:val="20"/>
  </w:num>
  <w:num w:numId="27" w16cid:durableId="360132088">
    <w:abstractNumId w:val="17"/>
  </w:num>
  <w:num w:numId="28" w16cid:durableId="652022620">
    <w:abstractNumId w:val="29"/>
  </w:num>
  <w:num w:numId="29" w16cid:durableId="723599163">
    <w:abstractNumId w:val="30"/>
  </w:num>
  <w:num w:numId="30" w16cid:durableId="883372263">
    <w:abstractNumId w:val="18"/>
  </w:num>
  <w:num w:numId="31" w16cid:durableId="11133551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58"/>
    <w:rsid w:val="0000193D"/>
    <w:rsid w:val="0001141D"/>
    <w:rsid w:val="00044300"/>
    <w:rsid w:val="00053DE0"/>
    <w:rsid w:val="000B1C84"/>
    <w:rsid w:val="000F4127"/>
    <w:rsid w:val="000F48DC"/>
    <w:rsid w:val="00113A5E"/>
    <w:rsid w:val="00125EBE"/>
    <w:rsid w:val="001262DB"/>
    <w:rsid w:val="00126894"/>
    <w:rsid w:val="00151D3D"/>
    <w:rsid w:val="0019540A"/>
    <w:rsid w:val="001A72BB"/>
    <w:rsid w:val="001E7623"/>
    <w:rsid w:val="002909FD"/>
    <w:rsid w:val="00301558"/>
    <w:rsid w:val="00303B16"/>
    <w:rsid w:val="003324BA"/>
    <w:rsid w:val="0035667F"/>
    <w:rsid w:val="0037082A"/>
    <w:rsid w:val="00384F3C"/>
    <w:rsid w:val="003D7218"/>
    <w:rsid w:val="003F6D07"/>
    <w:rsid w:val="003F7D10"/>
    <w:rsid w:val="00436F73"/>
    <w:rsid w:val="00445A2F"/>
    <w:rsid w:val="00475A83"/>
    <w:rsid w:val="004C7B1B"/>
    <w:rsid w:val="00515722"/>
    <w:rsid w:val="005228FC"/>
    <w:rsid w:val="00550D6A"/>
    <w:rsid w:val="00596B76"/>
    <w:rsid w:val="006676E0"/>
    <w:rsid w:val="006C2EC6"/>
    <w:rsid w:val="006C3A41"/>
    <w:rsid w:val="006C4D90"/>
    <w:rsid w:val="006D2A09"/>
    <w:rsid w:val="0074329A"/>
    <w:rsid w:val="0076373A"/>
    <w:rsid w:val="00790452"/>
    <w:rsid w:val="007C1373"/>
    <w:rsid w:val="007C41BF"/>
    <w:rsid w:val="008A6288"/>
    <w:rsid w:val="008A6339"/>
    <w:rsid w:val="00906679"/>
    <w:rsid w:val="009C4649"/>
    <w:rsid w:val="00A261CA"/>
    <w:rsid w:val="00A26D60"/>
    <w:rsid w:val="00A638B4"/>
    <w:rsid w:val="00AB2C0C"/>
    <w:rsid w:val="00B13967"/>
    <w:rsid w:val="00B755D0"/>
    <w:rsid w:val="00B945CC"/>
    <w:rsid w:val="00BF29E9"/>
    <w:rsid w:val="00C37F61"/>
    <w:rsid w:val="00C8320F"/>
    <w:rsid w:val="00D03FE9"/>
    <w:rsid w:val="00D970B0"/>
    <w:rsid w:val="00E17975"/>
    <w:rsid w:val="00E4225C"/>
    <w:rsid w:val="00E665FA"/>
    <w:rsid w:val="00EB5402"/>
    <w:rsid w:val="00EE3F9C"/>
    <w:rsid w:val="00F77DE1"/>
    <w:rsid w:val="00F833C7"/>
    <w:rsid w:val="00FE46E1"/>
    <w:rsid w:val="00FE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9107"/>
  <w15:chartTrackingRefBased/>
  <w15:docId w15:val="{7A08CC3C-A0D7-4F5B-B6AF-47675A9B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558"/>
  </w:style>
  <w:style w:type="paragraph" w:styleId="Ttulo1">
    <w:name w:val="heading 1"/>
    <w:basedOn w:val="Normal"/>
    <w:next w:val="Normal"/>
    <w:link w:val="Ttulo1Car"/>
    <w:uiPriority w:val="9"/>
    <w:qFormat/>
    <w:rsid w:val="0030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13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1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2327</TotalTime>
  <Pages>5</Pages>
  <Words>1086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Alexa Moyano</dc:creator>
  <cp:keywords/>
  <dc:description/>
  <cp:lastModifiedBy>Katty Alexa Moyano</cp:lastModifiedBy>
  <cp:revision>40</cp:revision>
  <cp:lastPrinted>2025-10-24T22:56:00Z</cp:lastPrinted>
  <dcterms:created xsi:type="dcterms:W3CDTF">2025-09-16T17:38:00Z</dcterms:created>
  <dcterms:modified xsi:type="dcterms:W3CDTF">2026-01-11T04:41:00Z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937556e3-dbb4-48af-bd1d-b9fccf4d1799</vt:lpwstr>
  </property>
</Properties>
</file>