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1
Frecuencias y Porcentajes de Variables Categóricas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Frecuencia ponderada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Porcentaje ponderado (%)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8,926.409888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64.67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4,876.587203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carnet_discapacidad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32.716260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carnet_discapacidad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13,770.280832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99.76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dcronica2_5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desnutrición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11,543.384009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83.63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dcronica2_5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Desnutrición crónica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2,259.613083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16.37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dis_gen_desarrollo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1,533.308682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89.69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dis_gen_desarrollo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166.767708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dis_gen_desarrollo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9.463308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Indígena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1,108.095696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Afroecuatoriana/o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748.582459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Montubia/o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939.430556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Mestiza/o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10,773.610946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78.05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Blanca/o u Otra/o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233.277435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3,935.688252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 de desarrollo/Creciendo con nuestros hijos/Guardería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5,231.260018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37.90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Educación Inicial/Preescolar/SAFPI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4,590.698469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Educación General Básica (EGB)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pobreza NBI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8,440.785894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61.15</w:t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Pobreza NBI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5,362.211198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38.85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pobreza por 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9,329.095412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68.16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Pobreza por 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4,358.346350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31.84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2,566.413372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2,711.334779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2,675.414900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19.55</w:t>
            </w:r>
          </w:p>
        </w:tc>
      </w:tr>
      <w:tr>
        <w:trPr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2,782.699461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2,951.159694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Sierra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5,474.131656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39.66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7,296.532425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52.86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1,032.333011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7,024.453676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50.89</w:t>
            </w:r>
          </w:p>
        </w:tc>
      </w:tr>
      <w:tr>
        <w:trPr>
          <w:trHeight w:val="614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6,778.543416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49.11</w:t>
            </w:r>
          </w:p>
        </w:tc>
      </w:tr>
    </w:tbl>
    <w:p>
      <w:pPr>
        <w:pStyle w:val="Normal"/>
      </w:pPr>
      <w:r>
        <w:t xml:space="preserve">Nota: Elaboración propia a partir de la base ENDI.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2025-03-21T17:43:58Z</dcterms:modified>
  <cp:category/>
</cp:coreProperties>
</file>