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6CB" w14:textId="77777777" w:rsidR="00E764C2" w:rsidRDefault="00E764C2">
      <w:pPr>
        <w:spacing w:before="800"/>
      </w:pPr>
    </w:p>
    <w:p w14:paraId="7413E90F" w14:textId="77777777" w:rsidR="00E764C2" w:rsidRDefault="00000000">
      <w:pPr>
        <w:spacing w:after="40"/>
        <w:jc w:val="center"/>
      </w:pPr>
      <w:r>
        <w:rPr>
          <w:b/>
          <w:bCs/>
          <w:color w:val="1F4E79"/>
          <w:sz w:val="44"/>
          <w:szCs w:val="44"/>
        </w:rPr>
        <w:t>PrediCT — GSoC 2026 @ ML4Sci</w:t>
      </w:r>
    </w:p>
    <w:p w14:paraId="3AE0D0F2" w14:textId="77777777" w:rsidR="00E764C2" w:rsidRDefault="00000000">
      <w:pPr>
        <w:spacing w:after="80"/>
        <w:jc w:val="center"/>
      </w:pPr>
      <w:r>
        <w:rPr>
          <w:color w:val="444444"/>
          <w:sz w:val="26"/>
          <w:szCs w:val="26"/>
        </w:rPr>
        <w:t>Building and Comparing Segmentation Strategies for Coronary Artery Calcium (CAC)</w:t>
      </w:r>
    </w:p>
    <w:p w14:paraId="5DBCB9E4" w14:textId="77777777" w:rsidR="00E764C2" w:rsidRDefault="00E764C2">
      <w:pPr>
        <w:pBdr>
          <w:bottom w:val="single" w:sz="6" w:space="1" w:color="2E75B6"/>
        </w:pBdr>
        <w:spacing w:before="120" w:after="120"/>
      </w:pPr>
    </w:p>
    <w:p w14:paraId="2C3441D6" w14:textId="77777777" w:rsidR="00E764C2" w:rsidRDefault="00000000">
      <w:pPr>
        <w:spacing w:before="120" w:after="40"/>
        <w:jc w:val="center"/>
      </w:pPr>
      <w:r>
        <w:rPr>
          <w:b/>
          <w:bCs/>
          <w:color w:val="2E75B6"/>
          <w:sz w:val="32"/>
          <w:szCs w:val="32"/>
        </w:rPr>
        <w:t>PROGRESS REPORT</w:t>
      </w:r>
    </w:p>
    <w:p w14:paraId="6BCE78B2" w14:textId="77777777" w:rsidR="00E764C2" w:rsidRDefault="00000000">
      <w:pPr>
        <w:spacing w:after="40"/>
        <w:jc w:val="center"/>
      </w:pPr>
      <w:r>
        <w:rPr>
          <w:color w:val="555555"/>
          <w:sz w:val="24"/>
          <w:szCs w:val="24"/>
        </w:rPr>
        <w:t>Preprocessing  →  EDA  →  Dataset Cleaning  →  Splits  →  3D UNet Baseline</w:t>
      </w:r>
    </w:p>
    <w:p w14:paraId="6AF92937" w14:textId="77777777" w:rsidR="00E764C2" w:rsidRDefault="00000000">
      <w:pPr>
        <w:spacing w:before="200" w:after="40"/>
        <w:jc w:val="center"/>
      </w:pPr>
      <w:r>
        <w:rPr>
          <w:b/>
          <w:bCs/>
          <w:color w:val="1A1A1A"/>
          <w:sz w:val="26"/>
          <w:szCs w:val="26"/>
        </w:rPr>
        <w:t>Soham Jadhav</w:t>
      </w:r>
    </w:p>
    <w:p w14:paraId="73AF1A30" w14:textId="24795115" w:rsidR="00E764C2" w:rsidRDefault="00000000">
      <w:pPr>
        <w:spacing w:after="40"/>
        <w:jc w:val="center"/>
      </w:pPr>
      <w:r>
        <w:rPr>
          <w:color w:val="666666"/>
        </w:rPr>
        <w:t>GSoC 2026 Contributor  |  ML4Sci  |  Mentor: Katy</w:t>
      </w:r>
    </w:p>
    <w:p w14:paraId="1F8CA358" w14:textId="77777777" w:rsidR="00E764C2" w:rsidRDefault="00000000">
      <w:pPr>
        <w:spacing w:after="40"/>
        <w:jc w:val="center"/>
      </w:pPr>
      <w:r>
        <w:rPr>
          <w:color w:val="666666"/>
        </w:rPr>
        <w:t>Midterm: passed, July 24, 2026  |  Final: September 24, 2026  |  Report v10, August 2026</w:t>
      </w:r>
    </w:p>
    <w:p w14:paraId="71631CD7" w14:textId="77777777" w:rsidR="00E764C2" w:rsidRDefault="00000000">
      <w:r>
        <w:br w:type="page"/>
      </w:r>
    </w:p>
    <w:p w14:paraId="025654F4" w14:textId="77777777" w:rsidR="00E764C2" w:rsidRDefault="00000000">
      <w:pPr>
        <w:pStyle w:val="Heading1"/>
      </w:pPr>
      <w:r>
        <w:lastRenderedPageBreak/>
        <w:t>1. Project Overview</w:t>
      </w:r>
    </w:p>
    <w:p w14:paraId="4505B708" w14:textId="77777777" w:rsidR="00E764C2" w:rsidRDefault="00000000">
      <w:pPr>
        <w:spacing w:before="60" w:after="60"/>
      </w:pPr>
      <w:r>
        <w:t>The PrediCT project aims to build and compare segmentation strategies for Coronary Artery Calcium (CAC) using the Stanford COCA dataset. Calcium scoring from CT scans is a critical clinical biomarker for cardiovascular risk. This project investigates whether deep learning segmentation models can match or exceed traditional Agatston scoring methods.</w:t>
      </w:r>
    </w:p>
    <w:p w14:paraId="074B9610" w14:textId="77777777" w:rsidR="00E764C2" w:rsidRDefault="00E764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64C2" w14:paraId="0781ED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C89A5B" w14:textId="77777777" w:rsidR="00E764C2" w:rsidRDefault="00000000">
            <w:r>
              <w:rPr>
                <w:b/>
                <w:bCs/>
                <w:color w:val="FFFFFF"/>
                <w:sz w:val="20"/>
                <w:szCs w:val="20"/>
              </w:rPr>
              <w:t>Item</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D69E41" w14:textId="77777777" w:rsidR="00E764C2" w:rsidRDefault="00000000">
            <w:r>
              <w:rPr>
                <w:b/>
                <w:bCs/>
                <w:color w:val="FFFFFF"/>
                <w:sz w:val="20"/>
                <w:szCs w:val="20"/>
              </w:rPr>
              <w:t>Detail</w:t>
            </w:r>
          </w:p>
        </w:tc>
      </w:tr>
      <w:tr w:rsidR="00E764C2" w14:paraId="252363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1E83B83B" w14:textId="77777777" w:rsidR="00E764C2" w:rsidRDefault="00000000">
            <w:r>
              <w:rPr>
                <w:b/>
                <w:bCs/>
                <w:color w:val="1A1A1A"/>
                <w:sz w:val="20"/>
                <w:szCs w:val="20"/>
              </w:rPr>
              <w:t>Dataset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F8022" w14:textId="77777777" w:rsidR="00E764C2" w:rsidRDefault="00000000">
            <w:r>
              <w:rPr>
                <w:color w:val="1A1A1A"/>
                <w:sz w:val="20"/>
                <w:szCs w:val="20"/>
              </w:rPr>
              <w:t>Stanford COCA — Coronary Calcium and Chest CTs</w:t>
            </w:r>
          </w:p>
        </w:tc>
      </w:tr>
      <w:tr w:rsidR="00E764C2" w14:paraId="3587E7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9BB8C2C" w14:textId="77777777" w:rsidR="00E764C2" w:rsidRDefault="00000000">
            <w:r>
              <w:rPr>
                <w:b/>
                <w:bCs/>
                <w:color w:val="1A1A1A"/>
                <w:sz w:val="20"/>
                <w:szCs w:val="20"/>
              </w:rPr>
              <w:t>Task</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D613C" w14:textId="77777777" w:rsidR="00E764C2" w:rsidRDefault="00000000">
            <w:r>
              <w:rPr>
                <w:color w:val="1A1A1A"/>
                <w:sz w:val="20"/>
                <w:szCs w:val="20"/>
              </w:rPr>
              <w:t>Binary 3D segmentation of coronary artery calcium from gated CT</w:t>
            </w:r>
          </w:p>
        </w:tc>
      </w:tr>
      <w:tr w:rsidR="00E764C2" w14:paraId="240AA1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9D59039" w14:textId="77777777" w:rsidR="00E764C2" w:rsidRDefault="00000000">
            <w:r>
              <w:rPr>
                <w:b/>
                <w:bCs/>
                <w:color w:val="1A1A1A"/>
                <w:sz w:val="20"/>
                <w:szCs w:val="20"/>
              </w:rPr>
              <w:t>Models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0ABD3D" w14:textId="77777777" w:rsidR="00E764C2" w:rsidRDefault="00000000">
            <w:r>
              <w:rPr>
                <w:color w:val="1A1A1A"/>
                <w:sz w:val="20"/>
                <w:szCs w:val="20"/>
              </w:rPr>
              <w:t>3D UNet baseline → nnU-Net → Hybrid Attention Model</w:t>
            </w:r>
          </w:p>
        </w:tc>
      </w:tr>
      <w:tr w:rsidR="00E764C2" w14:paraId="11179F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46E3A61D" w14:textId="77777777" w:rsidR="00E764C2" w:rsidRDefault="00000000">
            <w:r>
              <w:rPr>
                <w:b/>
                <w:bCs/>
                <w:color w:val="1A1A1A"/>
                <w:sz w:val="20"/>
                <w:szCs w:val="20"/>
              </w:rPr>
              <w:t>Metric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879DB" w14:textId="77777777" w:rsidR="00E764C2" w:rsidRDefault="00000000">
            <w:r>
              <w:rPr>
                <w:color w:val="1A1A1A"/>
                <w:sz w:val="20"/>
                <w:szCs w:val="20"/>
              </w:rPr>
              <w:t>Dice Score, Agatston MAE (binary vs soft vs XML ground truth)</w:t>
            </w:r>
          </w:p>
        </w:tc>
      </w:tr>
      <w:tr w:rsidR="00E764C2" w14:paraId="02A28B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25A3BC3" w14:textId="77777777" w:rsidR="00E764C2" w:rsidRDefault="00000000">
            <w:r>
              <w:rPr>
                <w:b/>
                <w:bCs/>
                <w:color w:val="1A1A1A"/>
                <w:sz w:val="20"/>
                <w:szCs w:val="20"/>
              </w:rPr>
              <w:t>Platform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B37BD5" w14:textId="77777777" w:rsidR="00E764C2" w:rsidRDefault="00000000">
            <w:r>
              <w:rPr>
                <w:color w:val="1A1A1A"/>
                <w:sz w:val="20"/>
                <w:szCs w:val="20"/>
              </w:rPr>
              <w:t>GCP L4 VM (Windows), PyTorch, SimpleITK, MONAI</w:t>
            </w:r>
          </w:p>
        </w:tc>
      </w:tr>
      <w:tr w:rsidR="00E764C2" w14:paraId="4DCCA7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0E09105" w14:textId="77777777" w:rsidR="00E764C2" w:rsidRDefault="00000000">
            <w:r>
              <w:rPr>
                <w:b/>
                <w:bCs/>
                <w:color w:val="1A1A1A"/>
                <w:sz w:val="20"/>
                <w:szCs w:val="20"/>
              </w:rPr>
              <w:t>Midterm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284430" w14:textId="77777777" w:rsidR="00E764C2" w:rsidRDefault="00000000">
            <w:r>
              <w:rPr>
                <w:color w:val="1A1A1A"/>
                <w:sz w:val="20"/>
                <w:szCs w:val="20"/>
              </w:rPr>
              <w:t>July 10, 2026 — Dice table + Agatston comparison</w:t>
            </w:r>
          </w:p>
        </w:tc>
      </w:tr>
    </w:tbl>
    <w:p w14:paraId="3F54E0AF" w14:textId="77777777" w:rsidR="00E764C2" w:rsidRDefault="00000000">
      <w:r>
        <w:br w:type="page"/>
      </w:r>
    </w:p>
    <w:p w14:paraId="363C82A0" w14:textId="77777777" w:rsidR="00E764C2" w:rsidRDefault="00E764C2">
      <w:pPr>
        <w:spacing w:before="200"/>
      </w:pPr>
    </w:p>
    <w:p w14:paraId="4A6C00ED" w14:textId="77777777" w:rsidR="00E764C2" w:rsidRDefault="00000000">
      <w:pPr>
        <w:pStyle w:val="Heading1"/>
      </w:pPr>
      <w:r>
        <w:t>2.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239"/>
        <w:gridCol w:w="2328"/>
        <w:gridCol w:w="2098"/>
      </w:tblGrid>
      <w:tr w:rsidR="00E764C2" w14:paraId="1D06CCF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C6C64E8" w14:textId="77777777" w:rsidR="00E764C2" w:rsidRDefault="00000000">
            <w:r>
              <w:rPr>
                <w:b/>
                <w:bCs/>
                <w:color w:val="FFFFFF"/>
                <w:sz w:val="20"/>
                <w:szCs w:val="20"/>
              </w:rPr>
              <w:t>#</w:t>
            </w:r>
          </w:p>
        </w:tc>
        <w:tc>
          <w:tcPr>
            <w:tcW w:w="44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567E5D5" w14:textId="77777777" w:rsidR="00E764C2" w:rsidRDefault="00000000">
            <w:r>
              <w:rPr>
                <w:b/>
                <w:bCs/>
                <w:color w:val="FFFFFF"/>
                <w:sz w:val="20"/>
                <w:szCs w:val="20"/>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E8F625" w14:textId="77777777" w:rsidR="00E764C2" w:rsidRDefault="00000000">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37B425" w14:textId="77777777" w:rsidR="00E764C2" w:rsidRDefault="00000000">
            <w:r>
              <w:rPr>
                <w:b/>
                <w:bCs/>
                <w:color w:val="FFFFFF"/>
                <w:sz w:val="20"/>
                <w:szCs w:val="20"/>
              </w:rPr>
              <w:t>Output</w:t>
            </w:r>
          </w:p>
        </w:tc>
      </w:tr>
      <w:tr w:rsidR="00E764C2" w14:paraId="2AF7FB1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F17A7E" w14:textId="77777777" w:rsidR="00E764C2" w:rsidRDefault="00000000">
            <w:r>
              <w:rPr>
                <w:color w:val="1A1A1A"/>
                <w:sz w:val="20"/>
                <w:szCs w:val="20"/>
              </w:rPr>
              <w:t>1</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5030C" w14:textId="77777777" w:rsidR="00E764C2" w:rsidRDefault="00000000">
            <w:r>
              <w:rPr>
                <w:color w:val="1A1A1A"/>
                <w:sz w:val="20"/>
                <w:szCs w:val="20"/>
              </w:rPr>
              <w:t>DICOM → NIfTI Preprocessing</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C82C3F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3D38F" w14:textId="77777777" w:rsidR="00E764C2" w:rsidRDefault="00000000">
            <w:r>
              <w:rPr>
                <w:color w:val="1A1A1A"/>
                <w:sz w:val="20"/>
                <w:szCs w:val="20"/>
              </w:rPr>
              <w:t>787 NIfTI files</w:t>
            </w:r>
          </w:p>
        </w:tc>
      </w:tr>
      <w:tr w:rsidR="00E764C2" w14:paraId="310F3AA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67F7D9" w14:textId="77777777" w:rsidR="00E764C2" w:rsidRDefault="00000000">
            <w:r>
              <w:rPr>
                <w:color w:val="1A1A1A"/>
                <w:sz w:val="20"/>
                <w:szCs w:val="20"/>
              </w:rPr>
              <w:t>2</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C018B" w14:textId="77777777" w:rsidR="00E764C2" w:rsidRDefault="00000000">
            <w:r>
              <w:rPr>
                <w:color w:val="1A1A1A"/>
                <w:sz w:val="20"/>
                <w:szCs w:val="20"/>
              </w:rPr>
              <w:t>XML Annotation → Binary Masks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4F416CD"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B8020" w14:textId="77777777" w:rsidR="00E764C2" w:rsidRDefault="00000000">
            <w:r>
              <w:rPr>
                <w:color w:val="1A1A1A"/>
                <w:sz w:val="20"/>
                <w:szCs w:val="20"/>
              </w:rPr>
              <w:t>787 mask files</w:t>
            </w:r>
          </w:p>
        </w:tc>
      </w:tr>
      <w:tr w:rsidR="00E764C2" w14:paraId="1ED2FEB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4A934E" w14:textId="77777777" w:rsidR="00E764C2" w:rsidRDefault="00000000">
            <w:r>
              <w:rPr>
                <w:color w:val="1A1A1A"/>
                <w:sz w:val="20"/>
                <w:szCs w:val="20"/>
              </w:rPr>
              <w:t>3</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1E15E" w14:textId="77777777" w:rsidR="00E764C2" w:rsidRDefault="00000000">
            <w:r>
              <w:rPr>
                <w:color w:val="1A1A1A"/>
                <w:sz w:val="20"/>
                <w:szCs w:val="20"/>
              </w:rPr>
              <w:t>Exploratory Data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3B2F984F"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2DB47" w14:textId="77777777" w:rsidR="00E764C2" w:rsidRDefault="00000000">
            <w:r>
              <w:rPr>
                <w:color w:val="1A1A1A"/>
                <w:sz w:val="20"/>
                <w:szCs w:val="20"/>
              </w:rPr>
              <w:t>eda_full_dataset.png</w:t>
            </w:r>
          </w:p>
        </w:tc>
      </w:tr>
      <w:tr w:rsidR="00E764C2" w14:paraId="01D5027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81CC95" w14:textId="77777777" w:rsidR="00E764C2" w:rsidRDefault="00000000">
            <w:r>
              <w:rPr>
                <w:color w:val="1A1A1A"/>
                <w:sz w:val="20"/>
                <w:szCs w:val="20"/>
              </w:rPr>
              <w:t>4</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2268" w14:textId="77777777" w:rsidR="00E764C2" w:rsidRDefault="00000000">
            <w:r>
              <w:rPr>
                <w:color w:val="1A1A1A"/>
                <w:sz w:val="20"/>
                <w:szCs w:val="20"/>
              </w:rPr>
              <w:t>Dataset Cleaning (XML filter + dedup + P263)</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E3EC50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5252" w14:textId="77777777" w:rsidR="00E764C2" w:rsidRDefault="00000000">
            <w:r>
              <w:rPr>
                <w:color w:val="1A1A1A"/>
                <w:sz w:val="20"/>
                <w:szCs w:val="20"/>
              </w:rPr>
              <w:t>447 clean patients</w:t>
            </w:r>
          </w:p>
        </w:tc>
      </w:tr>
      <w:tr w:rsidR="00E764C2" w14:paraId="368AAAD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C2748" w14:textId="77777777" w:rsidR="00E764C2" w:rsidRDefault="00000000">
            <w:r>
              <w:rPr>
                <w:color w:val="1A1A1A"/>
                <w:sz w:val="20"/>
                <w:szCs w:val="20"/>
              </w:rPr>
              <w:t>5</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BDAC3" w14:textId="77777777" w:rsidR="00E764C2" w:rsidRDefault="00000000">
            <w:r>
              <w:rPr>
                <w:color w:val="1A1A1A"/>
                <w:sz w:val="20"/>
                <w:szCs w:val="20"/>
              </w:rPr>
              <w:t>Train / Val / Test Split (70/15/15)</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3D4410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EBF39" w14:textId="77777777" w:rsidR="00E764C2" w:rsidRDefault="00000000">
            <w:r>
              <w:rPr>
                <w:color w:val="1A1A1A"/>
                <w:sz w:val="20"/>
                <w:szCs w:val="20"/>
              </w:rPr>
              <w:t>313 / 67 / 67</w:t>
            </w:r>
          </w:p>
        </w:tc>
      </w:tr>
      <w:tr w:rsidR="00E764C2" w14:paraId="244334B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C92911" w14:textId="77777777" w:rsidR="00E764C2" w:rsidRDefault="00000000">
            <w:r>
              <w:rPr>
                <w:color w:val="1A1A1A"/>
                <w:sz w:val="20"/>
                <w:szCs w:val="20"/>
              </w:rPr>
              <w:t>6</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929AC" w14:textId="77777777" w:rsidR="00E764C2" w:rsidRDefault="00000000">
            <w:r>
              <w:rPr>
                <w:color w:val="1A1A1A"/>
                <w:sz w:val="20"/>
                <w:szCs w:val="20"/>
              </w:rPr>
              <w:t>Limitation Analysis: fillPoly vs XML Subpixel</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C0083A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86122" w14:textId="77777777" w:rsidR="00E764C2" w:rsidRDefault="00000000">
            <w:r>
              <w:rPr>
                <w:color w:val="1A1A1A"/>
                <w:sz w:val="20"/>
                <w:szCs w:val="20"/>
              </w:rPr>
              <w:t>5 comparison figures</w:t>
            </w:r>
          </w:p>
        </w:tc>
      </w:tr>
      <w:tr w:rsidR="00E764C2" w14:paraId="3EB7AFA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4AF2FA" w14:textId="77777777" w:rsidR="00E764C2" w:rsidRDefault="00000000">
            <w:r>
              <w:rPr>
                <w:color w:val="1A1A1A"/>
                <w:sz w:val="20"/>
                <w:szCs w:val="20"/>
              </w:rPr>
              <w:t>7</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84320" w14:textId="77777777" w:rsidR="00E764C2" w:rsidRDefault="00000000">
            <w:r>
              <w:rPr>
                <w:color w:val="1A1A1A"/>
                <w:sz w:val="20"/>
                <w:szCs w:val="20"/>
              </w:rPr>
              <w:t>3D UNet Baseline Training</w:t>
            </w:r>
          </w:p>
        </w:tc>
        <w:tc>
          <w:tcPr>
            <w:tcW w:w="2400" w:type="dxa"/>
            <w:tcBorders>
              <w:top w:val="single" w:sz="1" w:space="0" w:color="BBBBBB"/>
              <w:left w:val="single" w:sz="1" w:space="0" w:color="BBBBBB"/>
              <w:bottom w:val="single" w:sz="1" w:space="0" w:color="BBBBBB"/>
              <w:right w:val="single" w:sz="1" w:space="0" w:color="BBBBBB"/>
            </w:tcBorders>
            <w:shd w:val="clear" w:color="auto" w:fill="D6EFD6"/>
            <w:tcMar>
              <w:top w:w="60" w:type="dxa"/>
              <w:left w:w="120" w:type="dxa"/>
              <w:bottom w:w="60" w:type="dxa"/>
              <w:right w:w="120" w:type="dxa"/>
            </w:tcMar>
          </w:tcPr>
          <w:p w14:paraId="1C140874" w14:textId="77777777" w:rsidR="00E764C2" w:rsidRDefault="00000000">
            <w:r>
              <w:rPr>
                <w:b/>
                <w:bCs/>
                <w:color w:val="1A7A1A"/>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51E49" w14:textId="77777777" w:rsidR="00E764C2" w:rsidRDefault="00000000">
            <w:r>
              <w:rPr>
                <w:color w:val="1A1A1A"/>
                <w:sz w:val="20"/>
                <w:szCs w:val="20"/>
              </w:rPr>
              <w:t>Mean Dice 0.61 / median 0.69</w:t>
            </w:r>
          </w:p>
        </w:tc>
      </w:tr>
      <w:tr w:rsidR="00E764C2" w14:paraId="01DD700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DBAC42" w14:textId="77777777" w:rsidR="00E764C2" w:rsidRDefault="00000000">
            <w:r>
              <w:rPr>
                <w:color w:val="1A1A1A"/>
                <w:sz w:val="20"/>
                <w:szCs w:val="20"/>
              </w:rPr>
              <w:t>8</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C3818" w14:textId="77777777" w:rsidR="00E764C2" w:rsidRDefault="00000000">
            <w:r>
              <w:rPr>
                <w:color w:val="1A1A1A"/>
                <w:sz w:val="20"/>
                <w:szCs w:val="20"/>
              </w:rPr>
              <w:t>nnU-Net + Hybrid Attention Model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B0BB93" w14:textId="77777777" w:rsidR="00E764C2" w:rsidRDefault="00000000">
            <w:r>
              <w:rPr>
                <w:b/>
                <w:bCs/>
                <w:color w:val="555555"/>
                <w:sz w:val="20"/>
                <w:szCs w:val="20"/>
              </w:rPr>
              <w:t>⏳  PENDING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8BB7C" w14:textId="77777777" w:rsidR="00E764C2" w:rsidRDefault="00000000">
            <w:r>
              <w:rPr>
                <w:color w:val="1A1A1A"/>
                <w:sz w:val="20"/>
                <w:szCs w:val="20"/>
              </w:rPr>
              <w:t>Comparison table</w:t>
            </w:r>
          </w:p>
        </w:tc>
      </w:tr>
      <w:tr>
        <w:tc>
          <w:tcPr>
            <w:tcW w:w="72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9</w:t>
            </w:r>
          </w:p>
        </w:tc>
        <w:tc>
          <w:tcPr>
            <w:tcW w:w="38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Corrupted-cohort hunt (14 patients) + A3 retrain (v2)</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  COMPLETE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val Dice 0.7227 / median 0.7865</w:t>
            </w:r>
          </w:p>
        </w:tc>
      </w:tr>
      <w:tr>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10</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Agatston scoring — XML GT, A1 and A3 scorers, risk stratification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  COMPLETE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Section 11 (core contribution)</w:t>
            </w:r>
          </w:p>
        </w:tc>
      </w:tr>
    </w:tbl>
    <w:p w14:paraId="271F3FD7" w14:textId="77777777" w:rsidR="00E764C2" w:rsidRDefault="00000000">
      <w:r>
        <w:br w:type="page"/>
      </w:r>
    </w:p>
    <w:p w14:paraId="74E0F4A5" w14:textId="77777777" w:rsidR="00E764C2" w:rsidRDefault="00E764C2">
      <w:pPr>
        <w:spacing w:before="200"/>
      </w:pPr>
    </w:p>
    <w:p w14:paraId="7516511A" w14:textId="77777777" w:rsidR="00E764C2" w:rsidRDefault="00000000">
      <w:pPr>
        <w:pStyle w:val="Heading1"/>
      </w:pPr>
      <w:r>
        <w:t>3. Preprocessing Pipeline</w:t>
      </w:r>
    </w:p>
    <w:p w14:paraId="743259B0" w14:textId="77777777" w:rsidR="00E764C2" w:rsidRDefault="00000000">
      <w:pPr>
        <w:pStyle w:val="Heading2"/>
        <w:spacing w:before="280"/>
      </w:pPr>
      <w:r>
        <w:t>3.1 What We Built</w:t>
      </w:r>
    </w:p>
    <w:p w14:paraId="4AA7AFE5" w14:textId="77777777" w:rsidR="00E764C2" w:rsidRDefault="00000000">
      <w:pPr>
        <w:spacing w:before="60" w:after="60"/>
      </w:pPr>
      <w:r>
        <w:t>The preprocessing pipeline converts raw DICOM cardiac CT scans and XML polygon annotations into standardized NIfTI volumes with binary calcium masks. The pipeline is implemented in COCA_processor_main.py as a Python class COCAProcessor.</w:t>
      </w:r>
    </w:p>
    <w:p w14:paraId="1E13C0E1" w14:textId="77777777" w:rsidR="00E764C2" w:rsidRDefault="00000000">
      <w:pPr>
        <w:pStyle w:val="Heading3"/>
        <w:spacing w:before="200"/>
      </w:pPr>
      <w:r>
        <w:t>Pipeline Steps</w:t>
      </w:r>
    </w:p>
    <w:p w14:paraId="76DB45A9" w14:textId="77777777" w:rsidR="00E764C2" w:rsidRDefault="00000000">
      <w:pPr>
        <w:pStyle w:val="ListParagraph"/>
        <w:numPr>
          <w:ilvl w:val="0"/>
          <w:numId w:val="2"/>
        </w:numPr>
        <w:spacing w:before="40" w:after="40"/>
      </w:pPr>
      <w:r>
        <w:t>Load DICOM series using SimpleITK ImageSeriesReader</w:t>
      </w:r>
    </w:p>
    <w:p w14:paraId="550C6100" w14:textId="77777777" w:rsidR="00E764C2" w:rsidRDefault="00000000">
      <w:pPr>
        <w:pStyle w:val="ListParagraph"/>
        <w:numPr>
          <w:ilvl w:val="0"/>
          <w:numId w:val="2"/>
        </w:numPr>
        <w:spacing w:before="40" w:after="40"/>
      </w:pPr>
      <w:r>
        <w:t>Resample to isotropic target spacing: 0.37 × 0.37 × 3.0 mm</w:t>
      </w:r>
    </w:p>
    <w:p w14:paraId="56F21989" w14:textId="77777777" w:rsidR="00E764C2" w:rsidRDefault="00000000">
      <w:pPr>
        <w:pStyle w:val="ListParagraph"/>
        <w:numPr>
          <w:ilvl w:val="0"/>
          <w:numId w:val="2"/>
        </w:numPr>
        <w:spacing w:before="40" w:after="40"/>
      </w:pPr>
      <w:r>
        <w:t>Parse XML plist annotation files → extract polygon vertices (Point_px)</w:t>
      </w:r>
    </w:p>
    <w:p w14:paraId="20CA8320" w14:textId="77777777" w:rsidR="00E764C2" w:rsidRDefault="00000000">
      <w:pPr>
        <w:pStyle w:val="ListParagraph"/>
        <w:numPr>
          <w:ilvl w:val="0"/>
          <w:numId w:val="2"/>
        </w:numPr>
        <w:spacing w:before="40" w:after="40"/>
      </w:pPr>
      <w:r>
        <w:t>Render binary mask using cv2.fillPoly on each annotated slice</w:t>
      </w:r>
    </w:p>
    <w:p w14:paraId="14151AC0" w14:textId="77777777" w:rsidR="00E764C2" w:rsidRDefault="00000000">
      <w:pPr>
        <w:pStyle w:val="ListParagraph"/>
        <w:numPr>
          <w:ilvl w:val="0"/>
          <w:numId w:val="2"/>
        </w:numPr>
        <w:spacing w:before="40" w:after="40"/>
      </w:pPr>
      <w:r>
        <w:t>Resample binary mask with nearest-neighbour interpolation</w:t>
      </w:r>
    </w:p>
    <w:p w14:paraId="08AFED1A" w14:textId="77777777" w:rsidR="00E764C2" w:rsidRDefault="00000000">
      <w:pPr>
        <w:pStyle w:val="ListParagraph"/>
        <w:numPr>
          <w:ilvl w:val="0"/>
          <w:numId w:val="2"/>
        </w:numPr>
        <w:spacing w:before="40" w:after="40"/>
      </w:pPr>
      <w:r>
        <w:t>Save CT volume as {scan_id}_img.nii.gz and mask as {scan_id}_seg.nii.gz</w:t>
      </w:r>
    </w:p>
    <w:p w14:paraId="6027BE82" w14:textId="77777777" w:rsidR="00E764C2" w:rsidRDefault="00000000">
      <w:pPr>
        <w:pStyle w:val="ListParagraph"/>
        <w:numPr>
          <w:ilvl w:val="0"/>
          <w:numId w:val="2"/>
        </w:numPr>
        <w:spacing w:before="40" w:after="40"/>
      </w:pPr>
      <w:r>
        <w:t>Write per-patient metadata JSON with spacing, size, voxel count</w:t>
      </w:r>
    </w:p>
    <w:p w14:paraId="6FC466AD" w14:textId="77777777" w:rsidR="00E764C2" w:rsidRDefault="00000000">
      <w:pPr>
        <w:pStyle w:val="ListParagraph"/>
        <w:numPr>
          <w:ilvl w:val="0"/>
          <w:numId w:val="2"/>
        </w:numPr>
        <w:spacing w:before="40" w:after="40"/>
      </w:pPr>
      <w:r>
        <w:t>Index all scans into scan_index.csv</w:t>
      </w:r>
    </w:p>
    <w:p w14:paraId="5CA3F8CD" w14:textId="77777777" w:rsidR="00E764C2" w:rsidRDefault="00E764C2">
      <w:pPr>
        <w:spacing w:before="120" w:after="80"/>
      </w:pPr>
    </w:p>
    <w:p w14:paraId="198CB75A" w14:textId="77777777" w:rsidR="00E764C2" w:rsidRDefault="00000000">
      <w:pPr>
        <w:pStyle w:val="Heading2"/>
        <w:spacing w:before="280"/>
      </w:pPr>
      <w:r>
        <w:t>3.2 Critical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416"/>
        <w:gridCol w:w="5209"/>
      </w:tblGrid>
      <w:tr w:rsidR="00E764C2" w14:paraId="0803EC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62BA3B"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48F4EA9" w14:textId="77777777" w:rsidR="00E764C2" w:rsidRDefault="00000000">
            <w:r>
              <w:rPr>
                <w:b/>
                <w:bCs/>
                <w:color w:val="FFFFFF"/>
                <w:sz w:val="20"/>
                <w:szCs w:val="20"/>
              </w:rPr>
              <w:t>Root Cause</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8C99272" w14:textId="77777777" w:rsidR="00E764C2" w:rsidRDefault="00000000">
            <w:r>
              <w:rPr>
                <w:b/>
                <w:bCs/>
                <w:color w:val="FFFFFF"/>
                <w:sz w:val="20"/>
                <w:szCs w:val="20"/>
              </w:rPr>
              <w:t>Fix Applied</w:t>
            </w:r>
          </w:p>
        </w:tc>
      </w:tr>
      <w:tr w:rsidR="00E764C2" w14:paraId="242991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989DACA" w14:textId="77777777" w:rsidR="00E764C2" w:rsidRDefault="00000000">
            <w:r>
              <w:rPr>
                <w:color w:val="8B0000"/>
                <w:sz w:val="20"/>
                <w:szCs w:val="20"/>
              </w:rPr>
              <w:t>Wrong project root path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B44EF" w14:textId="77777777" w:rsidR="00E764C2" w:rsidRDefault="00000000">
            <w:r>
              <w:rPr>
                <w:color w:val="1A1A1A"/>
                <w:sz w:val="20"/>
                <w:szCs w:val="20"/>
              </w:rPr>
              <w:t>Hardcoded to C:\data which did not exist on machine. Path.rglob() silently returns empty on non-existent dir.</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7B05E96" w14:textId="77777777" w:rsidR="00E764C2" w:rsidRDefault="00000000">
            <w:r>
              <w:rPr>
                <w:color w:val="1E6B3C"/>
                <w:sz w:val="20"/>
                <w:szCs w:val="20"/>
              </w:rPr>
              <w:t>Changed to C:\SOHAM\coca_raw\cocacoronarycalciumandchestcts-2</w:t>
            </w:r>
          </w:p>
        </w:tc>
      </w:tr>
      <w:tr w:rsidR="00E764C2" w14:paraId="4A4E2D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9C1F875" w14:textId="77777777" w:rsidR="00E764C2" w:rsidRDefault="00000000">
            <w:r>
              <w:rPr>
                <w:color w:val="8B0000"/>
                <w:sz w:val="20"/>
                <w:szCs w:val="20"/>
              </w:rPr>
              <w:t>Double resampling in Rajat's pipeline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6594B8" w14:textId="77777777" w:rsidR="00E764C2" w:rsidRDefault="00000000">
            <w:r>
              <w:rPr>
                <w:color w:val="1A1A1A"/>
                <w:sz w:val="20"/>
                <w:szCs w:val="20"/>
              </w:rPr>
              <w:t>Stage 1 resampled to 0.5mm, Stage 2 resampled again to 0.7mm. Binary mask went through NN interpolation twice.</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107261E" w14:textId="77777777" w:rsidR="00E764C2" w:rsidRDefault="00000000">
            <w:r>
              <w:rPr>
                <w:color w:val="1E6B3C"/>
                <w:sz w:val="20"/>
                <w:szCs w:val="20"/>
              </w:rPr>
              <w:t>Collapsed to single-stage. Target spacing set once: 0.37 × 0.37 × 3.0mm</w:t>
            </w:r>
          </w:p>
        </w:tc>
      </w:tr>
      <w:tr w:rsidR="00E764C2" w14:paraId="7E63B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433A6B2" w14:textId="77777777" w:rsidR="00E764C2" w:rsidRDefault="00000000">
            <w:r>
              <w:rPr>
                <w:color w:val="8B0000"/>
                <w:sz w:val="20"/>
                <w:szCs w:val="20"/>
              </w:rPr>
              <w:t>Y-axis flip in visualization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8EBA6E" w14:textId="77777777" w:rsidR="00E764C2" w:rsidRDefault="00000000">
            <w:r>
              <w:rPr>
                <w:color w:val="1A1A1A"/>
                <w:sz w:val="20"/>
                <w:szCs w:val="20"/>
              </w:rPr>
              <w:t>Used origin='lower' in matplotlib but XML coords have y=0 at top (DICOM convention). Green overlay appeared mirrored vertically.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A92D78A" w14:textId="77777777" w:rsidR="00E764C2" w:rsidRDefault="00000000">
            <w:r>
              <w:rPr>
                <w:color w:val="1E6B3C"/>
                <w:sz w:val="20"/>
                <w:szCs w:val="20"/>
              </w:rPr>
              <w:t>Switched to origin='upper'. Removed H - y*scale_y flip. Added per-patient coordinate scale correction.</w:t>
            </w:r>
          </w:p>
        </w:tc>
      </w:tr>
      <w:tr w:rsidR="00E764C2" w14:paraId="053E63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5192238E" w14:textId="77777777" w:rsidR="00E764C2" w:rsidRDefault="00000000">
            <w:r>
              <w:rPr>
                <w:color w:val="8B0000"/>
                <w:sz w:val="20"/>
                <w:szCs w:val="20"/>
              </w:rPr>
              <w:t>Coordinate scale mismatch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AEE9A" w14:textId="77777777" w:rsidR="00E764C2" w:rsidRDefault="00000000">
            <w:r>
              <w:rPr>
                <w:color w:val="1A1A1A"/>
                <w:sz w:val="20"/>
                <w:szCs w:val="20"/>
              </w:rPr>
              <w:t>XML polygon coords in original pixel space. NIfTI resampled to different grid. Overlay appeared offset from actual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75078FE" w14:textId="77777777" w:rsidR="00E764C2" w:rsidRDefault="00000000">
            <w:r>
              <w:rPr>
                <w:color w:val="1E6B3C"/>
                <w:sz w:val="20"/>
                <w:szCs w:val="20"/>
              </w:rPr>
              <w:t>Applied scale_x = orig_sp[0] / 0.37 per patient. Scale factors ranged 1.03x – 1.28x across dataset.</w:t>
            </w:r>
          </w:p>
        </w:tc>
      </w:tr>
    </w:tbl>
    <w:p w14:paraId="4572197D" w14:textId="77777777" w:rsidR="00E764C2" w:rsidRDefault="00E764C2">
      <w:pPr>
        <w:spacing w:before="120"/>
      </w:pPr>
    </w:p>
    <w:p w14:paraId="4548B3B1" w14:textId="77777777" w:rsidR="00E764C2" w:rsidRDefault="00000000">
      <w:pPr>
        <w:pStyle w:val="Heading2"/>
        <w:spacing w:before="280"/>
      </w:pPr>
      <w:r>
        <w:lastRenderedPageBreak/>
        <w:t>3.3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C2" w14:paraId="67EA08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1225AA1" w14:textId="77777777" w:rsidR="00E764C2" w:rsidRDefault="00000000">
            <w:r>
              <w:rPr>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FB9758" w14:textId="77777777" w:rsidR="00E764C2" w:rsidRDefault="00000000">
            <w:r>
              <w:rPr>
                <w:b/>
                <w:bCs/>
                <w:color w:val="FFFFFF"/>
                <w:sz w:val="20"/>
                <w:szCs w:val="20"/>
              </w:rPr>
              <w:t>Value</w:t>
            </w:r>
          </w:p>
        </w:tc>
      </w:tr>
      <w:tr w:rsidR="00E764C2" w14:paraId="5E430FB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510D98" w14:textId="77777777" w:rsidR="00E764C2" w:rsidRDefault="00000000">
            <w:r>
              <w:rPr>
                <w:b/>
                <w:bCs/>
                <w:color w:val="1A1A1A"/>
                <w:sz w:val="20"/>
                <w:szCs w:val="20"/>
              </w:rPr>
              <w:t>Target spacing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4034" w14:textId="77777777" w:rsidR="00E764C2" w:rsidRDefault="00000000">
            <w:r>
              <w:rPr>
                <w:color w:val="1A1A1A"/>
                <w:sz w:val="20"/>
                <w:szCs w:val="20"/>
              </w:rPr>
              <w:t>0.37 × 0.37 × 3.0 mm (native x/y, standardised z)</w:t>
            </w:r>
          </w:p>
        </w:tc>
      </w:tr>
      <w:tr w:rsidR="00E764C2" w14:paraId="0DB109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FA172" w14:textId="77777777" w:rsidR="00E764C2" w:rsidRDefault="00000000">
            <w:r>
              <w:rPr>
                <w:b/>
                <w:bCs/>
                <w:color w:val="1A1A1A"/>
                <w:sz w:val="20"/>
                <w:szCs w:val="20"/>
              </w:rPr>
              <w:t>HU window (training)</w:t>
            </w:r>
          </w:p>
        </w:tc>
        <w:tc>
          <w:tcPr>
            <w:tcW w:w="624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BA17FCF" w14:textId="77777777" w:rsidR="00E764C2" w:rsidRDefault="00000000">
            <w:r>
              <w:rPr>
                <w:color w:val="1A7A1A"/>
                <w:sz w:val="20"/>
                <w:szCs w:val="20"/>
              </w:rPr>
              <w:t>✅ RESOLVED — [0, 1200] HU. Calcium is defined clinically as ≥130 HU and dense plaque extends past 1000 HU. The earlier candidate windows clipped this range: [-150, 350] and [-100, 1000] both compressed the calcium signal into the top fraction of the normalised intensity band, leaving the model little contrast between mild and dense calcium. Widening to [0, 1200] spreads soft tissue, blood pool and the full calcium density range across the 0–1 band. This change moved the validation Dice plateau from ~0.25 to ~0.61. See Section 12.</w:t>
            </w:r>
          </w:p>
        </w:tc>
      </w:tr>
      <w:tr w:rsidR="00E764C2" w14:paraId="54476A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C77E5F" w14:textId="77777777" w:rsidR="00E764C2" w:rsidRDefault="00000000">
            <w:r>
              <w:rPr>
                <w:b/>
                <w:bCs/>
                <w:color w:val="1A1A1A"/>
                <w:sz w:val="20"/>
                <w:szCs w:val="20"/>
              </w:rPr>
              <w:t>CT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7E5CC" w14:textId="77777777" w:rsidR="00E764C2" w:rsidRDefault="00000000">
            <w:r>
              <w:rPr>
                <w:color w:val="1A1A1A"/>
                <w:sz w:val="20"/>
                <w:szCs w:val="20"/>
              </w:rPr>
              <w:t>sitkLinear (image volumes)</w:t>
            </w:r>
          </w:p>
        </w:tc>
      </w:tr>
      <w:tr w:rsidR="00E764C2" w14:paraId="6F116AA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D1FC3" w14:textId="77777777" w:rsidR="00E764C2" w:rsidRDefault="00000000">
            <w:r>
              <w:rPr>
                <w:b/>
                <w:bCs/>
                <w:color w:val="1A1A1A"/>
                <w:sz w:val="20"/>
                <w:szCs w:val="20"/>
              </w:rPr>
              <w:t>Mask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852E8" w14:textId="77777777" w:rsidR="00E764C2" w:rsidRDefault="00000000">
            <w:r>
              <w:rPr>
                <w:color w:val="1A1A1A"/>
                <w:sz w:val="20"/>
                <w:szCs w:val="20"/>
              </w:rPr>
              <w:t>sitkNearestNeighbor (preserves binary labels)</w:t>
            </w:r>
          </w:p>
        </w:tc>
      </w:tr>
      <w:tr w:rsidR="00E764C2" w14:paraId="508C2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5FA8A" w14:textId="77777777" w:rsidR="00E764C2" w:rsidRDefault="00000000">
            <w:r>
              <w:rPr>
                <w:b/>
                <w:bCs/>
                <w:color w:val="1A1A1A"/>
                <w:sz w:val="20"/>
                <w:szCs w:val="20"/>
              </w:rPr>
              <w:t>Mask renderer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9407F" w14:textId="77777777" w:rsidR="00E764C2" w:rsidRDefault="00000000">
            <w:r>
              <w:rPr>
                <w:color w:val="1A1A1A"/>
                <w:sz w:val="20"/>
                <w:szCs w:val="20"/>
              </w:rPr>
              <w:t>cv2.fillPoly (integer pixel grid)</w:t>
            </w:r>
          </w:p>
        </w:tc>
      </w:tr>
      <w:tr w:rsidR="00E764C2" w14:paraId="4DFBE8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2B638E" w14:textId="77777777" w:rsidR="00E764C2" w:rsidRDefault="00000000">
            <w:r>
              <w:rPr>
                <w:b/>
                <w:bCs/>
                <w:color w:val="1A1A1A"/>
                <w:sz w:val="20"/>
                <w:szCs w:val="20"/>
              </w:rPr>
              <w:t>TotalSegmentator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970086" w14:textId="77777777" w:rsidR="00E764C2" w:rsidRDefault="00000000">
            <w:r>
              <w:rPr>
                <w:color w:val="1A1A1A"/>
                <w:sz w:val="20"/>
                <w:szCs w:val="20"/>
              </w:rPr>
              <w:t>Disabled for baseline run (optional cardiac ROI masking)</w:t>
            </w:r>
          </w:p>
        </w:tc>
      </w:tr>
      <w:tr w:rsidR="00E764C2" w14:paraId="7A36BB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44055" w14:textId="77777777" w:rsidR="00E764C2" w:rsidRDefault="00000000">
            <w:r>
              <w:rPr>
                <w:b/>
                <w:bCs/>
                <w:color w:val="1A1A1A"/>
                <w:sz w:val="20"/>
                <w:szCs w:val="20"/>
              </w:rPr>
              <w:t>Stable scan ID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F4ED0C" w14:textId="77777777" w:rsidR="00E764C2" w:rsidRDefault="00000000">
            <w:r>
              <w:rPr>
                <w:color w:val="1A1A1A"/>
                <w:sz w:val="20"/>
                <w:szCs w:val="20"/>
              </w:rPr>
              <w:t>SHA1 hash of series path + patient ID (12 chars)</w:t>
            </w:r>
          </w:p>
        </w:tc>
      </w:tr>
    </w:tbl>
    <w:p w14:paraId="20D63EC3" w14:textId="77777777" w:rsidR="00E764C2" w:rsidRDefault="00000000">
      <w:r>
        <w:br w:type="page"/>
      </w:r>
    </w:p>
    <w:p w14:paraId="563289B1" w14:textId="77777777" w:rsidR="00E764C2" w:rsidRDefault="00E764C2">
      <w:pPr>
        <w:spacing w:before="200"/>
      </w:pPr>
    </w:p>
    <w:p w14:paraId="6BD936BF" w14:textId="77777777" w:rsidR="00E764C2" w:rsidRDefault="00000000">
      <w:pPr>
        <w:pStyle w:val="Heading1"/>
      </w:pPr>
      <w:r>
        <w:t>4. Dataset — EDA Results</w:t>
      </w:r>
    </w:p>
    <w:p w14:paraId="0716295D" w14:textId="77777777" w:rsidR="00E764C2" w:rsidRDefault="00000000">
      <w:pPr>
        <w:pStyle w:val="Heading2"/>
        <w:spacing w:before="280"/>
      </w:pPr>
      <w:r>
        <w:t>4.1 Raw Dataset (After Full Preprocessing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084D82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3D7E8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2B94D2" w14:textId="77777777" w:rsidR="00E764C2" w:rsidRDefault="00000000">
            <w:r>
              <w:rPr>
                <w:b/>
                <w:bCs/>
                <w:color w:val="FFFFFF"/>
                <w:sz w:val="20"/>
                <w:szCs w:val="20"/>
              </w:rPr>
              <w:t>Count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93AB2" w14:textId="77777777" w:rsidR="00E764C2" w:rsidRDefault="00000000">
            <w:r>
              <w:rPr>
                <w:b/>
                <w:bCs/>
                <w:color w:val="FFFFFF"/>
                <w:sz w:val="20"/>
                <w:szCs w:val="20"/>
              </w:rPr>
              <w:t>Note</w:t>
            </w:r>
          </w:p>
        </w:tc>
      </w:tr>
      <w:tr w:rsidR="00E764C2" w14:paraId="729337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96246E" w14:textId="77777777" w:rsidR="00E764C2" w:rsidRDefault="00000000">
            <w:r>
              <w:rPr>
                <w:b/>
                <w:bCs/>
                <w:color w:val="1A1A1A"/>
                <w:sz w:val="20"/>
                <w:szCs w:val="20"/>
              </w:rPr>
              <w:t>Total DICOM series found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05532" w14:textId="77777777" w:rsidR="00E764C2" w:rsidRDefault="00000000">
            <w:r>
              <w:rPr>
                <w:color w:val="1A1A1A"/>
                <w:sz w:val="20"/>
                <w:szCs w:val="20"/>
              </w:rPr>
              <w:t>789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D132B6" w14:textId="77777777" w:rsidR="00E764C2" w:rsidRDefault="00000000">
            <w:r>
              <w:rPr>
                <w:color w:val="1A1A1A"/>
                <w:sz w:val="20"/>
                <w:szCs w:val="20"/>
              </w:rPr>
              <w:t>Scanned Gated_release_final/patient/</w:t>
            </w:r>
          </w:p>
        </w:tc>
      </w:tr>
      <w:tr w:rsidR="00E764C2" w14:paraId="4F50EC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D44CD9" w14:textId="77777777" w:rsidR="00E764C2" w:rsidRDefault="00000000">
            <w:r>
              <w:rPr>
                <w:b/>
                <w:bCs/>
                <w:color w:val="1A1A1A"/>
                <w:sz w:val="20"/>
                <w:szCs w:val="20"/>
              </w:rPr>
              <w:t>Successfully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94CFAA" w14:textId="77777777" w:rsidR="00E764C2" w:rsidRDefault="00000000">
            <w:r>
              <w:rPr>
                <w:color w:val="1A1A1A"/>
                <w:sz w:val="20"/>
                <w:szCs w:val="20"/>
              </w:rPr>
              <w:t>787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F7463" w14:textId="77777777" w:rsidR="00E764C2" w:rsidRDefault="00000000">
            <w:r>
              <w:rPr>
                <w:color w:val="1A1A1A"/>
                <w:sz w:val="20"/>
                <w:szCs w:val="20"/>
              </w:rPr>
              <w:t>2 series failed silently</w:t>
            </w:r>
          </w:p>
        </w:tc>
      </w:tr>
      <w:tr w:rsidR="00E764C2" w14:paraId="33327A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94ACA5" w14:textId="77777777" w:rsidR="00E764C2" w:rsidRDefault="00000000">
            <w:r>
              <w:rPr>
                <w:b/>
                <w:bCs/>
                <w:color w:val="1A1A1A"/>
                <w:sz w:val="20"/>
                <w:szCs w:val="20"/>
              </w:rPr>
              <w:t>Unique patient IDs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02330" w14:textId="77777777" w:rsidR="00E764C2" w:rsidRDefault="00000000">
            <w:r>
              <w:rPr>
                <w:color w:val="1A1A1A"/>
                <w:sz w:val="20"/>
                <w:szCs w:val="20"/>
              </w:rPr>
              <w:t>785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2BBFB" w14:textId="77777777" w:rsidR="00E764C2" w:rsidRDefault="00000000">
            <w:r>
              <w:rPr>
                <w:color w:val="1A1A1A"/>
                <w:sz w:val="20"/>
                <w:szCs w:val="20"/>
              </w:rPr>
              <w:t>2 patients had 2 series each</w:t>
            </w:r>
          </w:p>
        </w:tc>
      </w:tr>
      <w:tr w:rsidR="00E764C2" w14:paraId="1222A1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8BC2F5" w14:textId="77777777" w:rsidR="00E764C2" w:rsidRDefault="00000000">
            <w:r>
              <w:rPr>
                <w:b/>
                <w:bCs/>
                <w:color w:val="1A1A1A"/>
                <w:sz w:val="20"/>
                <w:szCs w:val="20"/>
              </w:rPr>
              <w:t>With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2EDB2" w14:textId="77777777" w:rsidR="00E764C2" w:rsidRDefault="00000000">
            <w:r>
              <w:rPr>
                <w:color w:val="1A1A1A"/>
                <w:sz w:val="20"/>
                <w:szCs w:val="20"/>
              </w:rPr>
              <w:t>448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5A472" w14:textId="77777777" w:rsidR="00E764C2" w:rsidRDefault="00000000">
            <w:r>
              <w:rPr>
                <w:color w:val="1A1A1A"/>
                <w:sz w:val="20"/>
                <w:szCs w:val="20"/>
              </w:rPr>
              <w:t>Valid gated cardiac scans</w:t>
            </w:r>
          </w:p>
        </w:tc>
      </w:tr>
      <w:tr w:rsidR="00E764C2" w14:paraId="395E9B4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752F1" w14:textId="77777777" w:rsidR="00E764C2" w:rsidRDefault="00000000">
            <w:r>
              <w:rPr>
                <w:b/>
                <w:bCs/>
                <w:color w:val="1A1A1A"/>
                <w:sz w:val="20"/>
                <w:szCs w:val="20"/>
              </w:rPr>
              <w:t>Without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5CE81" w14:textId="77777777" w:rsidR="00E764C2" w:rsidRDefault="00000000">
            <w:r>
              <w:rPr>
                <w:color w:val="1A1A1A"/>
                <w:sz w:val="20"/>
                <w:szCs w:val="20"/>
              </w:rPr>
              <w:t>339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4FF45D" w14:textId="77777777" w:rsidR="00E764C2" w:rsidRDefault="00000000">
            <w:r>
              <w:rPr>
                <w:color w:val="1A1A1A"/>
                <w:sz w:val="20"/>
                <w:szCs w:val="20"/>
              </w:rPr>
              <w:t>Non-gated chest CTs (patient IDs 451+)</w:t>
            </w:r>
          </w:p>
        </w:tc>
      </w:tr>
      <w:tr w:rsidR="00E764C2" w14:paraId="3D2D45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6F609" w14:textId="77777777" w:rsidR="00E764C2" w:rsidRDefault="00000000">
            <w:r>
              <w:rPr>
                <w:b/>
                <w:bCs/>
                <w:color w:val="1A1A1A"/>
                <w:sz w:val="20"/>
                <w:szCs w:val="20"/>
              </w:rPr>
              <w:t>Positive (calcium &gt; 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9A6E9" w14:textId="77777777" w:rsidR="00E764C2" w:rsidRDefault="00000000">
            <w:r>
              <w:rPr>
                <w:color w:val="1A1A1A"/>
                <w:sz w:val="20"/>
                <w:szCs w:val="20"/>
              </w:rPr>
              <w:t>447  (56.8%)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52B5B" w14:textId="77777777" w:rsidR="00E764C2" w:rsidRDefault="00000000">
            <w:r>
              <w:rPr>
                <w:color w:val="1A1A1A"/>
                <w:sz w:val="20"/>
                <w:szCs w:val="20"/>
              </w:rPr>
              <w:t>Of all 787 scans</w:t>
            </w:r>
          </w:p>
        </w:tc>
      </w:tr>
      <w:tr w:rsidR="00E764C2" w14:paraId="37F087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DAF016" w14:textId="77777777" w:rsidR="00E764C2" w:rsidRDefault="00000000">
            <w:r>
              <w:rPr>
                <w:b/>
                <w:bCs/>
                <w:color w:val="1A1A1A"/>
                <w:sz w:val="20"/>
                <w:szCs w:val="20"/>
              </w:rPr>
              <w:t>Negative (no calcium)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393B15" w14:textId="77777777" w:rsidR="00E764C2" w:rsidRDefault="00000000">
            <w:r>
              <w:rPr>
                <w:color w:val="1A1A1A"/>
                <w:sz w:val="20"/>
                <w:szCs w:val="20"/>
              </w:rPr>
              <w:t>340  (43.2%)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C6C39" w14:textId="77777777" w:rsidR="00E764C2" w:rsidRDefault="00000000">
            <w:r>
              <w:rPr>
                <w:color w:val="1A1A1A"/>
                <w:sz w:val="20"/>
                <w:szCs w:val="20"/>
              </w:rPr>
              <w:t>Mostly the 339 non-xml scans</w:t>
            </w:r>
          </w:p>
        </w:tc>
      </w:tr>
    </w:tbl>
    <w:p w14:paraId="217D7860" w14:textId="77777777" w:rsidR="00E764C2" w:rsidRDefault="00E764C2">
      <w:pPr>
        <w:spacing w:before="120"/>
      </w:pPr>
    </w:p>
    <w:p w14:paraId="657FBDDC" w14:textId="77777777" w:rsidR="00E764C2" w:rsidRDefault="00000000">
      <w:pPr>
        <w:pStyle w:val="Heading2"/>
        <w:spacing w:before="280"/>
      </w:pPr>
      <w:r>
        <w:t>4.2 Calcium Burden Distribution (positive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7E768F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0A38998" w14:textId="77777777" w:rsidR="00E764C2" w:rsidRDefault="00000000">
            <w:r>
              <w:rPr>
                <w:b/>
                <w:bCs/>
                <w:color w:val="FFFFFF"/>
                <w:sz w:val="20"/>
                <w:szCs w:val="20"/>
              </w:rPr>
              <w:t>Stat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E282E8" w14:textId="77777777" w:rsidR="00E764C2" w:rsidRDefault="00000000">
            <w:r>
              <w:rPr>
                <w:b/>
                <w:bCs/>
                <w:color w:val="FFFFFF"/>
                <w:sz w:val="20"/>
                <w:szCs w:val="20"/>
              </w:rPr>
              <w:t>Calcium Voxels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C4CD55" w14:textId="77777777" w:rsidR="00E764C2" w:rsidRDefault="00000000">
            <w:r>
              <w:rPr>
                <w:b/>
                <w:bCs/>
                <w:color w:val="FFFFFF"/>
                <w:sz w:val="20"/>
                <w:szCs w:val="20"/>
              </w:rPr>
              <w:t>Slices with CAC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106018F" w14:textId="77777777" w:rsidR="00E764C2" w:rsidRDefault="00000000">
            <w:r>
              <w:rPr>
                <w:b/>
                <w:bCs/>
                <w:color w:val="FFFFFF"/>
                <w:sz w:val="20"/>
                <w:szCs w:val="20"/>
              </w:rPr>
              <w:t>Clinical Meaning</w:t>
            </w:r>
          </w:p>
        </w:tc>
      </w:tr>
      <w:tr w:rsidR="00E764C2" w14:paraId="3E7634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7D8F02" w14:textId="77777777" w:rsidR="00E764C2" w:rsidRDefault="00000000">
            <w:r>
              <w:rPr>
                <w:b/>
                <w:bCs/>
                <w:color w:val="1A1A1A"/>
                <w:sz w:val="20"/>
                <w:szCs w:val="20"/>
              </w:rPr>
              <w:t>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E413DF" w14:textId="77777777" w:rsidR="00E764C2" w:rsidRDefault="00000000">
            <w:r>
              <w:rPr>
                <w:color w:val="1A1A1A"/>
                <w:sz w:val="20"/>
                <w:szCs w:val="20"/>
              </w:rPr>
              <w:t>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DB2B2D" w14:textId="77777777" w:rsidR="00E764C2" w:rsidRDefault="00000000">
            <w:r>
              <w:rPr>
                <w:color w:val="1A1A1A"/>
                <w:sz w:val="20"/>
                <w:szCs w:val="20"/>
              </w:rPr>
              <w:t>1 slice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43D08" w14:textId="77777777" w:rsidR="00E764C2" w:rsidRDefault="00000000">
            <w:r>
              <w:rPr>
                <w:color w:val="1A1A1A"/>
                <w:sz w:val="20"/>
                <w:szCs w:val="20"/>
              </w:rPr>
              <w:t>Micro-calcification, 1 thin slab</w:t>
            </w:r>
          </w:p>
        </w:tc>
      </w:tr>
      <w:tr w:rsidR="00E764C2" w14:paraId="05E5F7F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B69508" w14:textId="77777777" w:rsidR="00E764C2" w:rsidRDefault="00000000">
            <w:r>
              <w:rPr>
                <w:b/>
                <w:bCs/>
                <w:color w:val="1A1A1A"/>
                <w:sz w:val="20"/>
                <w:szCs w:val="20"/>
              </w:rPr>
              <w:t>25th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03F5B" w14:textId="77777777" w:rsidR="00E764C2" w:rsidRDefault="00000000">
            <w:r>
              <w:rPr>
                <w:color w:val="1A1A1A"/>
                <w:sz w:val="20"/>
                <w:szCs w:val="20"/>
              </w:rPr>
              <w:t>98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B4BAA" w14:textId="77777777" w:rsidR="00E764C2" w:rsidRDefault="00000000">
            <w:r>
              <w:rPr>
                <w:color w:val="1A1A1A"/>
                <w:sz w:val="20"/>
                <w:szCs w:val="20"/>
              </w:rPr>
              <w:t>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2AF26" w14:textId="77777777" w:rsidR="00E764C2" w:rsidRDefault="00000000">
            <w:r>
              <w:rPr>
                <w:color w:val="1A1A1A"/>
                <w:sz w:val="20"/>
                <w:szCs w:val="20"/>
              </w:rPr>
              <w:t>Small deposit</w:t>
            </w:r>
          </w:p>
        </w:tc>
      </w:tr>
      <w:tr w:rsidR="00E764C2" w14:paraId="1CEEA4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673458" w14:textId="77777777" w:rsidR="00E764C2" w:rsidRDefault="00000000">
            <w:r>
              <w:rPr>
                <w:b/>
                <w:bCs/>
                <w:color w:val="1A1A1A"/>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FFDD8" w14:textId="77777777" w:rsidR="00E764C2" w:rsidRDefault="00000000">
            <w:r>
              <w:rPr>
                <w:color w:val="1A1A1A"/>
                <w:sz w:val="20"/>
                <w:szCs w:val="20"/>
              </w:rPr>
              <w:t>357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A1433" w14:textId="77777777" w:rsidR="00E764C2" w:rsidRDefault="00000000">
            <w:r>
              <w:rPr>
                <w:color w:val="1A1A1A"/>
                <w:sz w:val="20"/>
                <w:szCs w:val="20"/>
              </w:rPr>
              <w:t>6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759C01" w14:textId="77777777" w:rsidR="00E764C2" w:rsidRDefault="00000000">
            <w:r>
              <w:rPr>
                <w:color w:val="1A1A1A"/>
                <w:sz w:val="20"/>
                <w:szCs w:val="20"/>
              </w:rPr>
              <w:t>Moderate deposit, 18mm z-span</w:t>
            </w:r>
          </w:p>
        </w:tc>
      </w:tr>
      <w:tr w:rsidR="00E764C2" w14:paraId="58951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17C6AA" w14:textId="77777777" w:rsidR="00E764C2" w:rsidRDefault="00000000">
            <w:r>
              <w:rPr>
                <w:b/>
                <w:bCs/>
                <w:color w:val="1A1A1A"/>
                <w:sz w:val="20"/>
                <w:szCs w:val="20"/>
              </w:rPr>
              <w:t>Mean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D0F9F" w14:textId="77777777" w:rsidR="00E764C2" w:rsidRDefault="00000000">
            <w:r>
              <w:rPr>
                <w:color w:val="1A1A1A"/>
                <w:sz w:val="20"/>
                <w:szCs w:val="20"/>
              </w:rPr>
              <w:t>1,135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D1283" w14:textId="77777777" w:rsidR="00E764C2" w:rsidRDefault="00000000">
            <w:r>
              <w:rPr>
                <w:color w:val="1A1A1A"/>
                <w:sz w:val="20"/>
                <w:szCs w:val="20"/>
              </w:rPr>
              <w:t>8.2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1DED" w14:textId="77777777" w:rsidR="00E764C2" w:rsidRDefault="00000000">
            <w:r>
              <w:rPr>
                <w:color w:val="1A1A1A"/>
                <w:sz w:val="20"/>
                <w:szCs w:val="20"/>
              </w:rPr>
              <w:t>Pulled up by heavy outliers</w:t>
            </w:r>
          </w:p>
        </w:tc>
      </w:tr>
      <w:tr w:rsidR="00E764C2" w14:paraId="08A139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A488F" w14:textId="77777777" w:rsidR="00E764C2" w:rsidRDefault="00000000">
            <w:r>
              <w:rPr>
                <w:b/>
                <w:bCs/>
                <w:color w:val="1A1A1A"/>
                <w:sz w:val="20"/>
                <w:szCs w:val="20"/>
              </w:rPr>
              <w:t>75th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E98EC" w14:textId="77777777" w:rsidR="00E764C2" w:rsidRDefault="00000000">
            <w:r>
              <w:rPr>
                <w:color w:val="1A1A1A"/>
                <w:sz w:val="20"/>
                <w:szCs w:val="20"/>
              </w:rPr>
              <w:t>1,276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D830E" w14:textId="77777777" w:rsidR="00E764C2" w:rsidRDefault="00000000">
            <w:r>
              <w:rPr>
                <w:color w:val="1A1A1A"/>
                <w:sz w:val="20"/>
                <w:szCs w:val="20"/>
              </w:rPr>
              <w:t>13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98A73" w14:textId="77777777" w:rsidR="00E764C2" w:rsidRDefault="00000000">
            <w:r>
              <w:rPr>
                <w:color w:val="1A1A1A"/>
                <w:sz w:val="20"/>
                <w:szCs w:val="20"/>
              </w:rPr>
              <w:t>Significant calcium burden</w:t>
            </w:r>
          </w:p>
        </w:tc>
      </w:tr>
      <w:tr w:rsidR="00E764C2" w14:paraId="26D451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35B631" w14:textId="77777777" w:rsidR="00E764C2" w:rsidRDefault="00000000">
            <w:r>
              <w:rPr>
                <w:b/>
                <w:bCs/>
                <w:color w:val="1A1A1A"/>
                <w:sz w:val="20"/>
                <w:szCs w:val="20"/>
              </w:rPr>
              <w:t>Max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B46A7" w14:textId="77777777" w:rsidR="00E764C2" w:rsidRDefault="00000000">
            <w:r>
              <w:rPr>
                <w:color w:val="1A1A1A"/>
                <w:sz w:val="20"/>
                <w:szCs w:val="20"/>
              </w:rPr>
              <w:t>13,093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F227C6" w14:textId="77777777" w:rsidR="00E764C2" w:rsidRDefault="00000000">
            <w:r>
              <w:rPr>
                <w:color w:val="1A1A1A"/>
                <w:sz w:val="20"/>
                <w:szCs w:val="20"/>
              </w:rPr>
              <w:t>35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C85C2" w14:textId="77777777" w:rsidR="00E764C2" w:rsidRDefault="00000000">
            <w:r>
              <w:rPr>
                <w:color w:val="1A1A1A"/>
                <w:sz w:val="20"/>
                <w:szCs w:val="20"/>
              </w:rPr>
              <w:t>Very heavy calcification</w:t>
            </w:r>
          </w:p>
        </w:tc>
      </w:tr>
    </w:tbl>
    <w:p w14:paraId="3A465B4F" w14:textId="77777777" w:rsidR="00E764C2" w:rsidRDefault="00E764C2">
      <w:pPr>
        <w:spacing w:before="120"/>
      </w:pPr>
    </w:p>
    <w:p w14:paraId="3829C310" w14:textId="77777777" w:rsidR="00E764C2" w:rsidRDefault="00000000">
      <w:pPr>
        <w:pStyle w:val="Heading2"/>
        <w:spacing w:before="280"/>
      </w:pPr>
      <w:r>
        <w:t>4.3 Spacing Distribution</w:t>
      </w:r>
    </w:p>
    <w:p w14:paraId="352CFCBA" w14:textId="77777777" w:rsidR="00E764C2" w:rsidRDefault="00000000">
      <w:pPr>
        <w:spacing w:before="60" w:after="60"/>
      </w:pPr>
      <w:r>
        <w:t xml:space="preserve">Original x/y spacing across all 787 scans: mean </w:t>
      </w:r>
      <w:r>
        <w:rPr>
          <w:b/>
          <w:bCs/>
          <w:color w:val="1A1A1A"/>
        </w:rPr>
        <w:t>0.3734 mm</w:t>
      </w:r>
      <w:r>
        <w:t xml:space="preserve">, min </w:t>
      </w:r>
      <w:r>
        <w:rPr>
          <w:b/>
          <w:bCs/>
          <w:color w:val="1A1A1A"/>
        </w:rPr>
        <w:t>0.2461 mm</w:t>
      </w:r>
      <w:r>
        <w:t xml:space="preserve">, max </w:t>
      </w:r>
      <w:r>
        <w:rPr>
          <w:b/>
          <w:bCs/>
          <w:color w:val="1A1A1A"/>
        </w:rPr>
        <w:t>0.7148 mm</w:t>
      </w:r>
      <w:r>
        <w:t>. This wide range (3× variation) confirms that per-patient scale correction was essential before overlaying XML annotations on resampled NIfTI volumes. All scans were standardised to 0.37mm x/y and 3.0mm z after resampling.</w:t>
      </w:r>
    </w:p>
    <w:p w14:paraId="19E84317" w14:textId="77777777" w:rsidR="00E764C2" w:rsidRDefault="00E764C2">
      <w:pPr>
        <w:spacing w:before="120"/>
      </w:pPr>
    </w:p>
    <w:p w14:paraId="7E6282D2" w14:textId="77777777" w:rsidR="00E764C2" w:rsidRDefault="00000000">
      <w:pPr>
        <w:pStyle w:val="Heading2"/>
        <w:spacing w:before="280"/>
      </w:pPr>
      <w:r>
        <w:t>4.4 Key Clinical Observation</w:t>
      </w:r>
    </w:p>
    <w:p w14:paraId="2441BEB5" w14:textId="77777777" w:rsidR="00E764C2" w:rsidRDefault="00000000">
      <w:pPr>
        <w:spacing w:before="60" w:after="60"/>
      </w:pPr>
      <w:r>
        <w:t xml:space="preserve">After filtering to XML-annotated gated cardiac scans only (447 patients), </w:t>
      </w:r>
      <w:r>
        <w:rPr>
          <w:b/>
          <w:bCs/>
          <w:color w:val="1A1A1A"/>
        </w:rPr>
        <w:t>446 out of 447 patients (99.8%) have detectable calcium</w:t>
      </w:r>
      <w:r>
        <w:t xml:space="preserve">. This is expected — the COCA gated dataset was collected </w:t>
        <w:lastRenderedPageBreak/>
        <w:t>specifically from a population suspected to have coronary calcium. The 340 ‘negative’ patients in the raw download were non-gated chest CTs, a different patient population that was excluded.</w:t>
      </w:r>
    </w:p>
    <w:p w14:paraId="093DE885" w14:textId="77777777" w:rsidR="00E764C2" w:rsidRDefault="00E764C2">
      <w:pPr>
        <w:spacing w:before="120"/>
      </w:pPr>
    </w:p>
    <w:p w14:paraId="270DE3BA" w14:textId="77777777" w:rsidR="00E764C2" w:rsidRDefault="00000000">
      <w:pPr>
        <w:pStyle w:val="Heading2"/>
        <w:spacing w:before="280"/>
      </w:pPr>
      <w:r>
        <w:t>4.5 ⚠ Voxel-Level Class Imbalance — Critical for Training Script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29BCB5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AE60CE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897B1E" w14:textId="77777777" w:rsidR="00E764C2" w:rsidRDefault="00000000">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450425" w14:textId="77777777" w:rsidR="00E764C2" w:rsidRDefault="00000000">
            <w:r>
              <w:rPr>
                <w:b/>
                <w:bCs/>
                <w:color w:val="FFFFFF"/>
                <w:sz w:val="20"/>
                <w:szCs w:val="20"/>
              </w:rPr>
              <w:t>Implication</w:t>
            </w:r>
          </w:p>
        </w:tc>
      </w:tr>
      <w:tr w:rsidR="00E764C2" w14:paraId="623C5F7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8D4E84" w14:textId="77777777" w:rsidR="00E764C2" w:rsidRDefault="00000000">
            <w:r>
              <w:rPr>
                <w:b/>
                <w:bCs/>
                <w:color w:val="1A1A1A"/>
                <w:sz w:val="20"/>
                <w:szCs w:val="20"/>
              </w:rPr>
              <w:t>Approx. voxels per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0A0090" w14:textId="77777777" w:rsidR="00E764C2" w:rsidRDefault="00000000">
            <w:r>
              <w:rPr>
                <w:color w:val="1A1A1A"/>
                <w:sz w:val="20"/>
                <w:szCs w:val="20"/>
              </w:rPr>
              <w:t>~31 million (512×512×120)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4494A" w14:textId="77777777" w:rsidR="00E764C2" w:rsidRDefault="00000000">
            <w:r>
              <w:rPr>
                <w:color w:val="1A1A1A"/>
                <w:sz w:val="20"/>
                <w:szCs w:val="20"/>
              </w:rPr>
              <w:t>Full volume size at 0.37×0.37×3.0mm</w:t>
            </w:r>
          </w:p>
        </w:tc>
      </w:tr>
      <w:tr w:rsidR="00E764C2" w14:paraId="2084F9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27524B" w14:textId="77777777" w:rsidR="00E764C2" w:rsidRDefault="00000000">
            <w:r>
              <w:rPr>
                <w:b/>
                <w:bCs/>
                <w:color w:val="1A1A1A"/>
                <w:sz w:val="20"/>
                <w:szCs w:val="20"/>
              </w:rPr>
              <w:t>Median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8CCD9B" w14:textId="77777777" w:rsidR="00E764C2" w:rsidRDefault="00000000">
            <w:r>
              <w:rPr>
                <w:color w:val="1A1A1A"/>
                <w:sz w:val="20"/>
                <w:szCs w:val="20"/>
              </w:rPr>
              <w:t>357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87C49" w14:textId="77777777" w:rsidR="00E764C2" w:rsidRDefault="00000000">
            <w:r>
              <w:rPr>
                <w:color w:val="1A1A1A"/>
                <w:sz w:val="20"/>
                <w:szCs w:val="20"/>
              </w:rPr>
              <w:t>0.001% of scan volume</w:t>
            </w:r>
          </w:p>
        </w:tc>
      </w:tr>
      <w:tr w:rsidR="00E764C2" w14:paraId="63D1B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675C50" w14:textId="77777777" w:rsidR="00E764C2" w:rsidRDefault="00000000">
            <w:r>
              <w:rPr>
                <w:b/>
                <w:bCs/>
                <w:color w:val="1A1A1A"/>
                <w:sz w:val="20"/>
                <w:szCs w:val="20"/>
              </w:rPr>
              <w:t>Mean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D2FB9" w14:textId="77777777" w:rsidR="00E764C2" w:rsidRDefault="00000000">
            <w:r>
              <w:rPr>
                <w:color w:val="1A1A1A"/>
                <w:sz w:val="20"/>
                <w:szCs w:val="20"/>
              </w:rPr>
              <w:t>1,135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C8AB2" w14:textId="77777777" w:rsidR="00E764C2" w:rsidRDefault="00000000">
            <w:r>
              <w:rPr>
                <w:color w:val="1A1A1A"/>
                <w:sz w:val="20"/>
                <w:szCs w:val="20"/>
              </w:rPr>
              <w:t>0.004% of scan volume</w:t>
            </w:r>
          </w:p>
        </w:tc>
      </w:tr>
      <w:tr w:rsidR="00E764C2" w14:paraId="5AFD27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08CE35" w14:textId="77777777" w:rsidR="00E764C2" w:rsidRDefault="00000000">
            <w:r>
              <w:rPr>
                <w:b/>
                <w:bCs/>
                <w:color w:val="1A1A1A"/>
                <w:sz w:val="20"/>
                <w:szCs w:val="20"/>
              </w:rPr>
              <w:t>Foreground:background ratio</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CDB7FD3" w14:textId="77777777" w:rsidR="00E764C2" w:rsidRDefault="00000000">
            <w:r>
              <w:rPr>
                <w:b/>
                <w:bCs/>
                <w:color w:val="8B0000"/>
                <w:sz w:val="20"/>
                <w:szCs w:val="20"/>
              </w:rPr>
              <w:t>~1 : 27,000 (voxel level)</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BC3A0D0" w14:textId="77777777" w:rsidR="00E764C2" w:rsidRDefault="00000000">
            <w:r>
              <w:rPr>
                <w:b/>
                <w:bCs/>
                <w:color w:val="8B0000"/>
                <w:sz w:val="20"/>
                <w:szCs w:val="20"/>
              </w:rPr>
              <w:t>Random patches contain calcium 0.001–0.004% of the time</w:t>
            </w:r>
          </w:p>
        </w:tc>
      </w:tr>
    </w:tbl>
    <w:p w14:paraId="3CCFEF3F" w14:textId="77777777" w:rsidR="00E764C2" w:rsidRDefault="00E764C2">
      <w:pPr>
        <w:spacing w:before="80"/>
      </w:pPr>
    </w:p>
    <w:p w14:paraId="101A0F58" w14:textId="77777777" w:rsidR="00E764C2" w:rsidRDefault="00000000">
      <w:pPr>
        <w:spacing w:before="60" w:after="60"/>
      </w:pPr>
      <w:r>
        <w:rPr>
          <w:b/>
          <w:bCs/>
          <w:color w:val="8B0000"/>
        </w:rPr>
        <w:t xml:space="preserve">Why this breaks naive training: </w:t>
      </w:r>
      <w:r>
        <w:t>A model trained on randomly sampled 3D patches converges to predicting all-zero and achieves near-perfect Binary Cross-Entropy loss while Dice = 0. It learns nothing about calcium because it almost never sees any in a random patch. This is the documented failure mode for medical segmentation with extreme foreground sparsity.</w:t>
      </w:r>
    </w:p>
    <w:p w14:paraId="52CB5312" w14:textId="77777777" w:rsidR="00E764C2" w:rsidRDefault="00E764C2">
      <w:pPr>
        <w:spacing w:before="60"/>
      </w:pPr>
    </w:p>
    <w:p w14:paraId="5D3ECAE7" w14:textId="77777777" w:rsidR="00E764C2" w:rsidRDefault="00000000">
      <w:pPr>
        <w:spacing w:before="60" w:after="60"/>
      </w:pPr>
      <w:r>
        <w:rPr>
          <w:b/>
          <w:bCs/>
          <w:color w:val="1E6B3C"/>
        </w:rPr>
        <w:t xml:space="preserve">Required fix — non-negotiable: </w:t>
      </w:r>
      <w:r>
        <w:t xml:space="preserve">Foreground-biased patch sampling. MONAI’s </w:t>
      </w:r>
      <w:r>
        <w:rPr>
          <w:rFonts w:ascii="Courier New" w:eastAsia="Courier New" w:hAnsi="Courier New" w:cs="Courier New"/>
          <w:color w:val="444444"/>
          <w:sz w:val="20"/>
          <w:szCs w:val="20"/>
        </w:rPr>
        <w:t>RandCropByPosNegLabeld</w:t>
      </w:r>
      <w:r>
        <w:t xml:space="preserve"> with </w:t>
      </w:r>
      <w:r>
        <w:rPr>
          <w:rFonts w:ascii="Courier New" w:eastAsia="Courier New" w:hAnsi="Courier New" w:cs="Courier New"/>
          <w:color w:val="444444"/>
          <w:sz w:val="20"/>
          <w:szCs w:val="20"/>
        </w:rPr>
        <w:t>pos=1, neg=1</w:t>
      </w:r>
      <w:r>
        <w:t xml:space="preserve"> guarantees 50% of training patches contain at least one calcium voxel. Combined with Dice loss (which is inherently robust to class imbalance at voxel level), this is the baseline requirement for the training script.</w:t>
      </w:r>
    </w:p>
    <w:p w14:paraId="4CFAF94D" w14:textId="77777777" w:rsidR="00E764C2" w:rsidRDefault="00E764C2">
      <w:pPr>
        <w:spacing w:before="60"/>
      </w:pPr>
    </w:p>
    <w:p w14:paraId="533AE2B4" w14:textId="77777777" w:rsidR="00E764C2" w:rsidRDefault="00000000">
      <w:pPr>
        <w:spacing w:before="60" w:after="60"/>
      </w:pPr>
      <w:r>
        <w:rPr>
          <w:b/>
          <w:bCs/>
          <w:color w:val="8B4500"/>
        </w:rPr>
        <w:t xml:space="preserve">Important distinction: </w:t>
      </w:r>
      <w:r>
        <w:t>The patient-level split (313/67/67, all ~100% positive) has no class imbalance problem. The 1:27,000 foreground:background imbalance exists entirely at the sub-scan voxel level within each patient volume. These are two independent problems handled by different mechanisms — do not conflate them.</w:t>
      </w:r>
    </w:p>
    <w:p w14:paraId="1517E42B" w14:textId="77777777" w:rsidR="00E764C2" w:rsidRDefault="00000000">
      <w:r>
        <w:br w:type="page"/>
      </w:r>
    </w:p>
    <w:p w14:paraId="5098F1C1" w14:textId="77777777" w:rsidR="00E764C2" w:rsidRDefault="00E764C2">
      <w:pPr>
        <w:spacing w:before="200"/>
      </w:pPr>
    </w:p>
    <w:p w14:paraId="167F526E" w14:textId="77777777" w:rsidR="00E764C2" w:rsidRDefault="00000000">
      <w:pPr>
        <w:pStyle w:val="Heading1"/>
      </w:pPr>
      <w:r>
        <w:t>5. Limitation Analysis — fillPoly vs XML Subpixel Annotation</w:t>
      </w:r>
    </w:p>
    <w:p w14:paraId="2D8A0D38" w14:textId="77777777" w:rsidR="00E764C2" w:rsidRDefault="00000000">
      <w:pPr>
        <w:pStyle w:val="Heading2"/>
        <w:spacing w:before="280"/>
      </w:pPr>
      <w:r>
        <w:t>5.1 The Problem</w:t>
      </w:r>
    </w:p>
    <w:p w14:paraId="2429ED38" w14:textId="77777777" w:rsidR="00E764C2" w:rsidRDefault="00000000">
      <w:pPr>
        <w:spacing w:before="60" w:after="60"/>
      </w:pPr>
      <w:r>
        <w:t>The COCA XML annotations store polygon boundaries as floating-point (subpixel) coordinates — the radiologist drew smooth curves. The preprocessing pipeline uses cv2.fillPoly() which rounds vertex coordinates to the nearest integer pixel before filling. This creates a staircase approximation of the true smooth boundary.</w:t>
      </w:r>
    </w:p>
    <w:p w14:paraId="777E48F1"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7CDB2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C15051" w14:textId="77777777" w:rsidR="00E764C2" w:rsidRDefault="00000000">
            <w:r>
              <w:rPr>
                <w:b/>
                <w:bCs/>
                <w:color w:val="FFFFFF"/>
                <w:sz w:val="20"/>
                <w:szCs w:val="20"/>
              </w:rPr>
              <w:t>XML Annotation (ground truth)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331C8E" w14:textId="77777777" w:rsidR="00E764C2" w:rsidRDefault="00000000">
            <w:r>
              <w:rPr>
                <w:b/>
                <w:bCs/>
                <w:color w:val="FFFFFF"/>
                <w:sz w:val="20"/>
                <w:szCs w:val="20"/>
              </w:rPr>
              <w:t>fillPoly Output (what we train on)</w:t>
            </w:r>
          </w:p>
        </w:tc>
      </w:tr>
      <w:tr w:rsidR="00E764C2" w14:paraId="6406FE6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D8CF5" w14:textId="77777777" w:rsidR="00E764C2" w:rsidRDefault="00000000">
            <w:r>
              <w:rPr>
                <w:color w:val="1A1A1A"/>
                <w:sz w:val="20"/>
                <w:szCs w:val="20"/>
              </w:rPr>
              <w:t>Float coordinates e.g. (245.67, 312.83)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5875E" w14:textId="77777777" w:rsidR="00E764C2" w:rsidRDefault="00000000">
            <w:r>
              <w:rPr>
                <w:color w:val="1A1A1A"/>
                <w:sz w:val="20"/>
                <w:szCs w:val="20"/>
              </w:rPr>
              <w:t>Integer snapped: (245, 312)</w:t>
            </w:r>
          </w:p>
        </w:tc>
      </w:tr>
      <w:tr w:rsidR="00E764C2" w14:paraId="10A333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BC7A1" w14:textId="77777777" w:rsidR="00E764C2" w:rsidRDefault="00000000">
            <w:r>
              <w:rPr>
                <w:color w:val="1A1A1A"/>
                <w:sz w:val="20"/>
                <w:szCs w:val="20"/>
              </w:rPr>
              <w:t>Smooth polygon boundary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66D7E" w14:textId="77777777" w:rsidR="00E764C2" w:rsidRDefault="00000000">
            <w:r>
              <w:rPr>
                <w:color w:val="1A1A1A"/>
                <w:sz w:val="20"/>
                <w:szCs w:val="20"/>
              </w:rPr>
              <w:t>Staircase approximation on pixel grid</w:t>
            </w:r>
          </w:p>
        </w:tc>
      </w:tr>
      <w:tr w:rsidR="00E764C2" w14:paraId="3EE6F24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C9517" w14:textId="77777777" w:rsidR="00E764C2" w:rsidRDefault="00000000">
            <w:r>
              <w:rPr>
                <w:color w:val="1A1A1A"/>
                <w:sz w:val="20"/>
                <w:szCs w:val="20"/>
              </w:rPr>
              <w:t>Subpixel precision — anatomically exact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08CD0" w14:textId="77777777" w:rsidR="00E764C2" w:rsidRDefault="00000000">
            <w:r>
              <w:rPr>
                <w:color w:val="1A1A1A"/>
                <w:sz w:val="20"/>
                <w:szCs w:val="20"/>
              </w:rPr>
              <w:t>Boundary quantisation error ∝ 1/√(perimeter)</w:t>
            </w:r>
          </w:p>
        </w:tc>
      </w:tr>
    </w:tbl>
    <w:p w14:paraId="3CE8C0FE" w14:textId="77777777" w:rsidR="00E764C2" w:rsidRDefault="00E764C2">
      <w:pPr>
        <w:spacing w:before="120"/>
      </w:pPr>
    </w:p>
    <w:p w14:paraId="4840A325" w14:textId="77777777" w:rsidR="00E764C2" w:rsidRDefault="00000000">
      <w:pPr>
        <w:pStyle w:val="Heading2"/>
        <w:spacing w:before="280"/>
      </w:pPr>
      <w:r>
        <w:t>5.2 Measured Error Per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764C2" w14:paraId="2A8B42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2BF983B" w14:textId="77777777" w:rsidR="00E764C2" w:rsidRDefault="00000000">
            <w:r>
              <w:rPr>
                <w:b/>
                <w:bCs/>
                <w:color w:val="FFFFFF"/>
                <w:sz w:val="20"/>
                <w:szCs w:val="20"/>
              </w:rPr>
              <w:t>Patient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400ED0" w14:textId="77777777" w:rsidR="00E764C2" w:rsidRDefault="00000000">
            <w:r>
              <w:rPr>
                <w:b/>
                <w:bCs/>
                <w:color w:val="FFFFFF"/>
                <w:sz w:val="20"/>
                <w:szCs w:val="20"/>
              </w:rPr>
              <w:t>Scale Factor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851350" w14:textId="77777777" w:rsidR="00E764C2" w:rsidRDefault="00000000">
            <w:r>
              <w:rPr>
                <w:b/>
                <w:bCs/>
                <w:color w:val="FFFFFF"/>
                <w:sz w:val="20"/>
                <w:szCs w:val="20"/>
              </w:rPr>
              <w:t>fillPoly (pixels)</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3429E0F" w14:textId="77777777" w:rsidR="00E764C2" w:rsidRDefault="00000000">
            <w:r>
              <w:rPr>
                <w:b/>
                <w:bCs/>
                <w:color w:val="FFFFFF"/>
                <w:sz w:val="20"/>
                <w:szCs w:val="20"/>
              </w:rPr>
              <w:t>XML (Shoelace px²)</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B66F8D" w14:textId="77777777" w:rsidR="00E764C2" w:rsidRDefault="00000000">
            <w:r>
              <w:rPr>
                <w:b/>
                <w:bCs/>
                <w:color w:val="FFFFFF"/>
                <w:sz w:val="20"/>
                <w:szCs w:val="20"/>
              </w:rPr>
              <w:t>Area Error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AE266B7" w14:textId="77777777" w:rsidR="00E764C2" w:rsidRDefault="00000000">
            <w:r>
              <w:rPr>
                <w:b/>
                <w:bCs/>
                <w:color w:val="FFFFFF"/>
                <w:sz w:val="20"/>
                <w:szCs w:val="20"/>
              </w:rPr>
              <w:t>Over-seg Pixels</w:t>
            </w:r>
          </w:p>
        </w:tc>
      </w:tr>
      <w:tr w:rsidR="00E764C2" w14:paraId="1B2EA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3BD77" w14:textId="77777777" w:rsidR="00E764C2" w:rsidRDefault="00000000">
            <w:r>
              <w:rPr>
                <w:b/>
                <w:bCs/>
                <w:color w:val="1A1A1A"/>
                <w:sz w:val="20"/>
                <w:szCs w:val="20"/>
              </w:rPr>
              <w:t>P0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54A0" w14:textId="77777777" w:rsidR="00E764C2" w:rsidRDefault="00000000">
            <w:r>
              <w:rPr>
                <w:color w:val="1A1A1A"/>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34229" w14:textId="77777777" w:rsidR="00E764C2" w:rsidRDefault="00000000">
            <w:r>
              <w:rPr>
                <w:color w:val="1A1A1A"/>
                <w:sz w:val="20"/>
                <w:szCs w:val="20"/>
              </w:rPr>
              <w:t>34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DF609" w14:textId="77777777" w:rsidR="00E764C2" w:rsidRDefault="00000000">
            <w:r>
              <w:rPr>
                <w:color w:val="1A1A1A"/>
                <w:sz w:val="20"/>
                <w:szCs w:val="20"/>
              </w:rPr>
              <w:t>20.9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7549AA1" w14:textId="77777777" w:rsidR="00E764C2" w:rsidRDefault="00000000">
            <w:r>
              <w:rPr>
                <w:b/>
                <w:bCs/>
                <w:color w:val="8B0000"/>
                <w:sz w:val="20"/>
                <w:szCs w:val="20"/>
              </w:rPr>
              <w:t>62.5%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CC06C" w14:textId="77777777" w:rsidR="00E764C2" w:rsidRDefault="00000000">
            <w:r>
              <w:rPr>
                <w:color w:val="1A1A1A"/>
                <w:sz w:val="20"/>
                <w:szCs w:val="20"/>
              </w:rPr>
              <w:t>5 px</w:t>
            </w:r>
          </w:p>
        </w:tc>
      </w:tr>
      <w:tr w:rsidR="00E764C2" w14:paraId="5FD31F9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21BAE5" w14:textId="77777777" w:rsidR="00E764C2" w:rsidRDefault="00000000">
            <w:r>
              <w:rPr>
                <w:b/>
                <w:bCs/>
                <w:color w:val="1A1A1A"/>
                <w:sz w:val="20"/>
                <w:szCs w:val="20"/>
              </w:rPr>
              <w:t>P1 z=12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BE26B"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A0D0C" w14:textId="77777777" w:rsidR="00E764C2" w:rsidRDefault="00000000">
            <w:r>
              <w:rPr>
                <w:color w:val="1A1A1A"/>
                <w:sz w:val="20"/>
                <w:szCs w:val="20"/>
              </w:rPr>
              <w:t>28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D34798" w14:textId="77777777" w:rsidR="00E764C2" w:rsidRDefault="00000000">
            <w:r>
              <w:rPr>
                <w:color w:val="1A1A1A"/>
                <w:sz w:val="20"/>
                <w:szCs w:val="20"/>
              </w:rPr>
              <w:t>25.0 px²</w:t>
            </w:r>
          </w:p>
        </w:tc>
        <w:tc>
          <w:tcPr>
            <w:tcW w:w="156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6E81F0" w14:textId="77777777" w:rsidR="00E764C2" w:rsidRDefault="00000000">
            <w:r>
              <w:rPr>
                <w:b/>
                <w:bCs/>
                <w:color w:val="8B4500"/>
                <w:sz w:val="20"/>
                <w:szCs w:val="20"/>
              </w:rPr>
              <w:t>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BA76E" w14:textId="77777777" w:rsidR="00E764C2" w:rsidRDefault="00000000">
            <w:r>
              <w:rPr>
                <w:color w:val="1A1A1A"/>
                <w:sz w:val="20"/>
                <w:szCs w:val="20"/>
              </w:rPr>
              <w:t>7 px</w:t>
            </w:r>
          </w:p>
        </w:tc>
      </w:tr>
      <w:tr w:rsidR="00E764C2" w14:paraId="147570D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FF4FE" w14:textId="77777777" w:rsidR="00E764C2" w:rsidRDefault="00000000">
            <w:r>
              <w:rPr>
                <w:b/>
                <w:bCs/>
                <w:color w:val="1A1A1A"/>
                <w:sz w:val="20"/>
                <w:szCs w:val="20"/>
              </w:rPr>
              <w:t>P1 z=19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687E4"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82AF2" w14:textId="77777777" w:rsidR="00E764C2" w:rsidRDefault="00000000">
            <w:r>
              <w:rPr>
                <w:color w:val="1A1A1A"/>
                <w:sz w:val="20"/>
                <w:szCs w:val="20"/>
              </w:rPr>
              <w:t>16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435CC" w14:textId="77777777" w:rsidR="00E764C2" w:rsidRDefault="00000000">
            <w:r>
              <w:rPr>
                <w:color w:val="1A1A1A"/>
                <w:sz w:val="20"/>
                <w:szCs w:val="20"/>
              </w:rPr>
              <w:t>15.0 px²</w:t>
            </w:r>
          </w:p>
        </w:tc>
        <w:tc>
          <w:tcPr>
            <w:tcW w:w="156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D08935" w14:textId="77777777" w:rsidR="00E764C2" w:rsidRDefault="00000000">
            <w:r>
              <w:rPr>
                <w:b/>
                <w:bCs/>
                <w:color w:val="1E6B3C"/>
                <w:sz w:val="20"/>
                <w:szCs w:val="20"/>
              </w:rPr>
              <w:t>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C95A3" w14:textId="77777777" w:rsidR="00E764C2" w:rsidRDefault="00000000">
            <w:r>
              <w:rPr>
                <w:color w:val="1A1A1A"/>
                <w:sz w:val="20"/>
                <w:szCs w:val="20"/>
              </w:rPr>
              <w:t>5 px</w:t>
            </w:r>
          </w:p>
        </w:tc>
      </w:tr>
      <w:tr w:rsidR="00E764C2" w14:paraId="631C9F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7603A0" w14:textId="77777777" w:rsidR="00E764C2" w:rsidRDefault="00000000">
            <w:r>
              <w:rPr>
                <w:b/>
                <w:bCs/>
                <w:color w:val="1A1A1A"/>
                <w:sz w:val="20"/>
                <w:szCs w:val="20"/>
              </w:rPr>
              <w:t>P10 z=9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5FB12"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2DDBBF" w14:textId="77777777" w:rsidR="00E764C2" w:rsidRDefault="00000000">
            <w:r>
              <w:rPr>
                <w:color w:val="1A1A1A"/>
                <w:sz w:val="20"/>
                <w:szCs w:val="20"/>
              </w:rPr>
              <w:t>32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4120A" w14:textId="77777777" w:rsidR="00E764C2" w:rsidRDefault="00000000">
            <w:r>
              <w:rPr>
                <w:color w:val="1A1A1A"/>
                <w:sz w:val="20"/>
                <w:szCs w:val="20"/>
              </w:rPr>
              <w:t>20.0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144F9CD" w14:textId="77777777" w:rsidR="00E764C2" w:rsidRDefault="00000000">
            <w:r>
              <w:rPr>
                <w:b/>
                <w:bCs/>
                <w:color w:val="8B0000"/>
                <w:sz w:val="20"/>
                <w:szCs w:val="20"/>
              </w:rPr>
              <w:t>60.4%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042B" w14:textId="77777777" w:rsidR="00E764C2" w:rsidRDefault="00000000">
            <w:r>
              <w:rPr>
                <w:color w:val="1A1A1A"/>
                <w:sz w:val="20"/>
                <w:szCs w:val="20"/>
              </w:rPr>
              <w:t>8 px</w:t>
            </w:r>
          </w:p>
        </w:tc>
      </w:tr>
      <w:tr w:rsidR="00E764C2" w14:paraId="1BFD2A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2FB47" w14:textId="77777777" w:rsidR="00E764C2" w:rsidRDefault="00000000">
            <w:r>
              <w:rPr>
                <w:b/>
                <w:bCs/>
                <w:color w:val="1A1A1A"/>
                <w:sz w:val="20"/>
                <w:szCs w:val="20"/>
              </w:rPr>
              <w:t>P10 z=10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B7A5"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182184" w14:textId="77777777" w:rsidR="00E764C2" w:rsidRDefault="00000000">
            <w:r>
              <w:rPr>
                <w:color w:val="1A1A1A"/>
                <w:sz w:val="20"/>
                <w:szCs w:val="20"/>
              </w:rPr>
              <w:t>42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A8000" w14:textId="77777777" w:rsidR="00E764C2" w:rsidRDefault="00000000">
            <w:r>
              <w:rPr>
                <w:color w:val="1A1A1A"/>
                <w:sz w:val="20"/>
                <w:szCs w:val="20"/>
              </w:rPr>
              <w:t>23.4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F9D3891" w14:textId="77777777" w:rsidR="00E764C2" w:rsidRDefault="00000000">
            <w:r>
              <w:rPr>
                <w:b/>
                <w:bCs/>
                <w:color w:val="8B0000"/>
                <w:sz w:val="20"/>
                <w:szCs w:val="20"/>
              </w:rPr>
              <w:t>79.4%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01832" w14:textId="77777777" w:rsidR="00E764C2" w:rsidRDefault="00000000">
            <w:r>
              <w:rPr>
                <w:color w:val="1A1A1A"/>
                <w:sz w:val="20"/>
                <w:szCs w:val="20"/>
              </w:rPr>
              <w:t>14 px</w:t>
            </w:r>
          </w:p>
        </w:tc>
      </w:tr>
    </w:tbl>
    <w:p w14:paraId="5A4F9A96" w14:textId="77777777" w:rsidR="00E764C2" w:rsidRDefault="00E764C2">
      <w:pPr>
        <w:spacing w:before="80"/>
      </w:pPr>
    </w:p>
    <w:p w14:paraId="3AEA540B" w14:textId="77777777" w:rsidR="00E764C2" w:rsidRDefault="00000000">
      <w:pPr>
        <w:spacing w:before="60" w:after="60"/>
      </w:pPr>
      <w:r>
        <w:rPr>
          <w:b/>
          <w:bCs/>
          <w:color w:val="1A1A1A"/>
        </w:rPr>
        <w:t xml:space="preserve">Unit note: </w:t>
      </w:r>
      <w:r>
        <w:t>fillPoly area is an integer voxel count (pixels labeled 1 by cv2.fillPoly). XML area is computed using the Shoelace formula on float polygon vertices in original pixel space, then scaled back from resampled coordinates. Both are expressed in pixel-area units and are directly comparable as area estimates, but they are not the same quantity — Shoelace gives geometric polygon area while fillPoly gives rasterised pixel count. The difference between them is the measurement error reported above.</w:t>
      </w:r>
    </w:p>
    <w:p w14:paraId="4AA704E2" w14:textId="77777777" w:rsidR="00E764C2" w:rsidRDefault="00E764C2">
      <w:pPr>
        <w:spacing w:before="80"/>
      </w:pPr>
    </w:p>
    <w:p w14:paraId="0473389C" w14:textId="77777777" w:rsidR="00E764C2" w:rsidRDefault="00000000">
      <w:pPr>
        <w:pStyle w:val="Heading2"/>
        <w:spacing w:before="280"/>
      </w:pPr>
      <w:r>
        <w:t>5.3 Key Finding</w:t>
      </w:r>
    </w:p>
    <w:p w14:paraId="534F585E" w14:textId="77777777" w:rsidR="00E764C2" w:rsidRDefault="00000000">
      <w:pPr>
        <w:spacing w:before="60" w:after="60"/>
      </w:pPr>
      <w:r>
        <w:rPr>
          <w:b/>
          <w:bCs/>
          <w:color w:val="1A1A1A"/>
        </w:rPr>
        <w:t>Larger original pixel spacing → larger scale correction → higher boundary error.</w:t>
      </w:r>
      <w:r>
        <w:t xml:space="preserve"> Patient 0 had original spacing 0.47mm (scale 1.28×) and 62.5% area error on a 34-voxel deposit. Patient 1 had spacing 0.38mm (scale 1.03×) and only 7% error on a larger deposit. </w:t>
      </w:r>
      <w:r>
        <w:rPr>
          <w:b/>
          <w:bCs/>
          <w:color w:val="1A1A1A"/>
        </w:rPr>
        <w:t>For small calcium deposits (&lt;50 voxels), the majority of labeled boundary pixels are uncertain.</w:t>
      </w:r>
      <w:r>
        <w:t xml:space="preserve"> This is a label-side limitation, not a model limitation, and sets a ceiling on achievable Dice score from annotation quality alone.</w:t>
      </w:r>
    </w:p>
    <w:p w14:paraId="25FDE19F" w14:textId="77777777" w:rsidR="00E764C2" w:rsidRDefault="00000000">
      <w:pPr>
        <w:pStyle w:val="Heading2"/>
        <w:spacing w:before="280"/>
      </w:pPr>
      <w:r>
        <w:t>5.4 Visualisation System Built</w:t>
      </w:r>
    </w:p>
    <w:p w14:paraId="17C55194" w14:textId="77777777" w:rsidR="00E764C2" w:rsidRDefault="00000000">
      <w:pPr>
        <w:pStyle w:val="ListParagraph"/>
        <w:numPr>
          <w:ilvl w:val="0"/>
          <w:numId w:val="2"/>
        </w:numPr>
        <w:spacing w:before="40" w:after="40"/>
      </w:pPr>
      <w:r>
        <w:lastRenderedPageBreak/>
        <w:t>5-panel comparison figure: CT | fillPoly | XML outline | Overlay | Pure Error Map</w:t>
      </w:r>
    </w:p>
    <w:p w14:paraId="07D752D1" w14:textId="77777777" w:rsidR="00E764C2" w:rsidRDefault="00000000">
      <w:pPr>
        <w:pStyle w:val="ListParagraph"/>
        <w:numPr>
          <w:ilvl w:val="0"/>
          <w:numId w:val="2"/>
        </w:numPr>
        <w:spacing w:before="40" w:after="40"/>
      </w:pPr>
      <w:r>
        <w:t>Error map uses skimage polygon rasterization at float precision as reference</w:t>
      </w:r>
    </w:p>
    <w:p w14:paraId="6A90CA4E" w14:textId="77777777" w:rsidR="00E764C2" w:rsidRDefault="00000000">
      <w:pPr>
        <w:pStyle w:val="ListParagraph"/>
        <w:numPr>
          <w:ilvl w:val="0"/>
          <w:numId w:val="2"/>
        </w:numPr>
        <w:spacing w:before="40" w:after="40"/>
      </w:pPr>
      <w:r>
        <w:t>Three-class pixel labeling: Yellow = correct, Orange = over-segmentation (FP), Cyan = under-segmentation (FN)</w:t>
      </w:r>
    </w:p>
    <w:p w14:paraId="4FADFCE2" w14:textId="77777777" w:rsidR="00E764C2" w:rsidRDefault="00000000">
      <w:pPr>
        <w:pStyle w:val="ListParagraph"/>
        <w:numPr>
          <w:ilvl w:val="0"/>
          <w:numId w:val="2"/>
        </w:numPr>
        <w:spacing w:before="40" w:after="40"/>
      </w:pPr>
      <w:r>
        <w:t>Pixel grid overlay on error map — each 0.37mm voxel visible as a distinct square</w:t>
      </w:r>
    </w:p>
    <w:p w14:paraId="60CB4F2E" w14:textId="77777777" w:rsidR="00E764C2" w:rsidRDefault="00000000">
      <w:pPr>
        <w:pStyle w:val="ListParagraph"/>
        <w:numPr>
          <w:ilvl w:val="0"/>
          <w:numId w:val="2"/>
        </w:numPr>
        <w:spacing w:before="40" w:after="40"/>
      </w:pPr>
      <w:r>
        <w:t>Per-patient stats printed: area error %, correct pixels, FP pixels, FN pixels</w:t>
      </w:r>
    </w:p>
    <w:p w14:paraId="72A972D2" w14:textId="77777777" w:rsidR="00E764C2" w:rsidRDefault="00000000">
      <w:r>
        <w:br w:type="page"/>
      </w:r>
    </w:p>
    <w:p w14:paraId="69A6DDB2" w14:textId="77777777" w:rsidR="00E764C2" w:rsidRDefault="00E764C2">
      <w:pPr>
        <w:spacing w:before="200"/>
      </w:pPr>
    </w:p>
    <w:p w14:paraId="4193D5CC" w14:textId="77777777" w:rsidR="00E764C2" w:rsidRDefault="00000000">
      <w:pPr>
        <w:pStyle w:val="Heading1"/>
      </w:pPr>
      <w:r>
        <w:t>6. Visualization Pipeline — Mask Overlays and Presentation Slides</w:t>
      </w:r>
    </w:p>
    <w:p w14:paraId="5F7DCEAC" w14:textId="77777777" w:rsidR="00E764C2" w:rsidRDefault="00000000">
      <w:pPr>
        <w:spacing w:before="60" w:after="60"/>
      </w:pPr>
      <w:r>
        <w:t>Two visualization scripts were built and validated. These produce the meeting slides and mask verification outputs used throughout the project.</w:t>
      </w:r>
    </w:p>
    <w:p w14:paraId="786E74F9" w14:textId="77777777" w:rsidR="00E764C2" w:rsidRDefault="00000000">
      <w:pPr>
        <w:pStyle w:val="Heading2"/>
        <w:spacing w:before="280"/>
      </w:pPr>
      <w:r>
        <w:t>6.1 visualize_masks.py — Mask Verification</w:t>
      </w:r>
    </w:p>
    <w:p w14:paraId="408A6227" w14:textId="77777777" w:rsidR="00E764C2" w:rsidRDefault="00000000">
      <w:pPr>
        <w:spacing w:before="60" w:after="60"/>
      </w:pPr>
      <w:r>
        <w:t>Loads the resampled NIfTI CT volume and binary mask for any patient. Finds all slices where calcium is present and renders a 2-column figure per slice: raw CT (gray) on the left, CT with orange mask overlay on the right. Saved to figures/*.png.</w:t>
      </w:r>
    </w:p>
    <w:p w14:paraId="17E44903"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764C2" w14:paraId="246983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BD1BF93" w14:textId="77777777" w:rsidR="00E764C2" w:rsidRDefault="00000000">
            <w:r>
              <w:rPr>
                <w:b/>
                <w:bCs/>
                <w:color w:val="FFFFFF"/>
                <w:sz w:val="20"/>
                <w:szCs w:val="20"/>
              </w:rPr>
              <w:t>Patient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AF28D2" w14:textId="77777777" w:rsidR="00E764C2" w:rsidRDefault="00000000">
            <w:r>
              <w:rPr>
                <w:b/>
                <w:bCs/>
                <w:color w:val="FFFFFF"/>
                <w:sz w:val="20"/>
                <w:szCs w:val="20"/>
              </w:rPr>
              <w:t>Calcium Slices</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2BDBF87" w14:textId="77777777" w:rsidR="00E764C2" w:rsidRDefault="00000000">
            <w:r>
              <w:rPr>
                <w:b/>
                <w:bCs/>
                <w:color w:val="FFFFFF"/>
                <w:sz w:val="20"/>
                <w:szCs w:val="20"/>
              </w:rPr>
              <w:t>Slice Indices</w:t>
            </w:r>
          </w:p>
        </w:tc>
      </w:tr>
      <w:tr w:rsidR="00E764C2" w14:paraId="70F139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95698" w14:textId="77777777" w:rsidR="00E764C2" w:rsidRDefault="00000000">
            <w:r>
              <w:rPr>
                <w:b/>
                <w:bCs/>
                <w:color w:val="1A1A1A"/>
                <w:sz w:val="20"/>
                <w:szCs w:val="20"/>
              </w:rPr>
              <w:t>Patient 0  (2740d96a230c)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C0E43" w14:textId="77777777" w:rsidR="00E764C2" w:rsidRDefault="00000000">
            <w:r>
              <w:rPr>
                <w:color w:val="1A1A1A"/>
                <w:sz w:val="20"/>
                <w:szCs w:val="20"/>
              </w:rPr>
              <w:t>1 slice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C02B8" w14:textId="77777777" w:rsidR="00E764C2" w:rsidRDefault="00000000">
            <w:r>
              <w:rPr>
                <w:color w:val="1A1A1A"/>
                <w:sz w:val="20"/>
                <w:szCs w:val="20"/>
              </w:rPr>
              <w:t>[34]</w:t>
            </w:r>
          </w:p>
        </w:tc>
      </w:tr>
      <w:tr w:rsidR="00E764C2" w14:paraId="6C636EA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D1886" w14:textId="77777777" w:rsidR="00E764C2" w:rsidRDefault="00000000">
            <w:r>
              <w:rPr>
                <w:b/>
                <w:bCs/>
                <w:color w:val="1A1A1A"/>
                <w:sz w:val="20"/>
                <w:szCs w:val="20"/>
              </w:rPr>
              <w:t>Patient 1  (fd14b377bebc)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2C5B0" w14:textId="77777777" w:rsidR="00E764C2" w:rsidRDefault="00000000">
            <w:r>
              <w:rPr>
                <w:color w:val="1A1A1A"/>
                <w:sz w:val="20"/>
                <w:szCs w:val="20"/>
              </w:rPr>
              <w:t>8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6D843" w14:textId="77777777" w:rsidR="00E764C2" w:rsidRDefault="00000000">
            <w:r>
              <w:rPr>
                <w:color w:val="1A1A1A"/>
                <w:sz w:val="20"/>
                <w:szCs w:val="20"/>
              </w:rPr>
              <w:t>[12, 19, 26, 27, 28, 39, 40, 41]</w:t>
            </w:r>
          </w:p>
        </w:tc>
      </w:tr>
      <w:tr w:rsidR="00E764C2" w14:paraId="57BF48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9A2271" w14:textId="77777777" w:rsidR="00E764C2" w:rsidRDefault="00000000">
            <w:r>
              <w:rPr>
                <w:b/>
                <w:bCs/>
                <w:color w:val="1A1A1A"/>
                <w:sz w:val="20"/>
                <w:szCs w:val="20"/>
              </w:rPr>
              <w:t>Patient 10 (c3be56167c58)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280E0F" w14:textId="77777777" w:rsidR="00E764C2" w:rsidRDefault="00000000">
            <w:r>
              <w:rPr>
                <w:color w:val="1A1A1A"/>
                <w:sz w:val="20"/>
                <w:szCs w:val="20"/>
              </w:rPr>
              <w:t>14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03A73" w14:textId="77777777" w:rsidR="00E764C2" w:rsidRDefault="00000000">
            <w:r>
              <w:rPr>
                <w:color w:val="1A1A1A"/>
                <w:sz w:val="20"/>
                <w:szCs w:val="20"/>
              </w:rPr>
              <w:t>[9, 10, 11, 12, 18, 21, 22, 23, 25, 28, 29, 33, 34, 35]</w:t>
            </w:r>
          </w:p>
        </w:tc>
      </w:tr>
    </w:tbl>
    <w:p w14:paraId="6044F1AF" w14:textId="77777777" w:rsidR="00E764C2" w:rsidRDefault="00E764C2">
      <w:pPr>
        <w:spacing w:before="80"/>
      </w:pPr>
    </w:p>
    <w:p w14:paraId="4FF8A642" w14:textId="77777777" w:rsidR="00E764C2" w:rsidRDefault="00000000">
      <w:pPr>
        <w:spacing w:before="60" w:after="60"/>
      </w:pPr>
      <w:r>
        <w:t xml:space="preserve">CT windowed to </w:t>
      </w:r>
      <w:r>
        <w:rPr>
          <w:b/>
          <w:bCs/>
          <w:color w:val="1A1A1A"/>
        </w:rPr>
        <w:t>[100, 1000] HU</w:t>
      </w:r>
      <w:r>
        <w:t xml:space="preserve"> (Rajat’s validated cardiac-calcium window). Each figure saved as </w:t>
      </w:r>
      <w:r>
        <w:rPr>
          <w:rFonts w:ascii="Courier New" w:eastAsia="Courier New" w:hAnsi="Courier New" w:cs="Courier New"/>
          <w:color w:val="444444"/>
          <w:sz w:val="20"/>
          <w:szCs w:val="20"/>
        </w:rPr>
        <w:t>{scan_id}_mask_check.png</w:t>
      </w:r>
      <w:r>
        <w:t xml:space="preserve"> in the figures/ folder.</w:t>
      </w:r>
    </w:p>
    <w:p w14:paraId="110F0A18" w14:textId="77777777" w:rsidR="00E764C2" w:rsidRDefault="00000000">
      <w:pPr>
        <w:pStyle w:val="Heading2"/>
        <w:spacing w:before="280"/>
      </w:pPr>
      <w:r>
        <w:t>6.2 xml_vs_mask_comparison_v3.py — Comparative Limitation Slides</w:t>
      </w:r>
    </w:p>
    <w:p w14:paraId="09030593" w14:textId="77777777" w:rsidR="00E764C2" w:rsidRDefault="00000000">
      <w:pPr>
        <w:spacing w:before="60" w:after="60"/>
      </w:pPr>
      <w:r>
        <w:t>The core meeting presentation script. Produces a 2-row × 5-column figure per patient per slice comparing fillPoly output against the original XML subpixel annotation at pixel level.</w:t>
      </w:r>
    </w:p>
    <w:p w14:paraId="53F99D7C"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6480"/>
      </w:tblGrid>
      <w:tr w:rsidR="00E764C2" w14:paraId="309CBC2E"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A1B8A05" w14:textId="77777777" w:rsidR="00E764C2" w:rsidRDefault="00000000">
            <w:r>
              <w:rPr>
                <w:b/>
                <w:bCs/>
                <w:color w:val="FFFFFF"/>
                <w:sz w:val="20"/>
                <w:szCs w:val="20"/>
              </w:rPr>
              <w:t>Col</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D8AB1D6" w14:textId="77777777" w:rsidR="00E764C2" w:rsidRDefault="00000000">
            <w:r>
              <w:rPr>
                <w:b/>
                <w:bCs/>
                <w:color w:val="FFFFFF"/>
                <w:sz w:val="20"/>
                <w:szCs w:val="20"/>
              </w:rPr>
              <w:t>Panel</w:t>
            </w:r>
          </w:p>
        </w:tc>
        <w:tc>
          <w:tcPr>
            <w:tcW w:w="64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D55EA5" w14:textId="77777777" w:rsidR="00E764C2" w:rsidRDefault="00000000">
            <w:r>
              <w:rPr>
                <w:b/>
                <w:bCs/>
                <w:color w:val="FFFFFF"/>
                <w:sz w:val="20"/>
                <w:szCs w:val="20"/>
              </w:rPr>
              <w:t>What It Shows</w:t>
            </w:r>
          </w:p>
        </w:tc>
      </w:tr>
      <w:tr w:rsidR="00E764C2" w14:paraId="10225EC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EBFB32" w14:textId="77777777" w:rsidR="00E764C2" w:rsidRDefault="00000000">
            <w:r>
              <w:rPr>
                <w:b/>
                <w:bCs/>
                <w:color w:val="1A1A1A"/>
                <w:sz w:val="20"/>
                <w:szCs w:val="20"/>
              </w:rPr>
              <w:t>①</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04F69" w14:textId="77777777" w:rsidR="00E764C2" w:rsidRDefault="00000000">
            <w:r>
              <w:rPr>
                <w:color w:val="1A1A1A"/>
                <w:sz w:val="20"/>
                <w:szCs w:val="20"/>
              </w:rPr>
              <w:t>CT Slice (Raw)</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322FF" w14:textId="77777777" w:rsidR="00E764C2" w:rsidRDefault="00000000">
            <w:r>
              <w:rPr>
                <w:color w:val="1A1A1A"/>
                <w:sz w:val="20"/>
                <w:szCs w:val="20"/>
              </w:rPr>
              <w:t>Grayscale CT windowed to [100,1000] HU. Calcium appears as bright white foci. Cyan dashed box marks the zoom region for Row 2.</w:t>
            </w:r>
          </w:p>
        </w:tc>
      </w:tr>
      <w:tr w:rsidR="00E764C2" w14:paraId="0C0542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9B472C" w14:textId="77777777" w:rsidR="00E764C2" w:rsidRDefault="00000000">
            <w:r>
              <w:rPr>
                <w:b/>
                <w:bCs/>
                <w:color w:val="1A1A1A"/>
                <w:sz w:val="20"/>
                <w:szCs w:val="20"/>
              </w:rPr>
              <w:t>②</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62A05" w14:textId="77777777" w:rsidR="00E764C2" w:rsidRDefault="00000000">
            <w:r>
              <w:rPr>
                <w:color w:val="1A1A1A"/>
                <w:sz w:val="20"/>
                <w:szCs w:val="20"/>
              </w:rPr>
              <w:t>fillPoly Mask</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6BCC9" w14:textId="77777777" w:rsidR="00E764C2" w:rsidRDefault="00000000">
            <w:r>
              <w:rPr>
                <w:color w:val="1A1A1A"/>
                <w:sz w:val="20"/>
                <w:szCs w:val="20"/>
              </w:rPr>
              <w:t>CT + orange filled blob (60% opacity). This is what the model trains on — integer-snapped pixel grid. Each orange pixel is a voxel labeled as calcium.</w:t>
            </w:r>
          </w:p>
        </w:tc>
      </w:tr>
      <w:tr w:rsidR="00E764C2" w14:paraId="1321021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7A0D4" w14:textId="77777777" w:rsidR="00E764C2" w:rsidRDefault="00000000">
            <w:r>
              <w:rPr>
                <w:b/>
                <w:bCs/>
                <w:color w:val="1A1A1A"/>
                <w:sz w:val="20"/>
                <w:szCs w:val="20"/>
              </w:rPr>
              <w:t>③</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11B258" w14:textId="77777777" w:rsidR="00E764C2" w:rsidRDefault="00000000">
            <w:r>
              <w:rPr>
                <w:color w:val="1A1A1A"/>
                <w:sz w:val="20"/>
                <w:szCs w:val="20"/>
              </w:rPr>
              <w:t>XML Subpixel Outline</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F39ED3" w14:textId="77777777" w:rsidR="00E764C2" w:rsidRDefault="00000000">
            <w:r>
              <w:rPr>
                <w:color w:val="1A1A1A"/>
                <w:sz w:val="20"/>
                <w:szCs w:val="20"/>
              </w:rPr>
              <w:t>CT + green polygon drawn at original float coordinates. Yellow dots mark individual annotation vertices placed by the radiologist. This is the ground truth at subpixel precision.</w:t>
            </w:r>
          </w:p>
        </w:tc>
      </w:tr>
      <w:tr w:rsidR="00E764C2" w14:paraId="297CA1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9BC2A" w14:textId="77777777" w:rsidR="00E764C2" w:rsidRDefault="00000000">
            <w:r>
              <w:rPr>
                <w:b/>
                <w:bCs/>
                <w:color w:val="1A1A1A"/>
                <w:sz w:val="20"/>
                <w:szCs w:val="20"/>
              </w:rPr>
              <w:t>④</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47D9C" w14:textId="77777777" w:rsidR="00E764C2" w:rsidRDefault="00000000">
            <w:r>
              <w:rPr>
                <w:color w:val="1A1A1A"/>
                <w:sz w:val="20"/>
                <w:szCs w:val="20"/>
              </w:rPr>
              <w:t>Overlay</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A84F" w14:textId="77777777" w:rsidR="00E764C2" w:rsidRDefault="00000000">
            <w:r>
              <w:rPr>
                <w:color w:val="1A1A1A"/>
                <w:sz w:val="20"/>
                <w:szCs w:val="20"/>
              </w:rPr>
              <w:t>CT + orange fill + green XML outline (zorder=10, on top) + red scatter dots (zorder=1, beneath green) marking the fillPoly boundary pixels where quantisation error concentrates.</w:t>
            </w:r>
          </w:p>
        </w:tc>
      </w:tr>
      <w:tr w:rsidR="00E764C2" w14:paraId="2889434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5F1EBC" w14:textId="77777777" w:rsidR="00E764C2" w:rsidRDefault="00000000">
            <w:r>
              <w:rPr>
                <w:b/>
                <w:bCs/>
                <w:color w:val="1A1A1A"/>
                <w:sz w:val="20"/>
                <w:szCs w:val="20"/>
              </w:rPr>
              <w:t>⑤</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AD223" w14:textId="77777777" w:rsidR="00E764C2" w:rsidRDefault="00000000">
            <w:r>
              <w:rPr>
                <w:color w:val="1A1A1A"/>
                <w:sz w:val="20"/>
                <w:szCs w:val="20"/>
              </w:rPr>
              <w:t>ERROR MAP</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C5943" w14:textId="77777777" w:rsidR="00E764C2" w:rsidRDefault="00000000">
            <w:r>
              <w:rPr>
                <w:color w:val="1A1A1A"/>
                <w:sz w:val="20"/>
                <w:szCs w:val="20"/>
              </w:rPr>
              <w:t xml:space="preserve">Black background. Pure pixel-level error classification using skimage polygon rasterization as float-precision reference. Yellow = correct pixels (both methods agree). Orange = over-segmentation FP (fillPoly added, XML did not). Cyan = under-segmentation FN (XML included, </w:t>
              <w:lastRenderedPageBreak/>
              <w:t>fillPoly missed). Pixel grid lines show each 0.37mm voxel as a distinct square.</w:t>
            </w:r>
          </w:p>
        </w:tc>
      </w:tr>
    </w:tbl>
    <w:p w14:paraId="34E779ED" w14:textId="77777777" w:rsidR="00E764C2" w:rsidRDefault="00E764C2">
      <w:pPr>
        <w:spacing w:before="120"/>
      </w:pPr>
    </w:p>
    <w:p w14:paraId="2F3D3F3B" w14:textId="77777777" w:rsidR="00E764C2" w:rsidRDefault="00000000">
      <w:pPr>
        <w:pStyle w:val="Heading2"/>
        <w:spacing w:before="280"/>
      </w:pPr>
      <w:r>
        <w:t>6.3 Visualization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764C2" w14:paraId="648652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BAF94DF"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EF1210" w14:textId="77777777" w:rsidR="00E764C2" w:rsidRDefault="00000000">
            <w:r>
              <w:rPr>
                <w:b/>
                <w:bCs/>
                <w:color w:val="FFFFFF"/>
                <w:sz w:val="20"/>
                <w:szCs w:val="20"/>
              </w:rPr>
              <w:t>What Happened</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394F4F5" w14:textId="77777777" w:rsidR="00E764C2" w:rsidRDefault="00000000">
            <w:r>
              <w:rPr>
                <w:b/>
                <w:bCs/>
                <w:color w:val="FFFFFF"/>
                <w:sz w:val="20"/>
                <w:szCs w:val="20"/>
              </w:rPr>
              <w:t>Fix</w:t>
            </w:r>
          </w:p>
        </w:tc>
      </w:tr>
      <w:tr w:rsidR="00E764C2" w14:paraId="463730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01E20AC" w14:textId="77777777" w:rsidR="00E764C2" w:rsidRDefault="00000000">
            <w:r>
              <w:rPr>
                <w:color w:val="8B0000"/>
                <w:sz w:val="20"/>
                <w:szCs w:val="20"/>
              </w:rPr>
              <w:t>Y-axis flip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822F3" w14:textId="77777777" w:rsidR="00E764C2" w:rsidRDefault="00000000">
            <w:r>
              <w:rPr>
                <w:color w:val="1A1A1A"/>
                <w:sz w:val="20"/>
                <w:szCs w:val="20"/>
              </w:rPr>
              <w:t>Used origin='lower' in matplotlib. XML y=0 is at image top (DICOM convention), matplotlib y=0 was at bottom. Green polygon appeared vertically mirrored, sitting on wrong anatomy.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4C1B484" w14:textId="77777777" w:rsidR="00E764C2" w:rsidRDefault="00000000">
            <w:r>
              <w:rPr>
                <w:color w:val="1E6B3C"/>
                <w:sz w:val="20"/>
                <w:szCs w:val="20"/>
              </w:rPr>
              <w:t>Switched all imshow() to origin='upper'. Removed H - y*scale_y flip. XML coords now map directly to matplotlib without inversion.</w:t>
            </w:r>
          </w:p>
        </w:tc>
      </w:tr>
      <w:tr w:rsidR="00E764C2" w14:paraId="5B1B8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E3B458D" w14:textId="77777777" w:rsidR="00E764C2" w:rsidRDefault="00000000">
            <w:r>
              <w:rPr>
                <w:color w:val="8B0000"/>
                <w:sz w:val="20"/>
                <w:szCs w:val="20"/>
              </w:rPr>
              <w:t>Coordinate scale mismatch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2277" w14:textId="77777777" w:rsidR="00E764C2" w:rsidRDefault="00000000">
            <w:r>
              <w:rPr>
                <w:color w:val="1A1A1A"/>
                <w:sz w:val="20"/>
                <w:szCs w:val="20"/>
              </w:rPr>
              <w:t>XML polygon drawn at native DICOM pixel resolution. NIfTI resampled to different grid. An XML vertex at pixel 400 on a 0.47mm image maps to pixel 432 on the 0.37mm resampled image. Overlay appeared offset.</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E7F0CD1" w14:textId="77777777" w:rsidR="00E764C2" w:rsidRDefault="00000000">
            <w:r>
              <w:rPr>
                <w:color w:val="1E6B3C"/>
                <w:sz w:val="20"/>
                <w:szCs w:val="20"/>
              </w:rPr>
              <w:t>Applied per-patient scale factor: scaled_x = xml_x * (orig_spacing / 0.37). Read from {scan_id}_meta.json. Scale factors ranged 1.03× to 1.28×.</w:t>
            </w:r>
          </w:p>
        </w:tc>
      </w:tr>
      <w:tr w:rsidR="00E764C2" w14:paraId="13D5A4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973A48A" w14:textId="77777777" w:rsidR="00E764C2" w:rsidRDefault="00000000">
            <w:r>
              <w:rPr>
                <w:color w:val="8B0000"/>
                <w:sz w:val="20"/>
                <w:szCs w:val="20"/>
              </w:rPr>
              <w:t>Green line buried red pixels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2316" w14:textId="77777777" w:rsidR="00E764C2" w:rsidRDefault="00000000">
            <w:r>
              <w:rPr>
                <w:color w:val="1A1A1A"/>
                <w:sz w:val="20"/>
                <w:szCs w:val="20"/>
              </w:rPr>
              <w:t>ax.plot() (green line) always renders above ax.imshow() (red overlay) regardless of call order. Red boundary pixels were invisible behind the green polygon.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95B04D7" w14:textId="77777777" w:rsidR="00E764C2" w:rsidRDefault="00000000">
            <w:r>
              <w:rPr>
                <w:color w:val="1E6B3C"/>
                <w:sz w:val="20"/>
                <w:szCs w:val="20"/>
              </w:rPr>
              <w:t>Col 4 only: changed red boundary from imshow to ax.scatter(zorder=10). Green line kept at zorder=1. Scatter points appear above line.</w:t>
            </w:r>
          </w:p>
        </w:tc>
      </w:tr>
      <w:tr w:rsidR="00E764C2" w14:paraId="0A5D39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0603F29A" w14:textId="77777777" w:rsidR="00E764C2" w:rsidRDefault="00000000">
            <w:r>
              <w:rPr>
                <w:color w:val="8B0000"/>
                <w:sz w:val="20"/>
                <w:szCs w:val="20"/>
              </w:rPr>
              <w:t>Col 5 not rendering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A9ED" w14:textId="77777777" w:rsidR="00E764C2" w:rsidRDefault="00000000">
            <w:r>
              <w:rPr>
                <w:color w:val="1A1A1A"/>
                <w:sz w:val="20"/>
                <w:szCs w:val="20"/>
              </w:rPr>
              <w:t>Partial replacement code given instead of complete script. GridSpec still had 4 columns. New column references caused silent IndexError or were overwritten.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649DAD6" w14:textId="77777777" w:rsidR="00E764C2" w:rsidRDefault="00000000">
            <w:r>
              <w:rPr>
                <w:color w:val="1E6B3C"/>
                <w:sz w:val="20"/>
                <w:szCs w:val="20"/>
              </w:rPr>
              <w:t>Rewrote as complete standalone v3 script. GridSpec set to 2×5 explicitly. All 5 columns defined in single coherent pass.</w:t>
            </w:r>
          </w:p>
        </w:tc>
      </w:tr>
      <w:tr w:rsidR="00E764C2" w14:paraId="34A75C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577BE82" w14:textId="77777777" w:rsidR="00E764C2" w:rsidRDefault="00000000">
            <w:r>
              <w:rPr>
                <w:color w:val="8B0000"/>
                <w:sz w:val="20"/>
                <w:szCs w:val="20"/>
              </w:rPr>
              <w:t>Zoom box on wrong region (v1+v2)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D45AD7" w14:textId="77777777" w:rsidR="00E764C2" w:rsidRDefault="00000000">
            <w:r>
              <w:rPr>
                <w:color w:val="1A1A1A"/>
                <w:sz w:val="20"/>
                <w:szCs w:val="20"/>
              </w:rPr>
              <w:t>Bounding box computed from y-flipped XML coords. Cyan dashed zoom box pointed to empty anatomy. Zoom panel showed dark tissue, no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ADCD3C" w14:textId="77777777" w:rsidR="00E764C2" w:rsidRDefault="00000000">
            <w:r>
              <w:rPr>
                <w:color w:val="1E6B3C"/>
                <w:sz w:val="20"/>
                <w:szCs w:val="20"/>
              </w:rPr>
              <w:t>After removing y-flip, bounding box coordinates became correct. Zoom box now lands directly on calcium deposit in all panels.</w:t>
            </w:r>
          </w:p>
        </w:tc>
      </w:tr>
    </w:tbl>
    <w:p w14:paraId="13965A54" w14:textId="77777777" w:rsidR="00E764C2" w:rsidRDefault="00E764C2">
      <w:pPr>
        <w:spacing w:before="120"/>
      </w:pPr>
    </w:p>
    <w:p w14:paraId="0A13F879" w14:textId="77777777" w:rsidR="00E764C2" w:rsidRDefault="00000000">
      <w:pPr>
        <w:pStyle w:val="Heading2"/>
        <w:spacing w:before="280"/>
      </w:pPr>
      <w:r>
        <w:t>6.4 Figures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60"/>
        <w:gridCol w:w="3900"/>
      </w:tblGrid>
      <w:tr w:rsidR="00E764C2" w14:paraId="7C40B0B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2FF706" w14:textId="77777777" w:rsidR="00E764C2" w:rsidRDefault="00000000">
            <w:r>
              <w:rPr>
                <w:b/>
                <w:bCs/>
                <w:color w:val="FFFFFF"/>
                <w:sz w:val="20"/>
                <w:szCs w:val="20"/>
              </w:rPr>
              <w:t>File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A247C71" w14:textId="77777777" w:rsidR="00E764C2" w:rsidRDefault="00000000">
            <w:r>
              <w:rPr>
                <w:b/>
                <w:bCs/>
                <w:color w:val="FFFFFF"/>
                <w:sz w:val="20"/>
                <w:szCs w:val="20"/>
              </w:rPr>
              <w:t>Patient</w:t>
            </w:r>
          </w:p>
        </w:tc>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C6DE08" w14:textId="77777777" w:rsidR="00E764C2" w:rsidRDefault="00000000">
            <w:r>
              <w:rPr>
                <w:b/>
                <w:bCs/>
                <w:color w:val="FFFFFF"/>
                <w:sz w:val="20"/>
                <w:szCs w:val="20"/>
              </w:rPr>
              <w:t>Key Stats from Figure</w:t>
            </w:r>
          </w:p>
        </w:tc>
      </w:tr>
      <w:tr w:rsidR="00E764C2" w14:paraId="73C0C88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87E8D" w14:textId="77777777" w:rsidR="00E764C2" w:rsidRDefault="00000000">
            <w:r>
              <w:rPr>
                <w:b/>
                <w:bCs/>
                <w:color w:val="1A1A1A"/>
                <w:sz w:val="20"/>
                <w:szCs w:val="20"/>
              </w:rPr>
              <w:t>v3_P0_z034.png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BBCDE" w14:textId="77777777" w:rsidR="00E764C2" w:rsidRDefault="00000000">
            <w:r>
              <w:rPr>
                <w:color w:val="1A1A1A"/>
                <w:sz w:val="20"/>
                <w:szCs w:val="20"/>
              </w:rPr>
              <w:t>P0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95BBA" w14:textId="77777777" w:rsidR="00E764C2" w:rsidRDefault="00000000">
            <w:r>
              <w:rPr>
                <w:color w:val="1A1A1A"/>
                <w:sz w:val="20"/>
                <w:szCs w:val="20"/>
              </w:rPr>
              <w:t>34px mask | XML 20.9px² | Error 62.5% | 5 over-seg, 7 under-seg</w:t>
            </w:r>
          </w:p>
        </w:tc>
      </w:tr>
      <w:tr w:rsidR="00E764C2" w14:paraId="583BDA4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DAF58F" w14:textId="77777777" w:rsidR="00E764C2" w:rsidRDefault="00000000">
            <w:r>
              <w:rPr>
                <w:b/>
                <w:bCs/>
                <w:color w:val="1A1A1A"/>
                <w:sz w:val="20"/>
                <w:szCs w:val="20"/>
              </w:rPr>
              <w:t>v3_P1_z012.png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B4018"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6CE0E" w14:textId="77777777" w:rsidR="00E764C2" w:rsidRDefault="00000000">
            <w:r>
              <w:rPr>
                <w:color w:val="1A1A1A"/>
                <w:sz w:val="20"/>
                <w:szCs w:val="20"/>
              </w:rPr>
              <w:t>28px mask | XML 25.0px² | Error 12.3% | 7 over-seg, 5 under-seg</w:t>
            </w:r>
          </w:p>
        </w:tc>
      </w:tr>
      <w:tr w:rsidR="00E764C2" w14:paraId="04DDE0C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32DFC5" w14:textId="77777777" w:rsidR="00E764C2" w:rsidRDefault="00000000">
            <w:r>
              <w:rPr>
                <w:b/>
                <w:bCs/>
                <w:color w:val="1A1A1A"/>
                <w:sz w:val="20"/>
                <w:szCs w:val="20"/>
              </w:rPr>
              <w:t>v3_P1_z019.png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F3E97"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0FF45" w14:textId="77777777" w:rsidR="00E764C2" w:rsidRDefault="00000000">
            <w:r>
              <w:rPr>
                <w:color w:val="1A1A1A"/>
                <w:sz w:val="20"/>
                <w:szCs w:val="20"/>
              </w:rPr>
              <w:t>16px mask | XML 15.0px² | Error 7.0%  | 5 over-seg, 5 under-seg</w:t>
            </w:r>
          </w:p>
        </w:tc>
      </w:tr>
      <w:tr w:rsidR="00E764C2" w14:paraId="020DAAC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05A6C9" w14:textId="77777777" w:rsidR="00E764C2" w:rsidRDefault="00000000">
            <w:r>
              <w:rPr>
                <w:b/>
                <w:bCs/>
                <w:color w:val="1A1A1A"/>
                <w:sz w:val="20"/>
                <w:szCs w:val="20"/>
              </w:rPr>
              <w:t>v3_P10_z009.png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DC3B19"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3EBE5" w14:textId="77777777" w:rsidR="00E764C2" w:rsidRDefault="00000000">
            <w:r>
              <w:rPr>
                <w:color w:val="1A1A1A"/>
                <w:sz w:val="20"/>
                <w:szCs w:val="20"/>
              </w:rPr>
              <w:t>32px mask | XML 20.0px² | Error 60.4% | 8 over-seg, 2 under-seg</w:t>
            </w:r>
          </w:p>
        </w:tc>
      </w:tr>
      <w:tr w:rsidR="00E764C2" w14:paraId="18ED53C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D4E10" w14:textId="77777777" w:rsidR="00E764C2" w:rsidRDefault="00000000">
            <w:r>
              <w:rPr>
                <w:b/>
                <w:bCs/>
                <w:color w:val="1A1A1A"/>
                <w:sz w:val="20"/>
                <w:szCs w:val="20"/>
              </w:rPr>
              <w:lastRenderedPageBreak/>
              <w:t>v3_P10_z010.png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889760"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42D5E" w14:textId="77777777" w:rsidR="00E764C2" w:rsidRDefault="00000000">
            <w:r>
              <w:rPr>
                <w:color w:val="1A1A1A"/>
                <w:sz w:val="20"/>
                <w:szCs w:val="20"/>
              </w:rPr>
              <w:t>42px mask | XML 23.4px² | Error 79.4% | 14 over-seg, 0 under-seg</w:t>
            </w:r>
          </w:p>
        </w:tc>
      </w:tr>
    </w:tbl>
    <w:p w14:paraId="63B3D0F5" w14:textId="77777777" w:rsidR="00E764C2" w:rsidRDefault="00E764C2">
      <w:pPr>
        <w:spacing w:before="120"/>
      </w:pPr>
    </w:p>
    <w:p w14:paraId="046434C7" w14:textId="77777777" w:rsidR="00E764C2" w:rsidRDefault="00000000">
      <w:pPr>
        <w:pStyle w:val="Heading2"/>
        <w:spacing w:before="280"/>
      </w:pPr>
      <w:r>
        <w:t>6.5 The Meeting Argument This Supports</w:t>
      </w:r>
    </w:p>
    <w:p w14:paraId="13496DBE" w14:textId="77777777" w:rsidR="00E764C2" w:rsidRDefault="00000000">
      <w:pPr>
        <w:spacing w:before="60" w:after="60"/>
      </w:pPr>
      <w:r>
        <w:t xml:space="preserve">The figures establish that </w:t>
      </w:r>
      <w:r>
        <w:rPr>
          <w:b/>
          <w:bCs/>
          <w:color w:val="1A1A1A"/>
        </w:rPr>
        <w:t>fillPoly boundary error scales inversely with deposit size and directly with pixel spacing mismatch</w:t>
      </w:r>
      <w:r>
        <w:t xml:space="preserve">. At native 0.37mm spacing (scale 1.03×), error is 7–12%. At 0.47mm native spacing (scale 1.28×), error reaches 60–79% on small deposits. </w:t>
      </w:r>
      <w:r>
        <w:rPr>
          <w:b/>
          <w:bCs/>
          <w:color w:val="1A1A1A"/>
        </w:rPr>
        <w:t>This is a label-quality ceiling, not a model ceiling.</w:t>
      </w:r>
      <w:r>
        <w:t xml:space="preserve"> Any Dice score comparison must account for the fact that the ground truth masks themselves carry up to 79% boundary uncertainty on small calcium deposits. The soft Agatston approach (using predicted probabilities rather than hard mask threshold) partially mitigates this by not committing to integer boundaries at scoring time.</w:t>
      </w:r>
    </w:p>
    <w:p w14:paraId="0303D563" w14:textId="77777777" w:rsidR="00E764C2" w:rsidRDefault="00000000">
      <w:r>
        <w:br w:type="page"/>
      </w:r>
    </w:p>
    <w:p w14:paraId="451DF5C1" w14:textId="77777777" w:rsidR="00E764C2" w:rsidRDefault="00E764C2">
      <w:pPr>
        <w:spacing w:before="200"/>
      </w:pPr>
    </w:p>
    <w:p w14:paraId="2969CF33" w14:textId="77777777" w:rsidR="00E764C2" w:rsidRDefault="00000000">
      <w:pPr>
        <w:pStyle w:val="Heading1"/>
      </w:pPr>
      <w:r>
        <w:t>7. Dataset Cleaning and Splitting</w:t>
      </w:r>
    </w:p>
    <w:p w14:paraId="5B3E9917" w14:textId="77777777" w:rsidR="00E764C2" w:rsidRDefault="00000000">
      <w:pPr>
        <w:pStyle w:val="Heading2"/>
        <w:spacing w:before="280"/>
      </w:pPr>
      <w:r>
        <w:t>7.1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E764C2" w14:paraId="2B1E83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B83DEBA" w14:textId="77777777" w:rsidR="00E764C2" w:rsidRDefault="00000000">
            <w:r>
              <w:rPr>
                <w:b/>
                <w:bCs/>
                <w:color w:val="FFFFFF"/>
                <w:sz w:val="20"/>
                <w:szCs w:val="20"/>
              </w:rPr>
              <w:t>Step</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D04311A" w14:textId="77777777" w:rsidR="00E764C2" w:rsidRDefault="00000000">
            <w:r>
              <w:rPr>
                <w:b/>
                <w:bCs/>
                <w:color w:val="FFFFFF"/>
                <w:sz w:val="20"/>
                <w:szCs w:val="20"/>
              </w:rPr>
              <w:t>Before</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4DCA0BE" w14:textId="77777777" w:rsidR="00E764C2" w:rsidRDefault="00000000">
            <w:r>
              <w:rPr>
                <w:b/>
                <w:bCs/>
                <w:color w:val="FFFFFF"/>
                <w:sz w:val="20"/>
                <w:szCs w:val="20"/>
              </w:rPr>
              <w:t>After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0F5AE3" w14:textId="77777777" w:rsidR="00E764C2" w:rsidRDefault="00000000">
            <w:r>
              <w:rPr>
                <w:b/>
                <w:bCs/>
                <w:color w:val="FFFFFF"/>
                <w:sz w:val="20"/>
                <w:szCs w:val="20"/>
              </w:rPr>
              <w:t>Reason</w:t>
            </w:r>
          </w:p>
        </w:tc>
      </w:tr>
      <w:tr w:rsidR="00E764C2" w14:paraId="308C7E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18861" w14:textId="77777777" w:rsidR="00E764C2" w:rsidRDefault="00000000">
            <w:r>
              <w:rPr>
                <w:b/>
                <w:bCs/>
                <w:color w:val="1A1A1A"/>
                <w:sz w:val="20"/>
                <w:szCs w:val="20"/>
              </w:rPr>
              <w:t>Raw preprocessing output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F9E107"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ACA0B" w14:textId="77777777" w:rsidR="00E764C2" w:rsidRDefault="00000000">
            <w:r>
              <w:rPr>
                <w:color w:val="1A1A1A"/>
                <w:sz w:val="20"/>
                <w:szCs w:val="20"/>
              </w:rPr>
              <w:t>787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F59E" w14:textId="77777777" w:rsidR="00E764C2" w:rsidRDefault="00000000">
            <w:r>
              <w:rPr>
                <w:color w:val="1A1A1A"/>
                <w:sz w:val="20"/>
                <w:szCs w:val="20"/>
              </w:rPr>
              <w:t>—</w:t>
            </w:r>
          </w:p>
        </w:tc>
      </w:tr>
      <w:tr w:rsidR="00E764C2" w14:paraId="453E61D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7EEE8" w14:textId="77777777" w:rsidR="00E764C2" w:rsidRDefault="00000000">
            <w:r>
              <w:rPr>
                <w:b/>
                <w:bCs/>
                <w:color w:val="1A1A1A"/>
                <w:sz w:val="20"/>
                <w:szCs w:val="20"/>
              </w:rPr>
              <w:t>XML annotation filter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4F434"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493208" w14:textId="77777777" w:rsidR="00E764C2" w:rsidRDefault="00000000">
            <w:r>
              <w:rPr>
                <w:color w:val="1A1A1A"/>
                <w:sz w:val="20"/>
                <w:szCs w:val="20"/>
              </w:rPr>
              <w:t>448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1106CB" w14:textId="77777777" w:rsidR="00E764C2" w:rsidRDefault="00000000">
            <w:r>
              <w:rPr>
                <w:color w:val="1A1A1A"/>
                <w:sz w:val="20"/>
                <w:szCs w:val="20"/>
              </w:rPr>
              <w:t>Remove 339 non-gated chest CTs (patient IDs 451+)</w:t>
            </w:r>
          </w:p>
        </w:tc>
      </w:tr>
      <w:tr w:rsidR="00E764C2" w14:paraId="74572E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BD1D1" w14:textId="77777777" w:rsidR="00E764C2" w:rsidRDefault="00000000">
            <w:r>
              <w:rPr>
                <w:b/>
                <w:bCs/>
                <w:color w:val="1A1A1A"/>
                <w:sz w:val="20"/>
                <w:szCs w:val="20"/>
              </w:rPr>
              <w:t>Remove Patient 263</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D038F" w14:textId="77777777" w:rsidR="00E764C2" w:rsidRDefault="00000000">
            <w:r>
              <w:rPr>
                <w:color w:val="1A1A1A"/>
                <w:sz w:val="20"/>
                <w:szCs w:val="20"/>
              </w:rPr>
              <w:t>448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E6D7A" w14:textId="77777777" w:rsidR="00E764C2" w:rsidRDefault="00000000">
            <w:r>
              <w:rPr>
                <w:color w:val="1A1A1A"/>
                <w:sz w:val="20"/>
                <w:szCs w:val="20"/>
              </w:rPr>
              <w:t>447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AAA3B4" w14:textId="77777777" w:rsidR="00E764C2" w:rsidRDefault="00000000">
            <w:r>
              <w:rPr>
                <w:color w:val="1A1A1A"/>
                <w:sz w:val="20"/>
                <w:szCs w:val="20"/>
              </w:rPr>
              <w:t>Known bad binary mask (Rajat’s README, Known Issue #1)</w:t>
            </w:r>
          </w:p>
        </w:tc>
      </w:tr>
      <w:tr w:rsidR="00E764C2" w14:paraId="256BD6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8E4D5D" w14:textId="77777777" w:rsidR="00E764C2" w:rsidRDefault="00000000">
            <w:r>
              <w:rPr>
                <w:b/>
                <w:bCs/>
                <w:color w:val="1A1A1A"/>
                <w:sz w:val="20"/>
                <w:szCs w:val="20"/>
              </w:rPr>
              <w:t>Deduplicate (P700, P726)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3ABBE2" w14:textId="77777777" w:rsidR="00E764C2" w:rsidRDefault="00000000">
            <w:r>
              <w:rPr>
                <w:color w:val="1A1A1A"/>
                <w:sz w:val="20"/>
                <w:szCs w:val="20"/>
              </w:rPr>
              <w:t>447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6916F" w14:textId="77777777" w:rsidR="00E764C2" w:rsidRDefault="00000000">
            <w:r>
              <w:rPr>
                <w:color w:val="1A1A1A"/>
                <w:sz w:val="20"/>
                <w:szCs w:val="20"/>
              </w:rPr>
              <w:t>447 unique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64256" w14:textId="77777777" w:rsidR="00E764C2" w:rsidRDefault="00000000">
            <w:r>
              <w:rPr>
                <w:color w:val="1A1A1A"/>
                <w:sz w:val="20"/>
                <w:szCs w:val="20"/>
              </w:rPr>
              <w:t>Both duplicates were 0-voxel negative scans — kept one each</w:t>
            </w:r>
          </w:p>
        </w:tc>
      </w:tr>
    </w:tbl>
    <w:p w14:paraId="350FDC1D" w14:textId="77777777" w:rsidR="00E764C2" w:rsidRDefault="00E764C2">
      <w:pPr>
        <w:spacing w:before="120"/>
      </w:pPr>
    </w:p>
    <w:p w14:paraId="3C7C1D8D" w14:textId="77777777" w:rsidR="00E764C2" w:rsidRDefault="00000000">
      <w:pPr>
        <w:pStyle w:val="Heading2"/>
        <w:spacing w:before="280"/>
      </w:pPr>
      <w:r>
        <w:t>7.2 Final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6D25801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0867BF9" w14:textId="77777777" w:rsidR="00E764C2" w:rsidRDefault="00000000">
            <w:r>
              <w:rPr>
                <w:b/>
                <w:bCs/>
                <w:color w:val="FFFFFF"/>
                <w:sz w:val="20"/>
                <w:szCs w:val="20"/>
              </w:rPr>
              <w:t>Split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4EB974" w14:textId="77777777" w:rsidR="00E764C2" w:rsidRDefault="00000000">
            <w:r>
              <w:rPr>
                <w:b/>
                <w:bCs/>
                <w:color w:val="FFFFFF"/>
                <w:sz w:val="20"/>
                <w:szCs w:val="20"/>
              </w:rPr>
              <w:t>Patients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12D613F" w14:textId="77777777" w:rsidR="00E764C2" w:rsidRDefault="00000000">
            <w:r>
              <w:rPr>
                <w:b/>
                <w:bCs/>
                <w:color w:val="FFFFFF"/>
                <w:sz w:val="20"/>
                <w:szCs w:val="20"/>
              </w:rPr>
              <w:t>Positive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8857B" w14:textId="77777777" w:rsidR="00E764C2" w:rsidRDefault="00000000">
            <w:r>
              <w:rPr>
                <w:b/>
                <w:bCs/>
                <w:color w:val="FFFFFF"/>
                <w:sz w:val="20"/>
                <w:szCs w:val="20"/>
              </w:rPr>
              <w:t>Negative</w:t>
            </w:r>
          </w:p>
        </w:tc>
      </w:tr>
      <w:tr w:rsidR="00E764C2" w14:paraId="08E4F4B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10731" w14:textId="77777777" w:rsidR="00E764C2" w:rsidRDefault="00000000">
            <w:r>
              <w:rPr>
                <w:b/>
                <w:bCs/>
                <w:color w:val="1A1A1A"/>
                <w:sz w:val="20"/>
                <w:szCs w:val="20"/>
              </w:rPr>
              <w:t>Train (70%)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DCC39" w14:textId="77777777" w:rsidR="00E764C2" w:rsidRDefault="00000000">
            <w:r>
              <w:rPr>
                <w:color w:val="1A1A1A"/>
                <w:sz w:val="20"/>
                <w:szCs w:val="20"/>
              </w:rPr>
              <w:t>310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40965A" w14:textId="77777777" w:rsidR="00E764C2" w:rsidRDefault="00000000">
            <w:r>
              <w:rPr>
                <w:color w:val="1A1A1A"/>
                <w:sz w:val="20"/>
                <w:szCs w:val="20"/>
              </w:rPr>
              <w:t>309  (99.7%)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D4C70D" w14:textId="77777777" w:rsidR="00E764C2" w:rsidRDefault="00000000">
            <w:r>
              <w:rPr>
                <w:color w:val="1A1A1A"/>
                <w:sz w:val="20"/>
                <w:szCs w:val="20"/>
              </w:rPr>
              <w:t>1  (0.3%)</w:t>
            </w:r>
          </w:p>
        </w:tc>
      </w:tr>
      <w:tr w:rsidR="00E764C2" w14:paraId="68E0FDD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8D1D1F" w14:textId="77777777" w:rsidR="00E764C2" w:rsidRDefault="00000000">
            <w:r>
              <w:rPr>
                <w:b/>
                <w:bCs/>
                <w:color w:val="1A1A1A"/>
                <w:sz w:val="20"/>
                <w:szCs w:val="20"/>
              </w:rPr>
              <w:t>Val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05C8" w14:textId="77777777" w:rsidR="00E764C2" w:rsidRDefault="00000000">
            <w:r>
              <w:rPr>
                <w:color w:val="1A1A1A"/>
                <w:sz w:val="20"/>
                <w:szCs w:val="20"/>
              </w:rPr>
              <w:t>65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18321" w14:textId="77777777" w:rsidR="00E764C2" w:rsidRDefault="00000000">
            <w:r>
              <w:rPr>
                <w:color w:val="1A1A1A"/>
                <w:sz w:val="20"/>
                <w:szCs w:val="20"/>
              </w:rPr>
              <w:t>65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048AD" w14:textId="77777777" w:rsidR="00E764C2" w:rsidRDefault="00000000">
            <w:r>
              <w:rPr>
                <w:color w:val="1A1A1A"/>
                <w:sz w:val="20"/>
                <w:szCs w:val="20"/>
              </w:rPr>
              <w:t>0  (0%)</w:t>
            </w:r>
          </w:p>
        </w:tc>
      </w:tr>
      <w:tr w:rsidR="00E764C2" w14:paraId="3132F9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64D7D" w14:textId="77777777" w:rsidR="00E764C2" w:rsidRDefault="00000000">
            <w:r>
              <w:rPr>
                <w:b/>
                <w:bCs/>
                <w:color w:val="1A1A1A"/>
                <w:sz w:val="20"/>
                <w:szCs w:val="20"/>
              </w:rPr>
              <w:t>Test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8772FA" w14:textId="77777777" w:rsidR="00E764C2" w:rsidRDefault="00000000">
            <w:r>
              <w:rPr>
                <w:color w:val="1A1A1A"/>
                <w:sz w:val="20"/>
                <w:szCs w:val="20"/>
              </w:rPr>
              <w:t>66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ADFF" w14:textId="77777777" w:rsidR="00E764C2" w:rsidRDefault="00000000">
            <w:r>
              <w:rPr>
                <w:color w:val="1A1A1A"/>
                <w:sz w:val="20"/>
                <w:szCs w:val="20"/>
              </w:rPr>
              <w:t>66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9ECED" w14:textId="77777777" w:rsidR="00E764C2" w:rsidRDefault="00000000">
            <w:r>
              <w:rPr>
                <w:color w:val="1A1A1A"/>
                <w:sz w:val="20"/>
                <w:szCs w:val="20"/>
              </w:rPr>
              <w:t>0  (0%)</w:t>
            </w:r>
          </w:p>
        </w:tc>
      </w:tr>
      <w:tr w:rsidR="00E764C2" w14:paraId="5A7A7C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0B88F6A3" w14:textId="77777777" w:rsidR="00E764C2" w:rsidRDefault="00000000">
            <w:r>
              <w:rPr>
                <w:b/>
                <w:bCs/>
                <w:color w:val="1A1A1A"/>
                <w:sz w:val="20"/>
                <w:szCs w:val="20"/>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206A8450" w14:textId="77777777" w:rsidR="00E764C2" w:rsidRDefault="00000000">
            <w:r>
              <w:rPr>
                <w:b/>
                <w:bCs/>
                <w:color w:val="1A1A1A"/>
                <w:sz w:val="20"/>
                <w:szCs w:val="20"/>
              </w:rPr>
              <w:t>441</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162B446" w14:textId="77777777" w:rsidR="00E764C2" w:rsidRDefault="00000000">
            <w:r>
              <w:rPr>
                <w:b/>
                <w:bCs/>
                <w:color w:val="1A1A1A"/>
                <w:sz w:val="20"/>
                <w:szCs w:val="20"/>
              </w:rPr>
              <w:t>440  (99.8%)</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2AAB8A6" w14:textId="77777777" w:rsidR="00E764C2" w:rsidRDefault="00000000">
            <w:r>
              <w:rPr>
                <w:b/>
                <w:bCs/>
                <w:color w:val="1A1A1A"/>
                <w:sz w:val="20"/>
                <w:szCs w:val="20"/>
              </w:rPr>
              <w:t>1  (0.2%)</w:t>
            </w:r>
          </w:p>
        </w:tc>
      </w:tr>
    </w:tbl>
    <w:p>
      <w:r>
        <w:rPr>
          <w:rFonts w:ascii="Arial" w:cs="Arial" w:eastAsia="Arial" w:hAnsi="Arial"/>
          <w:i/>
          <w:iCs/>
          <w:color w:val="666666"/>
          <w:sz w:val="20"/>
          <w:szCs w:val="20"/>
        </w:rPr>
        <w:t xml:space="preserve">Updated from the original 447-patient cohort: 6 patients (train 3, val 2, test 1) were subsequently excluded on data-quality grounds after mask-vs-XML anomalies were found (Section 9.6). One of the six (aafb435b6a8b, patient_id=159) was independently flagged by Rajat via a separate method, cross-validating the finding. Re-evaluating the existing baseline checkpoint against the corrected val/test sets showed no material change in Dice (Section 9.9).</w:t>
      </w:r>
    </w:p>
    <w:p w14:paraId="27FE0CE1" w14:textId="77777777" w:rsidR="00E764C2" w:rsidRDefault="00000000">
      <w:pPr>
        <w:spacing w:before="60" w:after="60"/>
      </w:pPr>
      <w:r>
        <w:t xml:space="preserve">Split is at </w:t>
      </w:r>
      <w:r>
        <w:rPr>
          <w:b/>
          <w:bCs/>
          <w:color w:val="1A1A1A"/>
        </w:rPr>
        <w:t>patient level</w:t>
      </w:r>
      <w:r>
        <w:t xml:space="preserve"> (no patient appears across splits). The 1 negative patient was placed in training. random_state=42 ensures reproducibility.</w:t>
      </w:r>
    </w:p>
    <w:p>
      <w:pPr>
        <w:spacing w:after="80" w:before="80"/>
      </w:pPr>
      <w:r>
        <w:rPr>
          <w:rFonts w:ascii="Arial" w:cs="Arial" w:eastAsia="Arial" w:hAnsi="Arial"/>
          <w:b/>
          <w:bCs/>
          <w:color w:val="2E75B6"/>
          <w:sz w:val="22"/>
          <w:szCs w:val="22"/>
        </w:rPr>
        <w:t xml:space="preserve">Split-count reconciliation — open: </w:t>
      </w:r>
      <w:r>
        <w:rPr>
          <w:rFonts w:ascii="Arial" w:cs="Arial" w:eastAsia="Arial" w:hAnsi="Arial"/>
          <w:sz w:val="22"/>
          <w:szCs w:val="22"/>
        </w:rPr>
        <w:t xml:space="preserve">The exclusion list grew again after this report’s v9 revision. Seven further complete-miss scans were identified (Section 9.10), bringing the project-wide exclusion cohort to 14 patients. The Agatston evaluation in Section 11 was run against splits totalling 441 patients (train+val 375, test 66), i.e. the 310/65/66 split documented above. Whether the split files on disk now reflect the 6-patient or the 14-patient exclusion is an unresolved integrity question — see §14.9. No reported number should be re-derived from the split files until that is reconciled.</w:t>
      </w:r>
    </w:p>
    <w:p w14:paraId="5840D4DA" w14:textId="77777777" w:rsidR="00E764C2" w:rsidRDefault="00000000">
      <w:r>
        <w:br w:type="page"/>
      </w:r>
    </w:p>
    <w:p w14:paraId="4A32831D" w14:textId="77777777" w:rsidR="00E764C2" w:rsidRDefault="00000000">
      <w:pPr>
        <w:pStyle w:val="Heading1"/>
      </w:pPr>
      <w:r>
        <w:lastRenderedPageBreak/>
        <w:t>8. 3D UNet Baseline Training</w:t>
      </w:r>
    </w:p>
    <w:p w14:paraId="0EDCDA29" w14:textId="77777777" w:rsidR="00E764C2" w:rsidRDefault="00000000">
      <w:r>
        <w:t>The first segmentation strategy — a standard 3D UNet — was trained end to end on the 313 training patients and validated on 67. It serves as the reproducible reference point against which nnU-Net and the hybrid attention model will be compared. The model is MONAI’s reference UNet (~4.8M parameters): a single intensity input channel, one sigmoid output channel for binary calcium segmentation, four downsampling stages and two residual units per stage.</w:t>
      </w:r>
    </w:p>
    <w:p w14:paraId="49AA1C94" w14:textId="77777777" w:rsidR="00E764C2" w:rsidRDefault="00000000">
      <w:pPr>
        <w:pStyle w:val="Heading2"/>
      </w:pPr>
      <w:r>
        <w:t>8.1 Result</w:t>
      </w:r>
    </w:p>
    <w:p w14:paraId="1E1730C3" w14:textId="77777777" w:rsidR="00E764C2" w:rsidRDefault="00000000">
      <w:r>
        <w:t>The baseline reached a validation plateau of mean Dice 0.61 and median Dice 0.69, best checkpoint at epoch 110. The training curve shows a long flat phase (mean Dice ~0.13–0.30 for the first ~90 epochs) followed by a sharp convergence at epoch 94, where the loss dropped steeply and Dice jumped from 0.23 to 0.52 in a single validation step before settling into the 0.60–0.69 band. This late phase transition is characteristic of extreme-sparsity segmentation: the model spends many epochs learning approximately where calcium is before it learns to delineate the exact voxels.</w:t>
      </w:r>
    </w:p>
    <w:p w14:paraId="7AB657E4" w14:textId="77777777" w:rsidR="00E764C2" w:rsidRDefault="00000000">
      <w:r>
        <w:rPr>
          <w:b/>
          <w:bCs/>
        </w:rPr>
        <w:t xml:space="preserve">Reading the number honestly: </w:t>
      </w:r>
      <w:r>
        <w:t>this Dice is measured on full volumes with sliding-window inference over the entire thorax — the model must reject every rib and vertebra across the whole scan. That is a harder test than heart-ROI-cropped evaluation. The median (0.69) sits well above the mean (0.61) throughout, indicating the model segments most scans well and is dragged down by a hard minority of low-calcium scans. Both numbers are reported, and both are labelled as full-volume.</w:t>
      </w:r>
    </w:p>
    <w:p w14:paraId="4056C8BA" w14:textId="77777777" w:rsidR="00E764C2" w:rsidRDefault="00000000">
      <w:pPr>
        <w:pStyle w:val="Heading2"/>
      </w:pPr>
      <w:r>
        <w:t>8.2 Key Engineering Decisions and Their Effect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100"/>
        <w:gridCol w:w="3630"/>
        <w:gridCol w:w="3630"/>
      </w:tblGrid>
      <w:tr w:rsidR="00E764C2" w14:paraId="07C3CCB8" w14:textId="77777777">
        <w:tblPrEx>
          <w:tblCellMar>
            <w:top w:w="0" w:type="dxa"/>
            <w:bottom w:w="0" w:type="dxa"/>
          </w:tblCellMar>
        </w:tblPrEx>
        <w:trPr>
          <w:tblHeader/>
        </w:trPr>
        <w:tc>
          <w:tcPr>
            <w:tcW w:w="2100" w:type="dxa"/>
            <w:shd w:val="clear" w:color="auto" w:fill="2E75B6"/>
            <w:tcMar>
              <w:top w:w="60" w:type="dxa"/>
              <w:left w:w="120" w:type="dxa"/>
              <w:bottom w:w="60" w:type="dxa"/>
              <w:right w:w="120" w:type="dxa"/>
            </w:tcMar>
          </w:tcPr>
          <w:p w14:paraId="5C5F6DFF" w14:textId="77777777" w:rsidR="00E764C2" w:rsidRDefault="00000000">
            <w:r>
              <w:rPr>
                <w:b/>
                <w:bCs/>
                <w:color w:val="FFFFFF"/>
                <w:sz w:val="20"/>
                <w:szCs w:val="20"/>
              </w:rPr>
              <w:t>Decision</w:t>
            </w:r>
          </w:p>
        </w:tc>
        <w:tc>
          <w:tcPr>
            <w:tcW w:w="3630" w:type="dxa"/>
            <w:shd w:val="clear" w:color="auto" w:fill="2E75B6"/>
            <w:tcMar>
              <w:top w:w="60" w:type="dxa"/>
              <w:left w:w="120" w:type="dxa"/>
              <w:bottom w:w="60" w:type="dxa"/>
              <w:right w:w="120" w:type="dxa"/>
            </w:tcMar>
          </w:tcPr>
          <w:p w14:paraId="540BB517" w14:textId="77777777" w:rsidR="00E764C2" w:rsidRDefault="00000000">
            <w:r>
              <w:rPr>
                <w:b/>
                <w:bCs/>
                <w:color w:val="FFFFFF"/>
                <w:sz w:val="20"/>
                <w:szCs w:val="20"/>
              </w:rPr>
              <w:t>Why</w:t>
            </w:r>
          </w:p>
        </w:tc>
        <w:tc>
          <w:tcPr>
            <w:tcW w:w="3630" w:type="dxa"/>
            <w:shd w:val="clear" w:color="auto" w:fill="2E75B6"/>
            <w:tcMar>
              <w:top w:w="60" w:type="dxa"/>
              <w:left w:w="120" w:type="dxa"/>
              <w:bottom w:w="60" w:type="dxa"/>
              <w:right w:w="120" w:type="dxa"/>
            </w:tcMar>
          </w:tcPr>
          <w:p w14:paraId="602F0AF2" w14:textId="77777777" w:rsidR="00E764C2" w:rsidRDefault="00000000">
            <w:r>
              <w:rPr>
                <w:b/>
                <w:bCs/>
                <w:color w:val="FFFFFF"/>
                <w:sz w:val="20"/>
                <w:szCs w:val="20"/>
              </w:rPr>
              <w:t>Effect observed</w:t>
            </w:r>
          </w:p>
        </w:tc>
      </w:tr>
      <w:tr w:rsidR="00E764C2" w14:paraId="24A1CCD8"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7D916A69" w14:textId="77777777" w:rsidR="00E764C2" w:rsidRDefault="00000000">
            <w:r>
              <w:rPr>
                <w:b/>
                <w:bCs/>
                <w:sz w:val="20"/>
                <w:szCs w:val="20"/>
              </w:rPr>
              <w:t>HU window [0, 1200]</w:t>
            </w:r>
          </w:p>
        </w:tc>
        <w:tc>
          <w:tcPr>
            <w:tcW w:w="3630" w:type="dxa"/>
            <w:shd w:val="clear" w:color="auto" w:fill="FFFFFF"/>
            <w:tcMar>
              <w:top w:w="60" w:type="dxa"/>
              <w:left w:w="120" w:type="dxa"/>
              <w:bottom w:w="60" w:type="dxa"/>
              <w:right w:w="120" w:type="dxa"/>
            </w:tcMar>
          </w:tcPr>
          <w:p w14:paraId="4EAC277E" w14:textId="77777777" w:rsidR="00E764C2" w:rsidRDefault="00000000">
            <w:r>
              <w:rPr>
                <w:sz w:val="20"/>
                <w:szCs w:val="20"/>
              </w:rPr>
              <w:t>Earlier windows ([-150, 350] and [-100, 1000]) crushed the calcium signal (130–1000+ HU) into the top fraction of the 0–1 normalised band, leaving little contrast between mild and dense calcium. [0, 1200] spreads the full calcium density range across the band.</w:t>
            </w:r>
          </w:p>
        </w:tc>
        <w:tc>
          <w:tcPr>
            <w:tcW w:w="3630" w:type="dxa"/>
            <w:shd w:val="clear" w:color="auto" w:fill="FFFFFF"/>
            <w:tcMar>
              <w:top w:w="60" w:type="dxa"/>
              <w:left w:w="120" w:type="dxa"/>
              <w:bottom w:w="60" w:type="dxa"/>
              <w:right w:w="120" w:type="dxa"/>
            </w:tcMar>
          </w:tcPr>
          <w:p w14:paraId="3D73F599" w14:textId="77777777" w:rsidR="00E764C2" w:rsidRDefault="00000000">
            <w:r>
              <w:rPr>
                <w:sz w:val="20"/>
                <w:szCs w:val="20"/>
              </w:rPr>
              <w:t>Highest-leverage single change. The earlier window plateaued near Dice 0.25; widening the window let the run reach the ~0.61 mean / 0.69 median plateau.</w:t>
            </w:r>
          </w:p>
        </w:tc>
      </w:tr>
      <w:tr w:rsidR="00E764C2" w14:paraId="0A9E05A5"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E3C4146" w14:textId="77777777" w:rsidR="00E764C2" w:rsidRDefault="00000000">
            <w:r>
              <w:rPr>
                <w:b/>
                <w:bCs/>
                <w:sz w:val="20"/>
                <w:szCs w:val="20"/>
              </w:rPr>
              <w:t>Tversky loss (α=0.3, β=0.7)</w:t>
            </w:r>
          </w:p>
        </w:tc>
        <w:tc>
          <w:tcPr>
            <w:tcW w:w="3630" w:type="dxa"/>
            <w:shd w:val="clear" w:color="auto" w:fill="FFFFFF"/>
            <w:tcMar>
              <w:top w:w="60" w:type="dxa"/>
              <w:left w:w="120" w:type="dxa"/>
              <w:bottom w:w="60" w:type="dxa"/>
              <w:right w:w="120" w:type="dxa"/>
            </w:tcMar>
          </w:tcPr>
          <w:p w14:paraId="18A10D39" w14:textId="77777777" w:rsidR="00E764C2" w:rsidRDefault="00000000">
            <w:r>
              <w:rPr>
                <w:sz w:val="20"/>
                <w:szCs w:val="20"/>
              </w:rPr>
              <w:t>Replaced DiceCELoss. At ~1:27,000 foreground imbalance, a missed calcium speck (false negative) is the harder and more clinically important error. β&gt;α weights recall over precision, penalising false negatives more heavily.</w:t>
            </w:r>
          </w:p>
        </w:tc>
        <w:tc>
          <w:tcPr>
            <w:tcW w:w="3630" w:type="dxa"/>
            <w:shd w:val="clear" w:color="auto" w:fill="FFFFFF"/>
            <w:tcMar>
              <w:top w:w="60" w:type="dxa"/>
              <w:left w:w="120" w:type="dxa"/>
              <w:bottom w:w="60" w:type="dxa"/>
              <w:right w:w="120" w:type="dxa"/>
            </w:tcMar>
          </w:tcPr>
          <w:p w14:paraId="758501AB" w14:textId="77777777" w:rsidR="00E764C2" w:rsidRDefault="00000000">
            <w:r>
              <w:rPr>
                <w:sz w:val="20"/>
                <w:szCs w:val="20"/>
              </w:rPr>
              <w:t>Tversky needs a strong gradient to lift off: paired with the original 1e-3 learning rate it converged; halving the rate to 5e-4 stalled the run near Dice 0 and was reverted.</w:t>
            </w:r>
          </w:p>
        </w:tc>
      </w:tr>
      <w:tr w:rsidR="00E764C2" w14:paraId="5E78469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B4B3C9E" w14:textId="77777777" w:rsidR="00E764C2" w:rsidRDefault="00000000">
            <w:r>
              <w:rPr>
                <w:b/>
                <w:bCs/>
                <w:sz w:val="20"/>
                <w:szCs w:val="20"/>
              </w:rPr>
              <w:t>bfloat16 mixed precision</w:t>
            </w:r>
          </w:p>
        </w:tc>
        <w:tc>
          <w:tcPr>
            <w:tcW w:w="3630" w:type="dxa"/>
            <w:shd w:val="clear" w:color="auto" w:fill="FFFFFF"/>
            <w:tcMar>
              <w:top w:w="60" w:type="dxa"/>
              <w:left w:w="120" w:type="dxa"/>
              <w:bottom w:w="60" w:type="dxa"/>
              <w:right w:w="120" w:type="dxa"/>
            </w:tcMar>
          </w:tcPr>
          <w:p w14:paraId="406163A6" w14:textId="77777777" w:rsidR="00E764C2" w:rsidRDefault="00000000">
            <w:r>
              <w:rPr>
                <w:sz w:val="20"/>
                <w:szCs w:val="20"/>
              </w:rPr>
              <w:t>Replaced fp16 + GradScaler. As predictions sharpened around epoch 20, fp16’s narrow numeric range overflowed and produced NaN losses. bfloat16 has the same exponent range as fp32, so it does not overflow and needs no loss scaling. A gradient-norm clip (max 1.0) and a NaN-batch skip guard were added as belt-and-braces.</w:t>
            </w:r>
          </w:p>
        </w:tc>
        <w:tc>
          <w:tcPr>
            <w:tcW w:w="3630" w:type="dxa"/>
            <w:shd w:val="clear" w:color="auto" w:fill="FFFFFF"/>
            <w:tcMar>
              <w:top w:w="60" w:type="dxa"/>
              <w:left w:w="120" w:type="dxa"/>
              <w:bottom w:w="60" w:type="dxa"/>
              <w:right w:w="120" w:type="dxa"/>
            </w:tcMar>
          </w:tcPr>
          <w:p w14:paraId="7338A0A8" w14:textId="77777777" w:rsidR="00E764C2" w:rsidRDefault="00000000">
            <w:r>
              <w:rPr>
                <w:sz w:val="20"/>
                <w:szCs w:val="20"/>
              </w:rPr>
              <w:t>NaN losses eliminated — finite loss every epoch from epoch 1 onward.</w:t>
            </w:r>
          </w:p>
        </w:tc>
      </w:tr>
      <w:tr w:rsidR="00E764C2" w14:paraId="45CC413F"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37F421" w14:textId="77777777" w:rsidR="00E764C2" w:rsidRDefault="00000000">
            <w:r>
              <w:rPr>
                <w:b/>
                <w:bCs/>
                <w:sz w:val="20"/>
                <w:szCs w:val="20"/>
              </w:rPr>
              <w:t>PersistentDataset (disk cache)</w:t>
            </w:r>
          </w:p>
        </w:tc>
        <w:tc>
          <w:tcPr>
            <w:tcW w:w="3630" w:type="dxa"/>
            <w:shd w:val="clear" w:color="auto" w:fill="FFFFFF"/>
            <w:tcMar>
              <w:top w:w="60" w:type="dxa"/>
              <w:left w:w="120" w:type="dxa"/>
              <w:bottom w:w="60" w:type="dxa"/>
              <w:right w:w="120" w:type="dxa"/>
            </w:tcMar>
          </w:tcPr>
          <w:p w14:paraId="489D6C75" w14:textId="77777777" w:rsidR="00E764C2" w:rsidRDefault="00000000">
            <w:r>
              <w:rPr>
                <w:sz w:val="20"/>
                <w:szCs w:val="20"/>
              </w:rPr>
              <w:t xml:space="preserve">Replaced CacheDataset (in-RAM). Caching all 313 volumes in RAM </w:t>
              <w:lastRenderedPageBreak/>
              <w:t>exhausted system memory and the OS killed the process mid-load. PersistentDataset computes the deterministic transforms once, writes them to disk, and reads from disk each epoch — no memory spike, and the cache survives restarts.</w:t>
            </w:r>
          </w:p>
        </w:tc>
        <w:tc>
          <w:tcPr>
            <w:tcW w:w="3630" w:type="dxa"/>
            <w:shd w:val="clear" w:color="auto" w:fill="FFFFFF"/>
            <w:tcMar>
              <w:top w:w="60" w:type="dxa"/>
              <w:left w:w="120" w:type="dxa"/>
              <w:bottom w:w="60" w:type="dxa"/>
              <w:right w:w="120" w:type="dxa"/>
            </w:tcMar>
          </w:tcPr>
          <w:p w14:paraId="5A568F81" w14:textId="77777777" w:rsidR="00E764C2" w:rsidRDefault="00000000">
            <w:r>
              <w:rPr>
                <w:sz w:val="20"/>
                <w:szCs w:val="20"/>
              </w:rPr>
              <w:lastRenderedPageBreak/>
              <w:t xml:space="preserve">RAM out-of-memory crash resolved. Cache is built once (first epoch </w:t>
              <w:lastRenderedPageBreak/>
              <w:t>slower) and reused on every subsequent run and restart.</w:t>
            </w:r>
          </w:p>
        </w:tc>
      </w:tr>
      <w:tr w:rsidR="00E764C2" w14:paraId="148D6D0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EFF19E" w14:textId="77777777" w:rsidR="00E764C2" w:rsidRDefault="00000000">
            <w:r>
              <w:rPr>
                <w:b/>
                <w:bCs/>
                <w:sz w:val="20"/>
                <w:szCs w:val="20"/>
              </w:rPr>
              <w:lastRenderedPageBreak/>
              <w:t>Persistent workers + prefetch</w:t>
            </w:r>
          </w:p>
        </w:tc>
        <w:tc>
          <w:tcPr>
            <w:tcW w:w="3630" w:type="dxa"/>
            <w:shd w:val="clear" w:color="auto" w:fill="FFFFFF"/>
            <w:tcMar>
              <w:top w:w="60" w:type="dxa"/>
              <w:left w:w="120" w:type="dxa"/>
              <w:bottom w:w="60" w:type="dxa"/>
              <w:right w:w="120" w:type="dxa"/>
            </w:tcMar>
          </w:tcPr>
          <w:p w14:paraId="5B150B2B" w14:textId="77777777" w:rsidR="00E764C2" w:rsidRDefault="00000000">
            <w:r>
              <w:rPr>
                <w:sz w:val="20"/>
                <w:szCs w:val="20"/>
              </w:rPr>
              <w:t>The GPU was starving (0% utilisation, 3GB used) — it finished each tiny step instantly and waited on the CPU to load the next batch. persistent_workers keeps loader processes alive across epochs (Windows process spawning is expensive); prefetch and more samples per volume overlap loading with compute.</w:t>
            </w:r>
          </w:p>
        </w:tc>
        <w:tc>
          <w:tcPr>
            <w:tcW w:w="3630" w:type="dxa"/>
            <w:shd w:val="clear" w:color="auto" w:fill="FFFFFF"/>
            <w:tcMar>
              <w:top w:w="60" w:type="dxa"/>
              <w:left w:w="120" w:type="dxa"/>
              <w:bottom w:w="60" w:type="dxa"/>
              <w:right w:w="120" w:type="dxa"/>
            </w:tcMar>
          </w:tcPr>
          <w:p w14:paraId="515A697B" w14:textId="77777777" w:rsidR="00E764C2" w:rsidRDefault="00000000">
            <w:r>
              <w:rPr>
                <w:sz w:val="20"/>
                <w:szCs w:val="20"/>
              </w:rPr>
              <w:t>Epoch time dropped from ~125s to ~88s. Note: low GPU utilisation is expected here — a 4.8M-param model on small patches cannot saturate the L4; wall-clock time, not GPU %, is the right speed metric.</w:t>
            </w:r>
          </w:p>
        </w:tc>
      </w:tr>
    </w:tbl>
    <w:p w14:paraId="109B6043" w14:textId="77777777" w:rsidR="00E764C2" w:rsidRDefault="00000000">
      <w:pPr>
        <w:pStyle w:val="Heading2"/>
      </w:pPr>
      <w:r>
        <w:t>8.3 Final Training Configuration</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360"/>
        <w:gridCol w:w="6000"/>
      </w:tblGrid>
      <w:tr w:rsidR="00E764C2" w14:paraId="2435BF84"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3C893DA" w14:textId="77777777" w:rsidR="00E764C2" w:rsidRDefault="00000000">
            <w:r>
              <w:rPr>
                <w:b/>
                <w:bCs/>
                <w:sz w:val="20"/>
                <w:szCs w:val="20"/>
              </w:rPr>
              <w:t>Architecture</w:t>
            </w:r>
          </w:p>
        </w:tc>
        <w:tc>
          <w:tcPr>
            <w:tcW w:w="6000" w:type="dxa"/>
            <w:shd w:val="clear" w:color="auto" w:fill="FFFFFF"/>
            <w:tcMar>
              <w:top w:w="60" w:type="dxa"/>
              <w:left w:w="120" w:type="dxa"/>
              <w:bottom w:w="60" w:type="dxa"/>
              <w:right w:w="120" w:type="dxa"/>
            </w:tcMar>
          </w:tcPr>
          <w:p w14:paraId="30DCDDCD" w14:textId="77777777" w:rsidR="00E764C2" w:rsidRDefault="00000000">
            <w:r>
              <w:rPr>
                <w:sz w:val="20"/>
                <w:szCs w:val="20"/>
              </w:rPr>
              <w:t>MONAI 3D UNet, ~4.8M params, channels (16,32,64,128,256), 2 residual units/stage, 1 sigmoid output channel</w:t>
            </w:r>
          </w:p>
        </w:tc>
      </w:tr>
      <w:tr w:rsidR="00E764C2" w14:paraId="59E8C8EF"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D00EDB7" w14:textId="77777777" w:rsidR="00E764C2" w:rsidRDefault="00000000">
            <w:r>
              <w:rPr>
                <w:b/>
                <w:bCs/>
                <w:sz w:val="20"/>
                <w:szCs w:val="20"/>
              </w:rPr>
              <w:t>HU window</w:t>
            </w:r>
          </w:p>
        </w:tc>
        <w:tc>
          <w:tcPr>
            <w:tcW w:w="6000" w:type="dxa"/>
            <w:shd w:val="clear" w:color="auto" w:fill="FFFFFF"/>
            <w:tcMar>
              <w:top w:w="60" w:type="dxa"/>
              <w:left w:w="120" w:type="dxa"/>
              <w:bottom w:w="60" w:type="dxa"/>
              <w:right w:w="120" w:type="dxa"/>
            </w:tcMar>
          </w:tcPr>
          <w:p w14:paraId="67AC5940" w14:textId="77777777" w:rsidR="00E764C2" w:rsidRDefault="00000000">
            <w:r>
              <w:rPr>
                <w:sz w:val="20"/>
                <w:szCs w:val="20"/>
              </w:rPr>
              <w:t>[0, 1200] HU, scaled to [0, 1]</w:t>
            </w:r>
          </w:p>
        </w:tc>
      </w:tr>
      <w:tr w:rsidR="00E764C2" w14:paraId="48C3F9C1"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52716D1D" w14:textId="77777777" w:rsidR="00E764C2" w:rsidRDefault="00000000">
            <w:r>
              <w:rPr>
                <w:b/>
                <w:bCs/>
                <w:sz w:val="20"/>
                <w:szCs w:val="20"/>
              </w:rPr>
              <w:t>Loss</w:t>
            </w:r>
          </w:p>
        </w:tc>
        <w:tc>
          <w:tcPr>
            <w:tcW w:w="6000" w:type="dxa"/>
            <w:shd w:val="clear" w:color="auto" w:fill="FFFFFF"/>
            <w:tcMar>
              <w:top w:w="60" w:type="dxa"/>
              <w:left w:w="120" w:type="dxa"/>
              <w:bottom w:w="60" w:type="dxa"/>
              <w:right w:w="120" w:type="dxa"/>
            </w:tcMar>
          </w:tcPr>
          <w:p w14:paraId="6473C7C7" w14:textId="77777777" w:rsidR="00E764C2" w:rsidRDefault="00000000">
            <w:r>
              <w:rPr>
                <w:sz w:val="20"/>
                <w:szCs w:val="20"/>
              </w:rPr>
              <w:t>TverskyLoss(sigmoid, α=0.3, β=0.7)</w:t>
            </w:r>
          </w:p>
        </w:tc>
      </w:tr>
      <w:tr w:rsidR="00E764C2" w14:paraId="1788965D"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1514080" w14:textId="77777777" w:rsidR="00E764C2" w:rsidRDefault="00000000">
            <w:r>
              <w:rPr>
                <w:b/>
                <w:bCs/>
                <w:sz w:val="20"/>
                <w:szCs w:val="20"/>
              </w:rPr>
              <w:t>Optimiser / LR</w:t>
            </w:r>
          </w:p>
        </w:tc>
        <w:tc>
          <w:tcPr>
            <w:tcW w:w="6000" w:type="dxa"/>
            <w:shd w:val="clear" w:color="auto" w:fill="FFFFFF"/>
            <w:tcMar>
              <w:top w:w="60" w:type="dxa"/>
              <w:left w:w="120" w:type="dxa"/>
              <w:bottom w:w="60" w:type="dxa"/>
              <w:right w:w="120" w:type="dxa"/>
            </w:tcMar>
          </w:tcPr>
          <w:p w14:paraId="45242ABE" w14:textId="77777777" w:rsidR="00E764C2" w:rsidRDefault="00000000">
            <w:r>
              <w:rPr>
                <w:sz w:val="20"/>
                <w:szCs w:val="20"/>
              </w:rPr>
              <w:t>AdamW, lr 1e-3, weight decay 1e-5, cosine annealing</w:t>
            </w:r>
          </w:p>
        </w:tc>
      </w:tr>
      <w:tr w:rsidR="00E764C2" w14:paraId="5042100C"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6DFD315E" w14:textId="77777777" w:rsidR="00E764C2" w:rsidRDefault="00000000">
            <w:r>
              <w:rPr>
                <w:b/>
                <w:bCs/>
                <w:sz w:val="20"/>
                <w:szCs w:val="20"/>
              </w:rPr>
              <w:t>Patch / sampling</w:t>
            </w:r>
          </w:p>
        </w:tc>
        <w:tc>
          <w:tcPr>
            <w:tcW w:w="6000" w:type="dxa"/>
            <w:shd w:val="clear" w:color="auto" w:fill="FFFFFF"/>
            <w:tcMar>
              <w:top w:w="60" w:type="dxa"/>
              <w:left w:w="120" w:type="dxa"/>
              <w:bottom w:w="60" w:type="dxa"/>
              <w:right w:w="120" w:type="dxa"/>
            </w:tcMar>
          </w:tcPr>
          <w:p w14:paraId="255BDD35" w14:textId="77777777" w:rsidR="00E764C2" w:rsidRDefault="00000000">
            <w:r>
              <w:rPr>
                <w:sz w:val="20"/>
                <w:szCs w:val="20"/>
              </w:rPr>
              <w:t>96×96×32 patches, RandCropByPosNegLabeld pos:neg = 1:1, 8 samples/volume, batch 4</w:t>
            </w:r>
          </w:p>
        </w:tc>
      </w:tr>
      <w:tr w:rsidR="00E764C2" w14:paraId="04D9752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116E7561" w14:textId="77777777" w:rsidR="00E764C2" w:rsidRDefault="00000000">
            <w:r>
              <w:rPr>
                <w:b/>
                <w:bCs/>
                <w:sz w:val="20"/>
                <w:szCs w:val="20"/>
              </w:rPr>
              <w:t>Precision / validation</w:t>
            </w:r>
          </w:p>
        </w:tc>
        <w:tc>
          <w:tcPr>
            <w:tcW w:w="6000" w:type="dxa"/>
            <w:shd w:val="clear" w:color="auto" w:fill="FFFFFF"/>
            <w:tcMar>
              <w:top w:w="60" w:type="dxa"/>
              <w:left w:w="120" w:type="dxa"/>
              <w:bottom w:w="60" w:type="dxa"/>
              <w:right w:w="120" w:type="dxa"/>
            </w:tcMar>
          </w:tcPr>
          <w:p w14:paraId="5599B59F" w14:textId="77777777" w:rsidR="00E764C2" w:rsidRDefault="00000000">
            <w:r>
              <w:rPr>
                <w:sz w:val="20"/>
                <w:szCs w:val="20"/>
              </w:rPr>
              <w:t>bfloat16 autocast, grad-norm clip 1.0; full-volume sliding-window inference, overlap 0.5</w:t>
            </w:r>
          </w:p>
        </w:tc>
      </w:tr>
      <w:tr w:rsidR="00E764C2" w14:paraId="4CB1F64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56EF05E" w14:textId="77777777" w:rsidR="00E764C2" w:rsidRDefault="00000000">
            <w:r>
              <w:rPr>
                <w:b/>
                <w:bCs/>
                <w:sz w:val="20"/>
                <w:szCs w:val="20"/>
              </w:rPr>
              <w:t>Hardware</w:t>
            </w:r>
          </w:p>
        </w:tc>
        <w:tc>
          <w:tcPr>
            <w:tcW w:w="6000" w:type="dxa"/>
            <w:shd w:val="clear" w:color="auto" w:fill="FFFFFF"/>
            <w:tcMar>
              <w:top w:w="60" w:type="dxa"/>
              <w:left w:w="120" w:type="dxa"/>
              <w:bottom w:w="60" w:type="dxa"/>
              <w:right w:w="120" w:type="dxa"/>
            </w:tcMar>
          </w:tcPr>
          <w:p w14:paraId="2C081247" w14:textId="77777777" w:rsidR="00E764C2" w:rsidRDefault="00000000">
            <w:r>
              <w:rPr>
                <w:sz w:val="20"/>
                <w:szCs w:val="20"/>
              </w:rPr>
              <w:t>GCP NVIDIA L4 24GB, torch 2.6.0+cu124, ~88s/epoch, best at epoch 110</w:t>
            </w:r>
          </w:p>
        </w:tc>
      </w:tr>
    </w:tbl>
    <w:p w14:paraId="6240C186" w14:textId="77777777" w:rsidR="00E764C2" w:rsidRDefault="00000000">
      <w:pPr>
        <w:pStyle w:val="Heading2"/>
      </w:pPr>
      <w:r>
        <w:t>8.4 Next Step to Lift the Baseline</w:t>
      </w:r>
    </w:p>
    <w:p w14:paraId="694D2E6F" w14:textId="77777777" w:rsidR="00E764C2" w:rsidRDefault="00000000">
      <w:r>
        <w:t>The highest-leverage remaining change is heart-ROI restriction: training and validating only within the cardiac region rather than the full thorax. Most of the false positives dragging the mean Dice down come from ribs and vertebrae outside the heart, which the model would never see under ROI cropping. This is also what makes the number comparable to heart-cropped figures reported elsewhere. A coordination question for the mentor: confirm whether the architecture comparison should report ROI-cropped or full-volume numbers, so this work and Rajat’s benchmark on the same basis.</w:t>
      </w:r>
    </w:p>
    <w:p>
      <w:r>
        <w:br w:type="page"/>
      </w:r>
    </w:p>
    <w:p>
      <w:pPr>
        <w:pStyle w:val="Heading1"/>
        <w:spacing w:after="120" w:before="360"/>
      </w:pPr>
      <w:r>
        <w:rPr>
          <w:rFonts w:ascii="Arial" w:cs="Arial" w:eastAsia="Arial" w:hAnsi="Arial"/>
          <w:b/>
          <w:bCs/>
          <w:color w:val="1F4E79"/>
          <w:sz w:val="32"/>
          <w:szCs w:val="32"/>
        </w:rPr>
        <w:t xml:space="preserve">9. Approach 2 Investigation — Upsampled Re-Rasterization, Root Cause, and Full-Dataset Validation</w:t>
      </w:r>
    </w:p>
    <w:p>
      <w:r>
        <w:rPr>
          <w:rFonts w:ascii="Arial" w:cs="Arial" w:eastAsia="Arial" w:hAnsi="Arial"/>
          <w:sz w:val="22"/>
          <w:szCs w:val="22"/>
        </w:rPr>
        <w:t xml:space="preserve">Section 5 identified that cv2.fillPoly() rounds subpixel XML polygon coordinates to the nearest integer pixel, producing a staircase approximation of the true boundary, with a small 5-patient spot check suggesting 7–79% area error depending on native pixel spacing. Approach 2 was proposed to test whether re-rasterizing at 2x finer resolution (0.185mm instead of 0.37mm) would reduce this error. This section documents the full investigation: three rasterization variants tested, the confirmed root cause, and a complete-dataset validation (447 patients, 3,638 calcium slices) replacing the original 5-patient estimate.</w:t>
      </w:r>
    </w:p>
    <w:p>
      <w:pPr>
        <w:pStyle w:val="Heading2"/>
        <w:spacing w:after="80" w:before="240"/>
      </w:pPr>
      <w:r>
        <w:rPr>
          <w:rFonts w:ascii="Arial" w:cs="Arial" w:eastAsia="Arial" w:hAnsi="Arial"/>
          <w:b/>
          <w:bCs/>
          <w:color w:val="2E75B6"/>
          <w:sz w:val="26"/>
          <w:szCs w:val="26"/>
        </w:rPr>
        <w:t xml:space="preserve">9.1 Investigation Timeline</w:t>
      </w:r>
    </w:p>
    <w:p>
      <w:r>
        <w:rPr>
          <w:rFonts w:ascii="Arial" w:cs="Arial" w:eastAsia="Arial" w:hAnsi="Arial"/>
          <w:sz w:val="22"/>
          <w:szCs w:val="22"/>
        </w:rPr>
        <w:t xml:space="preserve">Approach 2 was generated by re-rasterizing masks directly from XML coordinates at 2x resolution. Three distinct issues were found and resolved in sequence before a fair comparison against Approach 1 was possible: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200"/>
        <w:gridCol w:w="3560"/>
      </w:tblGrid>
      <w:tr>
        <w:trPr>
          <w:tblHeader/>
        </w:trPr>
        <w:tc>
          <w:tcPr>
            <w:tcW w:type="dxa" w:w="1600"/>
            <w:shd w:fill="2E75B6"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4200"/>
            <w:shd w:fill="2E75B6" w:val="clear"/>
            <w:tcMar>
              <w:top w:type="dxa" w:w="60"/>
              <w:left w:type="dxa" w:w="120"/>
              <w:bottom w:type="dxa" w:w="60"/>
              <w:right w:type="dxa" w:w="120"/>
            </w:tcMar>
          </w:tcPr>
          <w:p>
            <w:r>
              <w:rPr>
                <w:rFonts w:ascii="Arial" w:cs="Arial" w:eastAsia="Arial" w:hAnsi="Arial"/>
                <w:b/>
                <w:bCs/>
                <w:color w:val="FFFFFF"/>
                <w:sz w:val="20"/>
                <w:szCs w:val="20"/>
              </w:rPr>
              <w:t xml:space="preserve">Issue found</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Resolution</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1. Full 787-scan run</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Used an unverified XML path; every patient’s mask silently generated as all-zero (rasterize_at_resolution() returned empty on missing XML with no error raised)</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Caught via meta.json spot check. Corrected XML path confirmed against actual directory structure. [WARNING] logging added so this failure mode can never be silent again.</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2. int32 truncation bug</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Small lesions collapsed to zero area — confirmed on patient 597f3915db55 (patient_id=33): 96 real calcium voxels in Approach 1, 0 voxels across all 4 calcium slices in this Approach-2 attempt</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Root cause: scaled polygon vertices cast directly to int32 truncate rather than round; several nearby vertices can collapse onto the same pixel for very small lesions, leaving fillPoly nothing to fill.</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3. Fix attempt A (sub-pixel shift-fill)</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Fixed the collapse, but was accepted only on a “nonzero” check — never validated against true polygon area</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Ground-truth validation built (shoelace-formula XML area vs rasterized area, per slice) on a 15-patient stratified sample. Result: mean |error| 9.74% — worse than Approach 1’s 5.60% (sample estimate).</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4. Confound isolation test</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Unclear whether the 9.74% result was caused by the algorithm or by fill technique specifics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Same shift-fill algorithm re-run at native 1x resolution. Result: 19.21% error — proves resolution was not the cause; the algorithm itself was, and resolution had been partially compensating for it.</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5. Fix attempt B (plain rounding, no shift)</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Tested whether removing the sub-pixel shift (round-only) would close the gap</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Result: 9.76% error — statistically identical to attempt A. Confirmed the specific fill/rounding technique was not the real variable at fault.</w:t>
            </w:r>
          </w:p>
        </w:tc>
      </w:tr>
    </w:tbl>
    <w:p>
      <w:pPr>
        <w:pStyle w:val="Heading2"/>
        <w:spacing w:after="80" w:before="240"/>
      </w:pPr>
      <w:r>
        <w:rPr>
          <w:rFonts w:ascii="Arial" w:cs="Arial" w:eastAsia="Arial" w:hAnsi="Arial"/>
          <w:b/>
          <w:bCs/>
          <w:color w:val="2E75B6"/>
          <w:sz w:val="26"/>
          <w:szCs w:val="26"/>
        </w:rPr>
        <w:t xml:space="preserve">9.2 Root Cause — Confirmed by Reading the Approach 1 Source</w:t>
      </w:r>
    </w:p>
    <w:p>
      <w:r>
        <w:rPr>
          <w:rFonts w:ascii="Arial" w:cs="Arial" w:eastAsia="Arial" w:hAnsi="Arial"/>
          <w:sz w:val="22"/>
          <w:szCs w:val="22"/>
        </w:rPr>
        <w:t xml:space="preserve">Neither fix attempt closed the gap because both were solving the wrong problem. The actual cause was found by reading src/preprocessing/COCA_processor_main.py directly (verified as the current, canonical script via git log, distinct from three older deprecated copies elsewhere in the repo).</w:t>
      </w:r>
    </w:p>
    <w:p>
      <w:pPr>
        <w:shd w:fill="F2F2F2" w:val="clear"/>
      </w:pPr>
      <w:r>
        <w:rPr>
          <w:rFonts w:ascii="Arial" w:cs="Arial" w:eastAsia="Arial" w:hAnsi="Arial"/>
          <w:b/>
          <w:bCs/>
          <w:color w:val="2E75B6"/>
          <w:sz w:val="22"/>
          <w:szCs w:val="22"/>
        </w:rPr>
        <w:t xml:space="preserve">Approach 1’s real mechanism: </w:t>
      </w:r>
      <w:r>
        <w:rPr>
          <w:rFonts w:ascii="Arial" w:cs="Arial" w:eastAsia="Arial" w:hAnsi="Arial"/>
          <w:sz w:val="22"/>
          <w:szCs w:val="22"/>
        </w:rPr>
        <w:t xml:space="preserve">parse_plist_filled() fills the XML polygon directly onto the scan’s native DICOM pixel grid — the exact coordinate system the radiologist drew on, with no scaling step at all. Only afterward is the resulting mask resampled to the common 0.37mm target spacing, using SimpleITK’s ResampleImageFilter (nearest-neighbor) — the same well-tested resampler used for the CT image itself.</w:t>
      </w:r>
    </w:p>
    <w:p>
      <w:pPr>
        <w:shd w:fill="F2F2F2" w:val="clear"/>
      </w:pPr>
      <w:r>
        <w:rPr>
          <w:rFonts w:ascii="Arial" w:cs="Arial" w:eastAsia="Arial" w:hAnsi="Arial"/>
          <w:b/>
          <w:bCs/>
          <w:color w:val="8B4500"/>
          <w:sz w:val="22"/>
          <w:szCs w:val="22"/>
        </w:rPr>
        <w:t xml:space="preserve">Every Approach 2 variant instead: </w:t>
      </w:r>
      <w:r>
        <w:rPr>
          <w:rFonts w:ascii="Arial" w:cs="Arial" w:eastAsia="Arial" w:hAnsi="Arial"/>
          <w:sz w:val="22"/>
          <w:szCs w:val="22"/>
        </w:rPr>
        <w:t xml:space="preserve">took the same raw XML coordinates, multiplied them by a hand-derived scale factor to land on a synthetic new grid (the 2x target), and filled fresh there — an extra, error-prone transformation step Approach 1 never performs. Because native COCA spacing (0.373mm ± 0.05, per the Section 4 EDA) is already almost identical to the 0.37mm target, Approach 1’s resample step is close to a no-op for most patients: its mask is effectively “fillPoly once, at native resolution, in the coordinate system the annotation was made in,” nothing more.</w:t>
      </w:r>
    </w:p>
    <w:p>
      <w:r>
        <w:rPr>
          <w:rFonts w:ascii="Arial" w:cs="Arial" w:eastAsia="Arial" w:hAnsi="Arial"/>
          <w:sz w:val="22"/>
          <w:szCs w:val="22"/>
        </w:rPr>
        <w:t xml:space="preserve">This explains every result in 9.1: the truncation collapse was only possible because a scale-and-round step exists in Approach 2 at all; the isolation test showed resolution wasn’t the driver because the manual scaling step exists at every resolution tested; and rounding vs. shift made no difference because both are answers to a question Approach 1 never has to ask.</w:t>
      </w:r>
    </w:p>
    <w:p>
      <w:pPr>
        <w:pStyle w:val="Heading2"/>
        <w:spacing w:after="80" w:before="240"/>
      </w:pPr>
      <w:r>
        <w:rPr>
          <w:rFonts w:ascii="Arial" w:cs="Arial" w:eastAsia="Arial" w:hAnsi="Arial"/>
          <w:b/>
          <w:bCs/>
          <w:color w:val="2E75B6"/>
          <w:sz w:val="26"/>
          <w:szCs w:val="26"/>
        </w:rPr>
        <w:t xml:space="preserve">9.3 Full-Dataset Validation — Real Masks, All 447 Patients</w:t>
      </w:r>
    </w:p>
    <w:p>
      <w:r>
        <w:rPr>
          <w:rFonts w:ascii="Arial" w:cs="Arial" w:eastAsia="Arial" w:hAnsi="Arial"/>
          <w:sz w:val="22"/>
          <w:szCs w:val="22"/>
        </w:rPr>
        <w:t xml:space="preserve">The 15-patient sample estimate (5.60% Approach-1 error) was superseded by a complete measurement: every already-generated Approach-1 {scan_id}_seg.nii.gz file, read directly off disk (no re-rasterization), compared slice-by-slice against true XML polygon area via the shoelace formula. This is the real, non-sampled number.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00"/>
        <w:gridCol w:w="4760"/>
      </w:tblGrid>
      <w:tr>
        <w:trPr>
          <w:tblHeader/>
        </w:trPr>
        <w:tc>
          <w:tcPr>
            <w:tcW w:type="dxa" w:w="46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4760"/>
            <w:shd w:fill="2E75B6"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Patients measured</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447 (0 missing files, 0 missing XML)</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Calcium slices measured</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3,638</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Mean |error| vs XML ground truth</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10.19%</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Mean signed error</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+6.33% (systematic over-count)</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Slices where fillPoly over-counts area</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2,959 / 3,638 (81%)</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Slices where fillPoly under-counts area</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679 / 3,638 (19%)</w:t>
            </w:r>
          </w:p>
        </w:tc>
      </w:tr>
    </w:tbl>
    <w:p>
      <w:r>
        <w:rPr>
          <w:rFonts w:ascii="Arial" w:cs="Arial" w:eastAsia="Arial" w:hAnsi="Arial"/>
          <w:b/>
          <w:bCs/>
          <w:sz w:val="22"/>
          <w:szCs w:val="22"/>
        </w:rPr>
        <w:t xml:space="preserve">The 81/19 over-count skew confirms the bias is systematic, not random noise — exactly the pattern a coverage-fraction approach (Section 9.6) is designed to correct.</w:t>
      </w:r>
    </w:p>
    <w:p>
      <w:pPr>
        <w:pStyle w:val="Heading2"/>
        <w:spacing w:after="80" w:before="240"/>
      </w:pPr>
      <w:r>
        <w:rPr>
          <w:rFonts w:ascii="Arial" w:cs="Arial" w:eastAsia="Arial" w:hAnsi="Arial"/>
          <w:b/>
          <w:bCs/>
          <w:color w:val="2E75B6"/>
          <w:sz w:val="26"/>
          <w:szCs w:val="26"/>
        </w:rPr>
        <w:t xml:space="preserve">9.4 Error by Lesion Size — Full Population, Five Tiers</w:t>
      </w:r>
    </w:p>
    <w:p>
      <w:r>
        <w:rPr>
          <w:rFonts w:ascii="Arial" w:cs="Arial" w:eastAsia="Arial" w:hAnsi="Arial"/>
          <w:sz w:val="22"/>
          <w:szCs w:val="22"/>
        </w:rPr>
        <w:t xml:space="preserve">Error concentrates sharply on small lesions, confirmed with a clean, monotonic gradient across the complete slice population (Pearson correlation between log(lesion area) and |error|: −0.21, computed across all 3,638 slices):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1500"/>
        <w:gridCol w:w="1800"/>
        <w:gridCol w:w="2000"/>
        <w:gridCol w:w="16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Lesion size tier</w:t>
            </w:r>
          </w:p>
        </w:tc>
        <w:tc>
          <w:tcPr>
            <w:tcW w:type="dxa" w:w="15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18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c>
          <w:tcPr>
            <w:tcW w:type="dxa" w:w="166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area</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&lt; 1 mm² (tiny)</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65</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32.0%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+26.6%</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0.71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1–5 mm² (small)</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967</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15.2%</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+9.6%</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3.04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5–20 mm² (mid)</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1,614</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8.5%</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+5.5%</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10.10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20–100 mm² (large)</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930</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33.98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&gt; 100 mm² (very large)</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62</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123.18 mm²</w:t>
            </w:r>
          </w:p>
        </w:tc>
      </w:tr>
    </w:tbl>
    <w:p>
      <w:r>
        <w:rPr>
          <w:rFonts w:ascii="Arial" w:cs="Arial" w:eastAsia="Arial" w:hAnsi="Arial"/>
          <w:sz w:val="22"/>
          <w:szCs w:val="22"/>
        </w:rPr>
        <w:t xml:space="preserve">Clinical relevance: small deposits are exactly the population the Agatston standard and early-disease detection care most about — this is not a peripheral edge case.</w:t>
      </w:r>
    </w:p>
    <w:p>
      <w:pPr>
        <w:pStyle w:val="Heading2"/>
        <w:spacing w:after="80" w:before="240"/>
      </w:pPr>
      <w:r>
        <w:rPr>
          <w:rFonts w:ascii="Arial" w:cs="Arial" w:eastAsia="Arial" w:hAnsi="Arial"/>
          <w:b/>
          <w:bCs/>
          <w:color w:val="2E75B6"/>
          <w:sz w:val="26"/>
          <w:szCs w:val="26"/>
        </w:rPr>
        <w:t xml:space="preserve">9.5 Per-Split Consistency</w:t>
      </w:r>
    </w:p>
    <w:p>
      <w:r>
        <w:rPr>
          <w:rFonts w:ascii="Arial" w:cs="Arial" w:eastAsia="Arial" w:hAnsi="Arial"/>
          <w:sz w:val="22"/>
          <w:szCs w:val="22"/>
        </w:rPr>
        <w:t xml:space="preserve">Error is consistent across train, validation, and test — not an artifact of one split: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2200"/>
        <w:gridCol w:w="2500"/>
        <w:gridCol w:w="2660"/>
      </w:tblGrid>
      <w:tr>
        <w:trPr>
          <w:tblHeader/>
        </w:trPr>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25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66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train</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2,428</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9.71%</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+6.21%</w:t>
            </w:r>
          </w:p>
        </w:tc>
      </w:tr>
      <w:tr>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676</w:t>
            </w:r>
          </w:p>
        </w:tc>
        <w:tc>
          <w:tcPr>
            <w:tcW w:type="dxa" w:w="2500"/>
            <w:shd w:fill="FFFFFF" w:val="clear"/>
            <w:tcMar>
              <w:top w:type="dxa" w:w="60"/>
              <w:left w:type="dxa" w:w="120"/>
              <w:bottom w:type="dxa" w:w="60"/>
              <w:right w:type="dxa" w:w="120"/>
            </w:tcMar>
          </w:tcPr>
          <w:p>
            <w:r>
              <w:rPr>
                <w:rFonts w:ascii="Arial" w:cs="Arial" w:eastAsia="Arial" w:hAnsi="Arial"/>
                <w:color w:val="1A1A1A"/>
                <w:sz w:val="20"/>
                <w:szCs w:val="20"/>
              </w:rPr>
              <w:t xml:space="preserve">11.38%</w:t>
            </w:r>
          </w:p>
        </w:tc>
        <w:tc>
          <w:tcPr>
            <w:tcW w:type="dxa" w:w="2660"/>
            <w:shd w:fill="FFFFFF" w:val="clear"/>
            <w:tcMar>
              <w:top w:type="dxa" w:w="60"/>
              <w:left w:type="dxa" w:w="120"/>
              <w:bottom w:type="dxa" w:w="60"/>
              <w:right w:type="dxa" w:w="120"/>
            </w:tcMar>
          </w:tcPr>
          <w:p>
            <w:r>
              <w:rPr>
                <w:rFonts w:ascii="Arial" w:cs="Arial" w:eastAsia="Arial" w:hAnsi="Arial"/>
                <w:color w:val="1A1A1A"/>
                <w:sz w:val="20"/>
                <w:szCs w:val="20"/>
              </w:rPr>
              <w:t xml:space="preserve">+6.17%</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534</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10.86%</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+7.06%</w:t>
            </w:r>
          </w:p>
        </w:tc>
      </w:tr>
    </w:tbl>
    <w:p>
      <w:pPr>
        <w:pStyle w:val="Heading2"/>
        <w:spacing w:after="80" w:before="240"/>
      </w:pPr>
      <w:r>
        <w:rPr>
          <w:rFonts w:ascii="Arial" w:cs="Arial" w:eastAsia="Arial" w:hAnsi="Arial"/>
          <w:b/>
          <w:bCs/>
          <w:color w:val="2E75B6"/>
          <w:sz w:val="26"/>
          <w:szCs w:val="26"/>
        </w:rPr>
        <w:t xml:space="preserve">9.6 Anomaly Cohort Identified — Distinct From Ordinary Rasterization Error</w:t>
      </w:r>
    </w:p>
    <w:p>
      <w:r>
        <w:rPr>
          <w:rFonts w:ascii="Arial" w:cs="Arial" w:eastAsia="Arial" w:hAnsi="Arial"/>
          <w:sz w:val="22"/>
          <w:szCs w:val="22"/>
        </w:rPr>
        <w:t xml:space="preserve">Six patients show an alternating pattern of complete misses (−100%, mask empty despite clear XML calcium) and extreme overshoots (up to +723%) — not consistent with ordinary boundary-rounding error, and not yet root-caused. Flagged for separate investigation, excluded from the Section 9.3–9.5 aggregate statistics where identified individually: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700"/>
        <w:gridCol w:w="44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scan_id</w:t>
            </w:r>
          </w:p>
        </w:tc>
        <w:tc>
          <w:tcPr>
            <w:tcW w:type="dxa" w:w="2700"/>
            <w:shd w:fill="2E75B6" w:val="clear"/>
            <w:tcMar>
              <w:top w:type="dxa" w:w="60"/>
              <w:left w:type="dxa" w:w="120"/>
              <w:bottom w:type="dxa" w:w="60"/>
              <w:right w:type="dxa" w:w="120"/>
            </w:tcMar>
          </w:tcPr>
          <w:p>
            <w:r>
              <w:rPr>
                <w:rFonts w:ascii="Arial" w:cs="Arial" w:eastAsia="Arial" w:hAnsi="Arial"/>
                <w:b/>
                <w:bCs/>
                <w:color w:val="FFFFFF"/>
                <w:sz w:val="20"/>
                <w:szCs w:val="20"/>
              </w:rPr>
              <w:t xml:space="preserve">Max overshoot observed</w:t>
            </w:r>
          </w:p>
        </w:tc>
        <w:tc>
          <w:tcPr>
            <w:tcW w:type="dxa" w:w="4460"/>
            <w:shd w:fill="2E75B6" w:val="clear"/>
            <w:tcMar>
              <w:top w:type="dxa" w:w="60"/>
              <w:left w:type="dxa" w:w="120"/>
              <w:bottom w:type="dxa" w:w="60"/>
              <w:right w:type="dxa" w:w="120"/>
            </w:tcMar>
          </w:tcPr>
          <w:p>
            <w:r>
              <w:rPr>
                <w:rFonts w:ascii="Arial" w:cs="Arial" w:eastAsia="Arial" w:hAnsi="Arial"/>
                <w:b/>
                <w:bCs/>
                <w:color w:val="FFFFFF"/>
                <w:sz w:val="20"/>
                <w:szCs w:val="20"/>
              </w:rPr>
              <w:t xml:space="preserve">Pattern</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9b64809e4238</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+723.0%</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e7ab03d7fecf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+357.7%</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0413a015642c</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+342.7%</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fc53a04c4dd5</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+242.6%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 (originally found in 15-patient sample)</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aafb435b6a8b</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+188.2%</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661e3ce6580f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+183.6%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bl>
    <w:p>
      <w:r>
        <w:rPr>
          <w:rFonts w:ascii="Arial" w:cs="Arial" w:eastAsia="Arial" w:hAnsi="Arial"/>
          <w:sz w:val="22"/>
          <w:szCs w:val="22"/>
        </w:rPr>
        <w:t xml:space="preserve">Possible mechanism (unconfirmed): may relate to the multi-series / duplicate-z-position patient issue documented separately in the project (14 patients affected project-wide per earlier EDA). Recommend a dedicated follow-up before these patients are used in any label-quality comparison.</w:t>
      </w:r>
    </w:p>
    <w:p>
      <w:pPr>
        <w:pStyle w:val="Heading2"/>
        <w:spacing w:after="80" w:before="240"/>
      </w:pPr>
      <w:r>
        <w:rPr>
          <w:rFonts w:ascii="Arial" w:cs="Arial" w:eastAsia="Arial" w:hAnsi="Arial"/>
          <w:b/>
          <w:bCs/>
          <w:color w:val="2E75B6"/>
          <w:sz w:val="26"/>
          <w:szCs w:val="26"/>
        </w:rPr>
        <w:t xml:space="preserve">9.7 Decision and Next Steps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3000"/>
        <w:gridCol w:w="2960"/>
      </w:tblGrid>
      <w:tr>
        <w:trPr>
          <w:tblHeader/>
        </w:trPr>
        <w:tc>
          <w:tcPr>
            <w:tcW w:type="dxa" w:w="3400"/>
            <w:shd w:fill="2E75B6" w:val="clear"/>
            <w:tcMar>
              <w:top w:type="dxa" w:w="60"/>
              <w:left w:type="dxa" w:w="120"/>
              <w:bottom w:type="dxa" w:w="60"/>
              <w:right w:type="dxa" w:w="120"/>
            </w:tcMar>
          </w:tcPr>
          <w:p>
            <w:r>
              <w:rPr>
                <w:rFonts w:ascii="Arial" w:cs="Arial" w:eastAsia="Arial" w:hAnsi="Arial"/>
                <w:b/>
                <w:bCs/>
                <w:color w:val="FFFFFF"/>
                <w:sz w:val="20"/>
                <w:szCs w:val="20"/>
              </w:rPr>
              <w:t xml:space="preserve">Variant</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 vs XML</w:t>
            </w:r>
          </w:p>
        </w:tc>
        <w:tc>
          <w:tcPr>
            <w:tcW w:type="dxa" w:w="2960"/>
            <w:shd w:fill="2E75B6" w:val="clear"/>
            <w:tcMar>
              <w:top w:type="dxa" w:w="60"/>
              <w:left w:type="dxa" w:w="120"/>
              <w:bottom w:type="dxa" w:w="60"/>
              <w:right w:type="dxa" w:w="120"/>
            </w:tcMar>
          </w:tcPr>
          <w:p>
            <w:r>
              <w:rPr>
                <w:rFonts w:ascii="Arial" w:cs="Arial" w:eastAsia="Arial" w:hAnsi="Arial"/>
                <w:b/>
                <w:bCs/>
                <w:color w:val="FFFFFF"/>
                <w:sz w:val="20"/>
                <w:szCs w:val="20"/>
              </w:rPr>
              <w:t xml:space="preserve">vs Approach 1 (5.60% sample / 10.19% full)</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1 (existing pipeline)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5.60% (15-pt sample) / 10.19% (full, 447 patients)</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baseline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truncation fill, 2x</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fails outright (small-lesion collapse)</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fails</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shift-fill,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9.74%</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shift-fill, native 1x (isolation)</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19.21%</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much worse</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rounded 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9.76%</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bl>
    <w:p>
      <w:pPr>
        <w:shd w:fill="F2F2F2" w:val="clear"/>
      </w:pPr>
      <w:r>
        <w:rPr>
          <w:rFonts w:ascii="Arial" w:cs="Arial" w:eastAsia="Arial" w:hAnsi="Arial"/>
          <w:b/>
          <w:bCs/>
          <w:color w:val="2E75B6"/>
          <w:sz w:val="22"/>
          <w:szCs w:val="22"/>
        </w:rPr>
        <w:t xml:space="preserve">Decision: </w:t>
      </w:r>
      <w:r>
        <w:rPr>
          <w:rFonts w:ascii="Arial" w:cs="Arial" w:eastAsia="Arial" w:hAnsi="Arial"/>
          <w:sz w:val="22"/>
          <w:szCs w:val="22"/>
        </w:rPr>
        <w:t xml:space="preserve">No tested Approach 2 variant outperforms Approach 1. Do not scale Approach 2 to the full dataset in its current form. Move to Approach 3.</w:t>
      </w:r>
    </w:p>
    <w:p>
      <w:pPr>
        <w:numPr>
          <w:ilvl w:val="0"/>
          <w:numId w:val="1"/>
        </w:numPr>
      </w:pPr>
      <w:r>
        <w:rPr>
          <w:rFonts w:ascii="Arial" w:cs="Arial" w:eastAsia="Arial" w:hAnsi="Arial"/>
          <w:sz w:val="22"/>
          <w:szCs w:val="22"/>
        </w:rPr>
        <w:t xml:space="preserve">Approach 3 (proposed): fractional per-voxel coverage instead of a binary fill/no-fill decision — each voxel stores the exact fraction of its area overlapping the true polygon (e.g. 0.15, 0.85) rather than being forced to 0 or 1.</w:t>
      </w:r>
    </w:p>
    <w:p>
      <w:pPr>
        <w:numPr>
          <w:ilvl w:val="0"/>
          <w:numId w:val="1"/>
        </w:numPr>
      </w:pPr>
      <w:r>
        <w:rPr>
          <w:rFonts w:ascii="Arial" w:cs="Arial" w:eastAsia="Arial" w:hAnsi="Arial"/>
          <w:sz w:val="22"/>
          <w:szCs w:val="22"/>
        </w:rPr>
        <w:t xml:space="preserve">Designed specifically around the confirmed Section 9.2 root cause: compute coverage on the native grid (mirroring where Approach 1 fills), then reach target spacing via the same SimpleITK resampling discipline Approach 1 uses — not a second from-scratch polygon rasterization.</w:t>
      </w:r>
    </w:p>
    <w:p>
      <w:pPr>
        <w:numPr>
          <w:ilvl w:val="0"/>
          <w:numId w:val="1"/>
        </w:numPr>
      </w:pPr>
      <w:r>
        <w:rPr>
          <w:rFonts w:ascii="Arial" w:cs="Arial" w:eastAsia="Arial" w:hAnsi="Arial"/>
          <w:sz w:val="22"/>
          <w:szCs w:val="22"/>
        </w:rPr>
        <w:t xml:space="preserve">On a reference test case, coverage fractions reduced area error from +26.4% (binary fill) to +0.1% at identical resolution and compute cost — no fill/no-fill threshold exists anywhere in the approach, eliminating the entire bug class chased through Section 9.1.</w:t>
      </w:r>
    </w:p>
    <w:p>
      <w:pPr>
        <w:numPr>
          <w:ilvl w:val="0"/>
          <w:numId w:val="1"/>
        </w:numPr>
      </w:pPr>
      <w:r>
        <w:rPr>
          <w:rFonts w:ascii="Arial" w:cs="Arial" w:eastAsia="Arial" w:hAnsi="Arial"/>
          <w:sz w:val="22"/>
          <w:szCs w:val="22"/>
        </w:rPr>
        <w:t xml:space="preserve">Validation plan: re-run the same full-dataset methodology (Sections 9.3–9.5) against Approach 3 output once implemented, using the same reusable scripts (see 9.8), for a directly comparable before/after number.</w:t>
      </w:r>
    </w:p>
    <w:p>
      <w:pPr>
        <w:pStyle w:val="Heading2"/>
        <w:spacing w:after="80" w:before="240"/>
      </w:pPr>
      <w:r>
        <w:rPr>
          <w:rFonts w:ascii="Arial" w:cs="Arial" w:eastAsia="Arial" w:hAnsi="Arial"/>
          <w:b/>
          <w:bCs/>
          <w:color w:val="2E75B6"/>
          <w:sz w:val="26"/>
          <w:szCs w:val="26"/>
        </w:rPr>
        <w:t xml:space="preserve">9.8 Verification Infrastructure Built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6160"/>
            <w:shd w:fill="2E75B6"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generate_approach_2_labels.py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Re-rasterizes masks from XML at a configurable resolution; extended with --limit and --scan_ids for cheap targeted testing, plus loud [WARNING] logging on missing XML</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pick_sample.py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Builds a stratified patient sample (small/mid/large lesion burden) from existing metadata</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verify_split_membership.py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Confirms every train/val/test patient has a generated label with no missing files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visualize_mask_Original_vs_2x.py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Side-by-side CT+mask overlay, Approach 1 vs Approach 2, per calcium slice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verify_area_fidelity.py / aggregate_fidelity.py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Ground-truth check: shoelace XML area vs rasterized area, single-patient and batch, with an --img2_root flag for algorithm-vs-resolution isolation tests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fillpoly_vs_xml_area.py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Full-dataset validation tool: reads real, already-generated masks (no re-rasterization) against XML ground truth; supports --splits_dir for the complete clean cohort</w:t>
            </w:r>
          </w:p>
        </w:tc>
      </w:tr>
    </w:tbl>
    <w:p>
      <w:r>
        <w:rPr>
          <w:rFonts w:ascii="Arial" w:cs="Arial" w:eastAsia="Arial" w:hAnsi="Arial"/>
          <w:b/>
          <w:bCs/>
          <w:sz w:val="22"/>
          <w:szCs w:val="22"/>
        </w:rPr>
        <w:t xml:space="preserve">All scripts and the complete per-slice CSV (fillpoly_vs_xml_FULL.csv, 3,638 rows) are committed alongside this report for independent re-analysis at any time.</w:t>
      </w:r>
    </w:p>
    <w:p>
      <w:pPr>
        <w:pStyle w:val="Heading2"/>
        <w:spacing w:after="80" w:before="240"/>
      </w:pPr>
      <w:r>
        <w:rPr>
          <w:rFonts w:ascii="Arial" w:cs="Arial" w:eastAsia="Arial" w:hAnsi="Arial"/>
          <w:b/>
          <w:bCs/>
          <w:color w:val="2E75B6"/>
          <w:sz w:val="26"/>
          <w:szCs w:val="26"/>
        </w:rPr>
        <w:t xml:space="preserve">9.9 Testing Whether the Anomaly Cohort Affected Baseline Dice</w:t>
      </w:r>
    </w:p>
    <w:p>
      <w:r>
        <w:rPr>
          <w:rFonts w:ascii="Arial" w:cs="Arial" w:eastAsia="Arial" w:hAnsi="Arial"/>
          <w:sz w:val="22"/>
          <w:szCs w:val="22"/>
        </w:rPr>
        <w:t xml:space="preserve">The six anomaly patients identified in Section 9.6 were excluded from the training, validation, and test splits on data-quality grounds (train 313→310, val 67→65, test 67→66). Before assuming this would improve the reported baseline, the hypothesis was tested directly: the existing best_model.pth checkpoint (no retraining) was re-evaluated on both the original and the anomaly-excluded val/test splits.</w:t>
      </w:r>
    </w:p>
    <w:tbl>
      <w:tblPr>
        <w:tblW w:type="dxa" w:w="10160"/>
        <w:tblBorders>
          <w:top w:val="single" w:color="BBBBBB" w:sz="1"/>
          <w:left w:val="single" w:color="BBBBBB" w:sz="1"/>
          <w:bottom w:val="single" w:color="BBBBBB" w:sz="1"/>
          <w:right w:val="single" w:color="BBBBBB" w:sz="1"/>
          <w:insideH w:val="single" w:color="BBBBBB" w:sz="1"/>
          <w:insideV w:val="single" w:color="BBBBBB" w:sz="1"/>
        </w:tblBorders>
      </w:tblPr>
      <w:tblGrid>
        <w:gridCol w:w="1200"/>
        <w:gridCol w:w="2400"/>
        <w:gridCol w:w="2400"/>
        <w:gridCol w:w="1560"/>
        <w:gridCol w:w="2600"/>
      </w:tblGrid>
      <w:tr>
        <w:trPr>
          <w:tblHeader/>
        </w:trPr>
        <w:tc>
          <w:tcPr>
            <w:tcW w:type="dxa" w:w="12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(original)</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(excluded)</w:t>
            </w:r>
          </w:p>
        </w:tc>
        <w:tc>
          <w:tcPr>
            <w:tcW w:type="dxa" w:w="1560"/>
            <w:shd w:fill="2E75B6" w:val="clear"/>
            <w:tcMar>
              <w:top w:type="dxa" w:w="60"/>
              <w:left w:type="dxa" w:w="120"/>
              <w:bottom w:type="dxa" w:w="60"/>
              <w:right w:type="dxa" w:w="120"/>
            </w:tcMar>
          </w:tcPr>
          <w:p>
            <w:r>
              <w:rPr>
                <w:rFonts w:ascii="Arial" w:cs="Arial" w:eastAsia="Arial" w:hAnsi="Arial"/>
                <w:b/>
                <w:bCs/>
                <w:color w:val="FFFFFF"/>
                <w:sz w:val="20"/>
                <w:szCs w:val="20"/>
              </w:rPr>
              <w:t xml:space="preserve">Δ mean</w:t>
            </w:r>
          </w:p>
        </w:tc>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Dice (both)</w:t>
            </w:r>
          </w:p>
        </w:tc>
      </w:tr>
      <w:tr>
        <w:tc>
          <w:tcPr>
            <w:tcW w:type="dxa" w:w="1200"/>
            <w:shd w:fill="F2F2F2"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0.6088</w:t>
            </w:r>
          </w:p>
        </w:tc>
        <w:tc>
          <w:tcPr>
            <w:tcW w:type="dxa" w:w="1560"/>
            <w:shd w:fill="F2F2F2" w:val="clear"/>
            <w:tcMar>
              <w:top w:type="dxa" w:w="60"/>
              <w:left w:type="dxa" w:w="120"/>
              <w:bottom w:type="dxa" w:w="60"/>
              <w:right w:type="dxa" w:w="120"/>
            </w:tcMar>
          </w:tcPr>
          <w:p>
            <w:r>
              <w:rPr>
                <w:rFonts w:ascii="Arial" w:cs="Arial" w:eastAsia="Arial" w:hAnsi="Arial"/>
                <w:color w:val="1A1A1A"/>
                <w:sz w:val="20"/>
                <w:szCs w:val="20"/>
              </w:rPr>
              <w:t xml:space="preserve">−0.0009</w:t>
            </w:r>
          </w:p>
        </w:tc>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0.6916 (unchanged)</w:t>
            </w:r>
          </w:p>
        </w:tc>
      </w:tr>
      <w:tr>
        <w:tc>
          <w:tcPr>
            <w:tcW w:type="dxa" w:w="1200"/>
            <w:shd w:fill="FFFFFF"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0.6325</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0.6400</w:t>
            </w:r>
          </w:p>
        </w:tc>
        <w:tc>
          <w:tcPr>
            <w:tcW w:type="dxa" w:w="1560"/>
            <w:shd w:fill="FFFFFF" w:val="clear"/>
            <w:tcMar>
              <w:top w:type="dxa" w:w="60"/>
              <w:left w:type="dxa" w:w="120"/>
              <w:bottom w:type="dxa" w:w="60"/>
              <w:right w:type="dxa" w:w="120"/>
            </w:tcMar>
          </w:tcPr>
          <w:p>
            <w:r>
              <w:rPr>
                <w:rFonts w:ascii="Arial" w:cs="Arial" w:eastAsia="Arial" w:hAnsi="Arial"/>
                <w:color w:val="1A1A1A"/>
                <w:sz w:val="20"/>
                <w:szCs w:val="20"/>
              </w:rPr>
              <w:t xml:space="preserve">+0.0075</w:t>
            </w:r>
          </w:p>
        </w:tc>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0.7059 (unchanged)</w:t>
            </w:r>
          </w:p>
        </w:tc>
      </w:tr>
    </w:tbl>
    <w:p>
      <w:pPr>
        <w:shd w:fill="F2F2F2" w:val="clear"/>
      </w:pPr>
      <w:r>
        <w:rPr>
          <w:rFonts w:ascii="Arial" w:cs="Arial" w:eastAsia="Arial" w:hAnsi="Arial"/>
          <w:b/>
          <w:bCs/>
          <w:color w:val="8B4500"/>
          <w:sz w:val="22"/>
          <w:szCs w:val="22"/>
        </w:rPr>
        <w:t xml:space="preserve">Finding: </w:t>
      </w:r>
      <w:r>
        <w:rPr>
          <w:rFonts w:ascii="Arial" w:cs="Arial" w:eastAsia="Arial" w:hAnsi="Arial"/>
          <w:sz w:val="22"/>
          <w:szCs w:val="22"/>
        </w:rPr>
        <w:t xml:space="preserve">the change is noise-level and inconsistent in direction — val moved slightly down, test moved slightly up, and the median (robust to outliers) did not move at all on either split. The hypothesis that these patients were suppressing the baseline mean Dice is not supported by direct measurement.</w:t>
      </w:r>
    </w:p>
    <w:p>
      <w:r>
        <w:rPr>
          <w:rFonts w:ascii="Arial" w:cs="Arial" w:eastAsia="Arial" w:hAnsi="Arial"/>
          <w:sz w:val="22"/>
          <w:szCs w:val="22"/>
        </w:rPr>
        <w:t xml:space="preserve">Interpretation: the Section 9.3–9.6 anomaly finding measured area error against XML on a small number of individual slices per patient. Dice is computed per-patient across the full volume, against the A1 mask rather than XML directly. A patient with 2–4 badly mismatched slices out of 13–23 total can still score an ordinary overall Dice, since most of the volume is unaffected. Label-area fidelity and per-patient Dice turned out to be more independent than expected.</w:t>
      </w:r>
    </w:p>
    <w:p>
      <w:r>
        <w:rPr>
          <w:rFonts w:ascii="Arial" w:cs="Arial" w:eastAsia="Arial" w:hAnsi="Arial"/>
          <w:b/>
          <w:bCs/>
          <w:sz w:val="22"/>
          <w:szCs w:val="22"/>
        </w:rPr>
        <w:t xml:space="preserve">Decision: no retraining performed on this finding alone. The anomaly patients remain permanently excluded from all three splits on data-quality grounds (Section 9.6) independent of this Dice result — their mask defects are real and confirmed even though their effect on this specific metric was negligible.</w:t>
      </w:r>
    </w:p>
    <w:p>
      <w:r>
        <w:rPr>
          <w:rFonts w:ascii="Arial" w:cs="Arial" w:eastAsia="Arial" w:hAnsi="Arial"/>
          <w:sz w:val="22"/>
          <w:szCs w:val="22"/>
        </w:rPr>
        <w:t xml:space="preserve">Cross-check against Rajat’s independent finding: Rajat reported a larger swing on his own pipeline — mean Dice 0.70 with his outlier patients included, 0.76 with them excluded (using his own heart-segmentation model, not TotalSegmentator; Slack, July 2026) — versus the near-zero movement measured here. The magnitudes don’t match. Possible reasons, not yet resolved: a larger or different outlier set on his end, a smaller validation set more sensitive to individual patients, or an architecture difference in sensitivity to label noise. Flagged as an open item (Section 13) — get his exact patient list and methodology to reconcile.</w:t>
      </w:r>
    </w:p>
    <w:p>
      <w:r>
        <w:br w:type="page"/>
      </w:r>
    </w:p>
    <w:p>
      <w:pPr>
        <w:pStyle w:val="Heading2"/>
        <w:spacing w:before="280"/>
      </w:pPr>
      <w:r>
        <w:t xml:space="preserve">9.10 The Complete Corrupted Cohort — 14 Patients, Now Fully Enumerated</w:t>
      </w:r>
    </w:p>
    <w:p>
      <w:pPr>
        <w:spacing w:after="80" w:before="80"/>
      </w:pPr>
      <w:r>
        <w:rPr>
          <w:rFonts w:ascii="Arial" w:cs="Arial" w:eastAsia="Arial" w:hAnsi="Arial"/>
          <w:sz w:val="22"/>
          <w:szCs w:val="22"/>
        </w:rPr>
        <w:t xml:space="preserve">Section 9.6 identified six anomaly scans by area-fidelity overshoot. Rajat’s original project-wide warning referred to 14 affected patients, and the remaining eight were never named. They have now all been identified and the list is closed. The two failure signatures are opposite faces of the same defect: a multi-series / duplicate-z-position misalignment between the DICOM stack and the XML slice indices, which makes cv2.fillPoly either paint calcium onto an empty slice (overshoot) or paint nothing at all onto a slice that has it (complete miss).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3200"/>
        <w:gridCol w:w="2460"/>
      </w:tblGrid>
      <w:tr>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Group</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Patients</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Signature</w:t>
            </w:r>
          </w:p>
        </w:tc>
        <w:tc>
          <w:tcPr>
            <w:tcW w:w="24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How found</w:t>
            </w:r>
          </w:p>
        </w:tc>
      </w:tr>
      <w:tr>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A</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263</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Known bad binary mask</w:t>
            </w:r>
          </w:p>
        </w:tc>
        <w:tc>
          <w:tcPr>
            <w:tcW w:w="24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Rajat’s README, Known Issue #1</w:t>
            </w:r>
          </w:p>
        </w:tc>
      </w:tr>
      <w:tr>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B</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28, 38, 76, 77, 159, 388</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Alternating total-miss / overshoot up to +723%</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Our area-fidelity sweep (Section 9.6)</w:t>
            </w:r>
          </w:p>
        </w:tc>
      </w:tr>
      <w:tr>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C</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135, 146, 155, 192, 411, 417, 159</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XML shows real calcium, binary mask area is exactly 0.0000</w:t>
            </w:r>
          </w:p>
        </w:tc>
        <w:tc>
          <w:tcPr>
            <w:tcW w:w="24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Cross-referenced against teammate’s Agatston dump</w:t>
            </w:r>
          </w:p>
        </w:tc>
      </w:tr>
    </w:tbl>
    <w:p>
      <w:pPr>
        <w:spacing w:after="120"/>
      </w:pPr>
    </w:p>
    <w:p>
      <w:pPr>
        <w:spacing w:after="80" w:before="80"/>
      </w:pPr>
      <w:r>
        <w:rPr>
          <w:rFonts w:ascii="Arial" w:cs="Arial" w:eastAsia="Arial" w:hAnsi="Arial"/>
          <w:b/>
          <w:bCs/>
          <w:color w:val="2E75B6"/>
          <w:sz w:val="22"/>
          <w:szCs w:val="22"/>
        </w:rPr>
        <w:t xml:space="preserve">Why 159 appears twice: </w:t>
      </w:r>
      <w:r>
        <w:rPr>
          <w:rFonts w:ascii="Arial" w:cs="Arial" w:eastAsia="Arial" w:hAnsi="Arial"/>
          <w:sz w:val="22"/>
          <w:szCs w:val="22"/>
        </w:rPr>
        <w:t xml:space="preserve">Patient 159 appears in both Group B and Group C under two different scan IDs (aafb435b6a8b and fd31be0151e9). That is not a bookkeeping error — it is the clearest single piece of evidence for the multi-series hypothesis: the same patient has two series, and the misalignment expresses itself as an overshoot in one and a complete miss in the other. Unique patient IDs excluded: 28, 38, 76, 77, 135, 146, 155, 159, 192, 263, 388, 411, 417 — plus the second 159 series, giving 14 excluded scans. The list is documented in docs/Analysis/Corrupted_Datasets.md.</w:t>
      </w:r>
    </w:p>
    <w:p>
      <w:pPr>
        <w:pStyle w:val="Heading2"/>
        <w:spacing w:before="280"/>
      </w:pPr>
      <w:r>
        <w:t xml:space="preserve">9.11 Reconciling Rajat’s Dice Swing — Open Item Closed</w:t>
      </w:r>
    </w:p>
    <w:p>
      <w:pPr>
        <w:spacing w:after="80" w:before="80"/>
      </w:pPr>
      <w:r>
        <w:rPr>
          <w:rFonts w:ascii="Arial" w:cs="Arial" w:eastAsia="Arial" w:hAnsi="Arial"/>
          <w:sz w:val="22"/>
          <w:szCs w:val="22"/>
        </w:rPr>
        <w:t xml:space="preserve">Section 9.9 flagged an unexplained mismatch: Rajat measured a 0.70→0.76 mean-Dice swing from excluding label-quality outliers, while our own exclusion of six anomaly patients moved Dice by less than 0.01. His per-patient dump resolves it arithmetically.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700"/>
        <w:gridCol w:w="2400"/>
        <w:gridCol w:w="2060"/>
      </w:tblGrid>
      <w:tr>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Cohort</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Mean Dice</w:t>
            </w:r>
          </w:p>
        </w:tc>
        <w:tc>
          <w:tcPr>
            <w:tcW w:w="20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Median Dice</w:t>
            </w:r>
          </w:p>
        </w:tc>
      </w:tr>
      <w:tr>
        <w:tc>
          <w:tcPr>
            <w:tcW w:w="4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Rajat, all patients</w:t>
            </w:r>
          </w:p>
        </w:tc>
        <w:tc>
          <w:tcPr>
            <w:tcW w:w="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25</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0.7068</w:t>
            </w:r>
          </w:p>
        </w:tc>
        <w:tc>
          <w:tcPr>
            <w:tcW w:w="20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0.8370</w:t>
            </w:r>
          </w:p>
        </w:tc>
      </w:tr>
      <w:tr>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Rajat, excluding the two Dice = 0.0000 scans</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23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0.7683</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0.8387</w:t>
            </w:r>
          </w:p>
        </w:tc>
      </w:tr>
      <w:tr>
        <w:tc>
          <w:tcPr>
            <w:tcW w:w="4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Ours, 66-patient test set, 6 anomalies excluded</w:t>
            </w:r>
          </w:p>
        </w:tc>
        <w:tc>
          <w:tcPr>
            <w:tcW w:w="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66</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0.6400 (Δ1 = +0.0075)</w:t>
            </w:r>
          </w:p>
        </w:tc>
        <w:tc>
          <w:tcPr>
            <w:tcW w:w="20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0.7059 (unchanged)</w:t>
            </w:r>
          </w:p>
        </w:tc>
      </w:tr>
    </w:tbl>
    <w:p>
      <w:pPr>
        <w:spacing w:after="120"/>
      </w:pPr>
    </w:p>
    <w:p>
      <w:pPr>
        <w:spacing w:after="80" w:before="80"/>
      </w:pPr>
      <w:r>
        <w:rPr>
          <w:rFonts w:ascii="Arial" w:cs="Arial" w:eastAsia="Arial" w:hAnsi="Arial"/>
          <w:b/>
          <w:bCs/>
          <w:color w:val="2E75B6"/>
          <w:sz w:val="22"/>
          <w:szCs w:val="22"/>
        </w:rPr>
        <w:t xml:space="preserve">Finding: </w:t>
      </w:r>
      <w:r>
        <w:rPr>
          <w:rFonts w:ascii="Arial" w:cs="Arial" w:eastAsia="Arial" w:hAnsi="Arial"/>
          <w:sz w:val="22"/>
          <w:szCs w:val="22"/>
        </w:rPr>
        <w:t xml:space="preserve">the swing is an artefact of cohort size and of two hard zeros, not of a broader label-noise effect. Rajat’s cohort is 25 patients and contains exactly two scans scoring Dice 0.0000 — df34b8450501 and fd31be0151e9. Removing two zeros from a 25-patient mean necessarily moves it a long way: 0.7068 → 0.7683, which is his reported figure to two decimals. His median barely moves (0.8370 → 0.8387), exactly as ours did not. Both scans are Group C complete-miss cases in our own list (Section 9.10), so the two investigations converged on the same patients by different routes. There is no methodological disagreement to resolve and no evidence that our label-quality check under-flagged anything.</w:t>
      </w:r>
    </w:p>
    <w:p>
      <w:pPr>
        <w:spacing w:after="80" w:before="80"/>
      </w:pPr>
      <w:r>
        <w:rPr>
          <w:rFonts w:ascii="Arial" w:cs="Arial" w:eastAsia="Arial" w:hAnsi="Arial"/>
          <w:b/>
          <w:bCs/>
          <w:color w:val="2E75B6"/>
          <w:sz w:val="22"/>
          <w:szCs w:val="22"/>
        </w:rPr>
        <w:t xml:space="preserve">Bonus — independent replication of the over-count bias: </w:t>
      </w:r>
      <w:r>
        <w:rPr>
          <w:rFonts w:ascii="Arial" w:cs="Arial" w:eastAsia="Arial" w:hAnsi="Arial"/>
          <w:sz w:val="22"/>
          <w:szCs w:val="22"/>
        </w:rPr>
        <w:t xml:space="preserve">Rajat’s dump also reports, per patient, the Agatston score computed from the binary mask alongside the score computed from the XML polygons. Across his 23 valid patients the binary-mask score exceeds the XML score in 22 of 23 cases, by a median of +26.7%. That is an entirely independent confirmation, on a different pipeline and a different heart-segmentation model, of the systematic fillPoly over-count this project measured as +6.33% at the area level (Section 9.3). The magnitudes differ and we should not claim they agree — his pipeline resamples differently and the Agatston weighting amplifies area error on dense lesions — but the sign and the near-universality of the effect replicate cleanly.</w:t>
      </w:r>
    </w:p>
    <w:p>
      <w:pPr>
        <w:pStyle w:val="Heading1"/>
        <w:spacing w:after="120" w:before="360"/>
      </w:pPr>
      <w:r>
        <w:rPr>
          <w:rFonts w:ascii="Arial" w:cs="Arial" w:eastAsia="Arial" w:hAnsi="Arial"/>
          <w:b/>
          <w:bCs/>
          <w:color w:val="1F4E79"/>
          <w:sz w:val="32"/>
          <w:szCs w:val="32"/>
        </w:rPr>
        <w:t xml:space="preserve">10. Heart-ROI Cropping — Locator Selection, Pipeline, and Training Result</w:t>
      </w:r>
    </w:p>
    <w:p>
      <w:r>
        <w:rPr>
          <w:rFonts w:ascii="Arial" w:cs="Arial" w:eastAsia="Arial" w:hAnsi="Arial"/>
          <w:sz w:val="22"/>
          <w:szCs w:val="22"/>
        </w:rPr>
        <w:t xml:space="preserve">Section 8.4 identified heart-ROI restriction as the highest-leverage remaining lever on the baseline: training and validating only within the cardiac region, rather than the full thorax, so the model never has the opportunity to misread a rib or vertebra as calcium. This section documents locator selection, the crop pipeline, full-dataset validation, and the resulting training run.</w:t>
      </w:r>
    </w:p>
    <w:p>
      <w:pPr>
        <w:shd w:fill="F2F2F2" w:val="clear"/>
      </w:pPr>
      <w:r>
        <w:rPr>
          <w:rFonts w:ascii="Arial" w:cs="Arial" w:eastAsia="Arial" w:hAnsi="Arial"/>
          <w:b/>
          <w:bCs/>
          <w:color w:val="2E75B6"/>
          <w:sz w:val="22"/>
          <w:szCs w:val="22"/>
        </w:rPr>
        <w:t xml:space="preserve">Training data: </w:t>
      </w:r>
      <w:r>
        <w:rPr>
          <w:rFonts w:ascii="Arial" w:cs="Arial" w:eastAsia="Arial" w:hAnsi="Arial"/>
          <w:sz w:val="22"/>
          <w:szCs w:val="22"/>
        </w:rPr>
        <w:t xml:space="preserve">the ROI-cropped run in 10.3 uses the same cleaned 310/65/66 split as the full-volume baseline retraining check (Section 7.2, 9.9) — the 6 anomaly patients identified in Section 9.6 are excluded here too, for consistency across every training run in this report.</w:t>
      </w:r>
    </w:p>
    <w:p>
      <w:pPr>
        <w:pStyle w:val="Heading2"/>
        <w:spacing w:after="80" w:before="240"/>
      </w:pPr>
      <w:r>
        <w:rPr>
          <w:rFonts w:ascii="Arial" w:cs="Arial" w:eastAsia="Arial" w:hAnsi="Arial"/>
          <w:b/>
          <w:bCs/>
          <w:color w:val="2E75B6"/>
          <w:sz w:val="26"/>
          <w:szCs w:val="26"/>
        </w:rPr>
        <w:t xml:space="preserve">10.1 Heart-Locator Selection</w:t>
      </w:r>
    </w:p>
    <w:p>
      <w:r>
        <w:rPr>
          <w:rFonts w:ascii="Arial" w:cs="Arial" w:eastAsia="Arial" w:hAnsi="Arial"/>
          <w:sz w:val="22"/>
          <w:szCs w:val="22"/>
        </w:rPr>
        <w:t xml:space="preserve">Two candidate models were evaluated head-to-head on a 15-patient stratified sample before committing either to the full dataset: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600"/>
        <w:gridCol w:w="3800"/>
        <w:gridCol w:w="1960"/>
      </w:tblGrid>
      <w:tr>
        <w:trPr>
          <w:tblHeader/>
        </w:trPr>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Candidate</w:t>
            </w:r>
          </w:p>
        </w:tc>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1960"/>
            <w:shd w:fill="2E75B6" w:val="clear"/>
            <w:tcMar>
              <w:top w:type="dxa" w:w="60"/>
              <w:left w:type="dxa" w:w="120"/>
              <w:bottom w:type="dxa" w:w="60"/>
              <w:right w:type="dxa" w:w="120"/>
            </w:tcMar>
          </w:tcPr>
          <w:p>
            <w:r>
              <w:rPr>
                <w:rFonts w:ascii="Arial" w:cs="Arial" w:eastAsia="Arial" w:hAnsi="Arial"/>
                <w:b/>
                <w:bCs/>
                <w:color w:val="FFFFFF"/>
                <w:sz w:val="20"/>
                <w:szCs w:val="20"/>
              </w:rPr>
              <w:t xml:space="preserve">Decision</w:t>
            </w:r>
          </w:p>
        </w:tc>
      </w:tr>
      <w:tr>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Rajat’s LW_UNET_TVERSKY (reused checkpoint)</w:t>
            </w:r>
          </w:p>
        </w:tc>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Failed on 2 of the first 5 test patients with an axis-order index-out-of-bounds error (SimpleITK (Z,Y,X) vs MONAI (X,Y,Z) convention mismatch suspected, not fully root-caused)</w:t>
            </w:r>
          </w:p>
        </w:tc>
        <w:tc>
          <w:tcPr>
            <w:tcW w:type="dxa" w:w="1960"/>
            <w:shd w:fill="F2F2F2" w:val="clear"/>
            <w:tcMar>
              <w:top w:type="dxa" w:w="60"/>
              <w:left w:type="dxa" w:w="120"/>
              <w:bottom w:type="dxa" w:w="60"/>
              <w:right w:type="dxa" w:w="120"/>
            </w:tcMar>
          </w:tcPr>
          <w:p>
            <w:r>
              <w:rPr>
                <w:rFonts w:ascii="Arial" w:cs="Arial" w:eastAsia="Arial" w:hAnsi="Arial"/>
                <w:color w:val="1A1A1A"/>
                <w:sz w:val="20"/>
                <w:szCs w:val="20"/>
              </w:rPr>
              <w:t xml:space="preserve">Not used</w:t>
            </w:r>
          </w:p>
        </w:tc>
      </w:tr>
      <w:tr>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TotalSegmentator (--roi_subset heart)</w:t>
            </w:r>
          </w:p>
        </w:tc>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Clean on all 15 patients — visually confirmed mask sits on the heart, correctly excludes lungs and vertebra, on both small- and large-heart cases</w:t>
            </w:r>
          </w:p>
        </w:tc>
        <w:tc>
          <w:tcPr>
            <w:tcW w:type="dxa" w:w="1960"/>
            <w:shd w:fill="FFFFFF" w:val="clear"/>
            <w:tcMar>
              <w:top w:type="dxa" w:w="60"/>
              <w:left w:type="dxa" w:w="120"/>
              <w:bottom w:type="dxa" w:w="60"/>
              <w:right w:type="dxa" w:w="120"/>
            </w:tcMar>
          </w:tcPr>
          <w:p>
            <w:r>
              <w:rPr>
                <w:rFonts w:ascii="Arial" w:cs="Arial" w:eastAsia="Arial" w:hAnsi="Arial"/>
                <w:color w:val="1A1A1A"/>
                <w:sz w:val="20"/>
                <w:szCs w:val="20"/>
              </w:rPr>
              <w:t xml:space="preserve">Adopted</w:t>
            </w:r>
          </w:p>
        </w:tc>
      </w:tr>
    </w:tbl>
    <w:p>
      <w:pPr>
        <w:shd w:fill="F2F2F2" w:val="clear"/>
      </w:pPr>
      <w:r>
        <w:rPr>
          <w:rFonts w:ascii="Arial" w:cs="Arial" w:eastAsia="Arial" w:hAnsi="Arial"/>
          <w:b/>
          <w:bCs/>
          <w:color w:val="2E75B6"/>
          <w:sz w:val="22"/>
          <w:szCs w:val="22"/>
        </w:rPr>
        <w:t xml:space="preserve">Consistency rule applied: </w:t>
      </w:r>
      <w:r>
        <w:rPr>
          <w:rFonts w:ascii="Arial" w:cs="Arial" w:eastAsia="Arial" w:hAnsi="Arial"/>
          <w:sz w:val="22"/>
          <w:szCs w:val="22"/>
        </w:rPr>
        <w:t xml:space="preserve">TotalSegmentator is used for cropping at BOTH training time and test time. Using two different locators between train and test would introduce a distribution-shift bug — the model would see systematically different crop shapes at inference than it trained on.</w:t>
      </w:r>
    </w:p>
    <w:p>
      <w:pPr>
        <w:pStyle w:val="Heading2"/>
        <w:spacing w:after="80" w:before="240"/>
      </w:pPr>
      <w:r>
        <w:rPr>
          <w:rFonts w:ascii="Arial" w:cs="Arial" w:eastAsia="Arial" w:hAnsi="Arial"/>
          <w:b/>
          <w:bCs/>
          <w:color w:val="2E75B6"/>
          <w:sz w:val="26"/>
          <w:szCs w:val="26"/>
        </w:rPr>
        <w:t xml:space="preserve">10.2 Cropping Pipeline</w:t>
      </w:r>
    </w:p>
    <w:p>
      <w:r>
        <w:rPr>
          <w:rFonts w:ascii="Arial" w:cs="Arial" w:eastAsia="Arial" w:hAnsi="Arial"/>
          <w:sz w:val="22"/>
          <w:szCs w:val="22"/>
        </w:rPr>
        <w:t xml:space="preserve">Ordering is deliberate and does not touch the XML a second time:</w:t>
      </w:r>
    </w:p>
    <w:p>
      <w:pPr>
        <w:numPr>
          <w:ilvl w:val="0"/>
          <w:numId w:val="1"/>
        </w:numPr>
      </w:pPr>
      <w:r>
        <w:rPr>
          <w:rFonts w:ascii="Arial" w:cs="Arial" w:eastAsia="Arial" w:hAnsi="Arial"/>
          <w:sz w:val="22"/>
          <w:szCs w:val="22"/>
        </w:rPr>
        <w:t xml:space="preserve">The calcium label already exists (_seg.nii.gz, built once from XML at native resolution — Section 3, untouched here).</w:t>
      </w:r>
    </w:p>
    <w:p>
      <w:pPr>
        <w:numPr>
          <w:ilvl w:val="0"/>
          <w:numId w:val="1"/>
        </w:numPr>
      </w:pPr>
      <w:r>
        <w:rPr>
          <w:rFonts w:ascii="Arial" w:cs="Arial" w:eastAsia="Arial" w:hAnsi="Arial"/>
          <w:sz w:val="22"/>
          <w:szCs w:val="22"/>
        </w:rPr>
        <w:t xml:space="preserve">TotalSegmentator finds the heart directly on the raw CT.</w:t>
      </w:r>
    </w:p>
    <w:p>
      <w:pPr>
        <w:numPr>
          <w:ilvl w:val="0"/>
          <w:numId w:val="1"/>
        </w:numPr>
      </w:pPr>
      <w:r>
        <w:rPr>
          <w:rFonts w:ascii="Arial" w:cs="Arial" w:eastAsia="Arial" w:hAnsi="Arial"/>
          <w:sz w:val="22"/>
          <w:szCs w:val="22"/>
        </w:rPr>
        <w:t xml:space="preserve">A bounding box is computed from that heart mask, expanded by an 8mm physical margin — converted to voxels separately per axis, since z-spacing (3mm) and x/y-spacing (0.37mm) differ by almost an order of magnitude.</w:t>
      </w:r>
    </w:p>
    <w:p>
      <w:pPr>
        <w:numPr>
          <w:ilvl w:val="0"/>
          <w:numId w:val="1"/>
        </w:numPr>
      </w:pPr>
      <w:r>
        <w:rPr>
          <w:rFonts w:ascii="Arial" w:cs="Arial" w:eastAsia="Arial" w:hAnsi="Arial"/>
          <w:sz w:val="22"/>
          <w:szCs w:val="22"/>
        </w:rPr>
        <w:t xml:space="preserve">The CT and the EXISTING calcium label are cropped TOGETHER, at the same index and size, via SimpleITK.RegionOfInterest — which correctly updates the image origin, rather than a raw array slice which would silently break spatial alignment.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800"/>
        <w:gridCol w:w="5560"/>
      </w:tblGrid>
      <w:tr>
        <w:trPr>
          <w:tblHeader/>
        </w:trPr>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556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Patients processed</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441 / 441 (100%)</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Calcium voxels lost on crop</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0 patients (verified per-patient, before vs. after count)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Image/label shape or origin mismatch</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0 patients</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Crop covering &gt;60% of original volume</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104 / 441 (23.6%) — investigated: attributed to a mix of smaller native scan dimensions and genuinely large hearts for these patients; visually spot-checked, accepted as residual risk, not a defect</w:t>
            </w:r>
          </w:p>
        </w:tc>
      </w:tr>
    </w:tbl>
    <w:p>
      <w:pPr>
        <w:pStyle w:val="Heading2"/>
        <w:spacing w:after="80" w:before="240"/>
      </w:pPr>
      <w:r>
        <w:rPr>
          <w:rFonts w:ascii="Arial" w:cs="Arial" w:eastAsia="Arial" w:hAnsi="Arial"/>
          <w:b/>
          <w:bCs/>
          <w:color w:val="2E75B6"/>
          <w:sz w:val="26"/>
          <w:szCs w:val="26"/>
        </w:rPr>
        <w:t xml:space="preserve">10.3 ROI-Cropped Training Result</w:t>
      </w:r>
    </w:p>
    <w:p>
      <w:r>
        <w:rPr>
          <w:rFonts w:ascii="Arial" w:cs="Arial" w:eastAsia="Arial" w:hAnsi="Arial"/>
          <w:sz w:val="22"/>
          <w:szCs w:val="22"/>
        </w:rPr>
        <w:t xml:space="preserve">Identical hyperparameters to the full-volume baseline (Section 8) — same HU window, same TverskyLoss(α=0.3, β=0.7), same learning rate — so any Dice difference is attributable to the crop alone, not a confound of multiple simultaneous changes. One addition: SpatialPadd before patch sampling, since ROI crops can be smaller than the 96×96×32 patch size for small-heart patients, which never happened on full volumes.</w:t>
      </w:r>
    </w:p>
    <w:tbl>
      <w:tblPr>
        <w:tblW w:type="dxa" w:w="10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800"/>
        <w:gridCol w:w="2400"/>
        <w:gridCol w:w="2560"/>
      </w:tblGrid>
      <w:tr>
        <w:trPr>
          <w:tblHeader/>
        </w:trPr>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2800"/>
            <w:shd w:fill="2E75B6" w:val="clear"/>
            <w:tcMar>
              <w:top w:type="dxa" w:w="60"/>
              <w:left w:type="dxa" w:w="120"/>
              <w:bottom w:type="dxa" w:w="60"/>
              <w:right w:type="dxa" w:w="120"/>
            </w:tcMar>
          </w:tcPr>
          <w:p>
            <w:r>
              <w:rPr>
                <w:rFonts w:ascii="Arial" w:cs="Arial" w:eastAsia="Arial" w:hAnsi="Arial"/>
                <w:b/>
                <w:bCs/>
                <w:color w:val="FFFFFF"/>
                <w:sz w:val="20"/>
                <w:szCs w:val="20"/>
              </w:rPr>
              <w:t xml:space="preserve">Full-volume baseline (8.1)</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ROI-cropped</w:t>
            </w:r>
          </w:p>
        </w:tc>
        <w:tc>
          <w:tcPr>
            <w:tcW w:type="dxa" w:w="2560"/>
            <w:shd w:fill="2E75B6" w:val="clear"/>
            <w:tcMar>
              <w:top w:type="dxa" w:w="60"/>
              <w:left w:type="dxa" w:w="120"/>
              <w:bottom w:type="dxa" w:w="60"/>
              <w:right w:type="dxa" w:w="120"/>
            </w:tcMar>
          </w:tcPr>
          <w:p>
            <w:r>
              <w:rPr>
                <w:rFonts w:ascii="Arial" w:cs="Arial" w:eastAsia="Arial" w:hAnsi="Arial"/>
                <w:b/>
                <w:bCs/>
                <w:color w:val="FFFFFF"/>
                <w:sz w:val="20"/>
                <w:szCs w:val="20"/>
              </w:rPr>
              <w:t xml:space="preserve">Change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+0.0427</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0.6916</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+0.0486</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Epoch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~88–100s</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~21s</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~4.3× faster</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110</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Total training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hd w:fill="F2F2F2" w:val="clear"/>
      </w:pPr>
      <w:r>
        <w:rPr>
          <w:rFonts w:ascii="Arial" w:cs="Arial" w:eastAsia="Arial" w:hAnsi="Arial"/>
          <w:b/>
          <w:bCs/>
          <w:color w:val="2E75B6"/>
          <w:sz w:val="22"/>
          <w:szCs w:val="22"/>
        </w:rPr>
        <w:t xml:space="preserve">Against the midterm target: </w:t>
      </w:r>
      <w:r>
        <w:rPr>
          <w:rFonts w:ascii="Arial" w:cs="Arial" w:eastAsia="Arial" w:hAnsi="Arial"/>
          <w:sz w:val="22"/>
          <w:szCs w:val="22"/>
        </w:rPr>
        <w:t xml:space="preserve">mean Dice 0.6524 clears the minimum-acceptable target of ≥0.65 set in Section 12. Median 0.7402 is within reach of the strong target of ≥0.75. Not yet there on mean; the gap to the strong target remains open.</w:t>
      </w:r>
    </w:p>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ROI-cropped number is NOT directly comparable to the full-volume baseline — it is measuring an easier task by construction, since the model is never exposed to ribs or vertebra to misclassify. Part of the gain is architecture-independent (no false positives from anatomy outside the crop are possible), not purely a training improvement. Both numbers are reported here labeled by data type, not conflated into one “improvement” claim.</w:t>
      </w:r>
    </w:p>
    <w:p>
      <w:r>
        <w:rPr>
          <w:rFonts w:ascii="Arial" w:cs="Arial" w:eastAsia="Arial" w:hAnsi="Arial"/>
          <w:sz w:val="22"/>
          <w:szCs w:val="22"/>
        </w:rPr>
        <w:t xml:space="preserve">Same phase-transition dynamic reproduced: a long flat phase (mean Dice ~0.00–0.09 for the first ~11 epochs, then a slower climb) followed by a sharp loss drop and Dice jump around epoch 92–94 — consistent with the full-volume run’s transition at epoch 94, reinforcing that this is a real, reproducible property of the extreme-sparsity problem rather than a fluke of one run.</w:t>
      </w:r>
    </w:p>
    <w:p>
      <w:pPr>
        <w:pStyle w:val="Heading2"/>
        <w:spacing w:after="80" w:before="240"/>
      </w:pPr>
      <w:r>
        <w:rPr>
          <w:rFonts w:ascii="Arial" w:cs="Arial" w:eastAsia="Arial" w:hAnsi="Arial"/>
          <w:b/>
          <w:bCs/>
          <w:color w:val="2E75B6"/>
          <w:sz w:val="26"/>
          <w:szCs w:val="26"/>
        </w:rPr>
        <w:t xml:space="preserve">10.4 Test-Set Evaluation — Generalization and Volumetric Error</w:t>
      </w:r>
    </w:p>
    <w:p>
      <w:r>
        <w:rPr>
          <w:rFonts w:ascii="Arial" w:cs="Arial" w:eastAsia="Arial" w:hAnsi="Arial"/>
          <w:sz w:val="22"/>
          <w:szCs w:val="22"/>
        </w:rPr>
        <w:t xml:space="preserve">Sections 8 and 10.3 reported validation Dice, used for checkpoint selection. This section reports the first held-out TEST-set results for both trained models — the full-volume baseline (Section 8) and the ROI-cropped model (Section 10.3) — on the 66 unseen test patients, scored with a single shared evaluate_models.py so the two are directly comparable.</w:t>
      </w:r>
    </w:p>
    <w:p>
      <w:pPr>
        <w:shd w:fill="F2F2F2" w:val="clear"/>
      </w:pPr>
      <w:r>
        <w:rPr>
          <w:rFonts w:ascii="Arial" w:cs="Arial" w:eastAsia="Arial" w:hAnsi="Arial"/>
          <w:b/>
          <w:bCs/>
          <w:color w:val="2E75B6"/>
          <w:sz w:val="22"/>
          <w:szCs w:val="22"/>
        </w:rPr>
        <w:t xml:space="preserve">Generalization (Dice): </w:t>
      </w:r>
      <w:r>
        <w:rPr>
          <w:rFonts w:ascii="Arial" w:cs="Arial" w:eastAsia="Arial" w:hAnsi="Arial"/>
          <w:sz w:val="22"/>
          <w:szCs w:val="22"/>
        </w:rPr>
        <w:t xml:space="preserve">test Dice lands on par with — in fact slightly above — validation Dice for both models, which is consistent with no overfitting to the training set. The small positive gap is most plausibly a mild composition effect of a 66-patient split rather than a real gain, and should be read as “generalizes cleanly,” not “improves on unseen data.”</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360"/>
        <w:gridCol w:w="3000"/>
        <w:gridCol w:w="3000"/>
      </w:tblGrid>
      <w:tr>
        <w:trPr>
          <w:tblHeader/>
        </w:trPr>
        <w:tc>
          <w:tcPr>
            <w:tcW w:type="dxa" w:w="33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Best validation Dice</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Test-set Dice (unseen)</w:t>
            </w:r>
          </w:p>
        </w:tc>
      </w:tr>
      <w:tr>
        <w:tc>
          <w:tcPr>
            <w:tcW w:type="dxa" w:w="33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0.610</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r>
      <w:tr>
        <w:tc>
          <w:tcPr>
            <w:tcW w:type="dxa" w:w="33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0.652</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r>
      <w:tr>
        <w:tc>
          <w:tcPr>
            <w:tcW w:type="dxa" w:w="3360"/>
            <w:shd w:fill="F2F2F2" w:val="clear"/>
            <w:tcMar>
              <w:top w:type="dxa" w:w="60"/>
              <w:left w:type="dxa" w:w="120"/>
              <w:bottom w:type="dxa" w:w="60"/>
              <w:right w:type="dxa" w:w="120"/>
            </w:tcMar>
          </w:tcPr>
          <w:p>
            <w:r>
              <w:rPr>
                <w:rFonts w:ascii="Arial" w:cs="Arial" w:eastAsia="Arial" w:hAnsi="Arial"/>
                <w:color w:val="1A1A1A"/>
                <w:sz w:val="20"/>
                <w:szCs w:val="20"/>
              </w:rPr>
              <w:t xml:space="preserve">A3 — Coverage (Soft Labels)</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~0.596</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0.654</w:t>
            </w:r>
          </w:p>
        </w:tc>
      </w:tr>
    </w:tbl>
    <w:p>
      <w:pPr>
        <w:shd w:fill="F2F2F2" w:val="clear"/>
      </w:pPr>
      <w:r>
        <w:rPr>
          <w:rFonts w:ascii="Arial" w:cs="Arial" w:eastAsia="Arial" w:hAnsi="Arial"/>
          <w:b/>
          <w:bCs/>
          <w:color w:val="2E75B6"/>
          <w:sz w:val="22"/>
          <w:szCs w:val="22"/>
        </w:rPr>
        <w:t xml:space="preserve">Volumetric error (a precursor to Agatston MAE): </w:t>
      </w:r>
      <w:r>
        <w:rPr>
          <w:rFonts w:ascii="Arial" w:cs="Arial" w:eastAsia="Arial" w:hAnsi="Arial"/>
          <w:sz w:val="22"/>
          <w:szCs w:val="22"/>
        </w:rPr>
        <w:t xml:space="preserve">Dice does not track clinical calcium burden directly, so each model’s predicted total calcium VOLUME was compared against ground truth. This is a step toward the Agatston MAE that remains the core contribution (Section 12, task 7) — it is a volume metric, not yet the full area × density × weighting Agatston score.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760"/>
        <w:gridCol w:w="2000"/>
        <w:gridCol w:w="2300"/>
        <w:gridCol w:w="2300"/>
      </w:tblGrid>
      <w:tr>
        <w:trPr>
          <w:tblHeader/>
        </w:trPr>
        <w:tc>
          <w:tcPr>
            <w:tcW w:type="dxa" w:w="27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Dice</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Absolute error (MAE), mm³</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Bias (mean error), mm³</w:t>
            </w:r>
          </w:p>
        </w:tc>
      </w:tr>
      <w:tr>
        <w:tc>
          <w:tcPr>
            <w:tcW w:type="dxa" w:w="27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249.46</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−199.89</w:t>
            </w:r>
          </w:p>
        </w:tc>
      </w:tr>
      <w:tr>
        <w:tc>
          <w:tcPr>
            <w:tcW w:type="dxa" w:w="27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171.30</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−32.46</w:t>
            </w:r>
          </w:p>
        </w:tc>
      </w:tr>
      <w:tr>
        <w:tc>
          <w:tcPr>
            <w:tcW w:type="dxa" w:w="2760"/>
            <w:shd w:fill="F2F2F2" w:val="clear"/>
            <w:tcMar>
              <w:top w:type="dxa" w:w="60"/>
              <w:left w:type="dxa" w:w="120"/>
              <w:bottom w:type="dxa" w:w="60"/>
              <w:right w:type="dxa" w:w="120"/>
            </w:tcMar>
          </w:tcPr>
          <w:p>
            <w:r>
              <w:rPr>
                <w:rFonts w:ascii="Arial" w:cs="Arial" w:eastAsia="Arial" w:hAnsi="Arial"/>
                <w:color w:val="1A1A1A"/>
                <w:sz w:val="20"/>
                <w:szCs w:val="20"/>
              </w:rPr>
              <w:t xml:space="preserve">A3 — Coverage (Soft Labels)</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0.654</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164.23</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−0.09</w:t>
            </w:r>
          </w:p>
        </w:tc>
      </w:tr>
    </w:tbl>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full-volume model systematically UNDER-predicts calcium volume, carrying a heavy −199.89 mm³ bias — it is conservative and misses real calcium across the thorax. Restricting to the heart box (ROI) tightens that bias almost tenfold to −32.46 mm³ and cuts absolute volume error to 171.30 mm³. That 171 mm³ ROI figure is the volumetric-error baseline Approach 3 will be measured against: the coverage-fraction labels are designed to reduce exactly this kind of area/volume error, A3 delivered on that prediction. Coverage model results (66 unseen test patients): MAE 164.23 mm³ (vs 171.30 for A1 ROI) and bias −0.09 mm³ — tightening A1 ROI’s −32.46 mm³ by 350×. Bias elimination is the key finding: the +6.33% label over-count (Section 9.3) was the root cause, and exact coverage-fraction labels resolved it as designed. The modest MAE gain reflects that most remaining error is lesion-detection, which label quality alone does not fix. Plots committed to docs/figures/Results Comparison/.</w:t>
      </w:r>
    </w:p>
    <w:p>
      <w:pPr>
        <w:pStyle w:val="Heading2"/>
        <w:spacing w:after="80" w:before="240"/>
      </w:pPr>
      <w:r>
        <w:rPr>
          <w:rFonts w:ascii="Arial" w:cs="Arial" w:eastAsia="Arial" w:hAnsi="Arial"/>
          <w:b/>
          <w:bCs/>
          <w:color w:val="2E75B6"/>
          <w:sz w:val="26"/>
          <w:szCs w:val="26"/>
        </w:rPr>
        <w:t xml:space="preserve">10.5 Next Approach — Coverage-Fraction Labels (Approach 3)</w:t>
      </w:r>
    </w:p>
    <w:p>
      <w:r>
        <w:rPr>
          <w:rFonts w:ascii="Arial" w:cs="Arial" w:eastAsia="Arial" w:hAnsi="Arial"/>
          <w:sz w:val="22"/>
          <w:szCs w:val="22"/>
        </w:rPr>
        <w:t xml:space="preserve">Section 9.7 identified the next segmentation-label strategy to test, designed specifically around the confirmed Section 9.2 root cause rather than as another guess: replace the binary fillPoly fill/no-fill decision with a per-voxel coverage fraction — each voxel stores the exact fraction of its physical area that overlaps the true XML polygon (e.g. 0.15, 0.85), instead of being forced to a hard 0 or 1.</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3600"/>
        <w:gridCol w:w="35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Binary fillPoly (current, all approaches to date)</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Coverage fraction (Approach 3, proposed)</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Boundary pixel, 15% inside polygon</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0 — undercounts</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0.15 — exact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Boundary pixel, 85% inside polygon</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1 — overcounts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0.85 — exact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Reference test case area error</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+26.4%</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Fill/no-fill threshold in the pipeline</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Yes — the source of every bug chased through Section 9</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None — eliminates the entire bug class</w:t>
            </w:r>
          </w:p>
        </w:tc>
      </w:tr>
    </w:tbl>
    <w:p>
      <w:r>
        <w:rPr>
          <w:rFonts w:ascii="Arial" w:cs="Arial" w:eastAsia="Arial" w:hAnsi="Arial"/>
          <w:sz w:val="22"/>
          <w:szCs w:val="22"/>
        </w:rPr>
        <w:t xml:space="preserve">Designed to inherit the property that made Approach 1 work rather than repeat Approach 2’s mistake: coverage is computed on the native grid, in the same coordinate system the XML annotation was made in — not a synthetic rescaled grid — and reaches the common training spacing via the same SimpleITK resampling discipline Approach 1 uses, rather than a second from-scratch polygon rasterization.</w:t>
      </w:r>
    </w:p>
    <w:p>
      <w:pPr>
        <w:shd w:fill="F2F2F2" w:val="clear"/>
      </w:pPr>
      <w:r>
        <w:rPr>
          <w:rFonts w:ascii="Arial" w:cs="Arial" w:eastAsia="Arial" w:hAnsi="Arial"/>
          <w:b/>
          <w:bCs/>
          <w:color w:val="2E75B6"/>
          <w:sz w:val="22"/>
          <w:szCs w:val="22"/>
        </w:rPr>
        <w:t xml:space="preserve">Status: </w:t>
      </w:r>
      <w:r>
        <w:rPr>
          <w:rFonts w:ascii="Arial" w:cs="Arial" w:eastAsia="Arial" w:hAnsi="Arial"/>
          <w:sz w:val="22"/>
          <w:szCs w:val="22"/>
        </w:rPr>
        <w:t xml:space="preserve">implemented and evaluated. Labels generated via exact Sutherland–Hodgman analytic polygon-pixel clipping (0.0000% area error on reference shapes vs +26.4% for binary fillPoly). Trained at identical hyperparameters to A1 ROI. Test results: Dice 0.654 / MAE 164.23 mm³ / bias −0.09 mm³. Full training result and comparison in §10.5.1 and §10.4.</w:t>
      </w:r>
    </w:p>
    <w:p w14:paraId="00DA5B97" w14:textId="77777777" w:rsidR="00E764C2" w:rsidRDefault="00E764C2">
      <w:pPr>
        <w:spacing w:before="200"/>
      </w:pPr>
    </w:p>
    <w:p>
      <w:pPr>
        <w:pStyle w:val="Heading2"/>
        <w:spacing w:after="80" w:before="240"/>
      </w:pPr>
      <w:r>
        <w:rPr>
          <w:rFonts w:ascii="Arial" w:cs="Arial" w:eastAsia="Arial" w:hAnsi="Arial"/>
          <w:b/>
          <w:bCs/>
          <w:color w:val="2E75B6"/>
          <w:sz w:val="26"/>
          <w:szCs w:val="26"/>
        </w:rPr>
        <w:t xml:space="preserve">10.5.1 Approach 3 — Training Result</w:t>
      </w:r>
    </w:p>
    <w:p>
      <w:r>
        <w:rPr>
          <w:rFonts w:ascii="Arial" w:cs="Arial" w:eastAsia="Arial" w:hAnsi="Arial"/>
          <w:sz w:val="22"/>
          <w:szCs w:val="22"/>
        </w:rPr>
        <w:t xml:space="preserve">Identical hyperparameters to A1 ROI (Section 10.3): TverskyLoss(α=0.3, β=0.7), lr 1e–3 cosine annealing, 96×96×32 patches, pos:neg 1:1, bfloat16. Data: images_roi_cov (coverage-fraction labels on the same TotalSegmentator heart crop). 196 epochs run; patience=30; best checkpoint at epoch 166 on val Dice mean.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3080"/>
        <w:gridCol w:w="308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080"/>
            <w:shd w:fill="2E75B6" w:val="clear"/>
            <w:tcMar>
              <w:top w:type="dxa" w:w="60"/>
              <w:left w:type="dxa" w:w="120"/>
              <w:bottom w:type="dxa" w:w="60"/>
              <w:right w:type="dxa" w:w="120"/>
            </w:tcMar>
          </w:tcPr>
          <w:p>
            <w:r>
              <w:rPr>
                <w:rFonts w:ascii="Arial" w:cs="Arial" w:eastAsia="Arial" w:hAnsi="Arial"/>
                <w:b/>
                <w:bCs/>
                <w:color w:val="FFFFFF"/>
                <w:sz w:val="20"/>
                <w:szCs w:val="20"/>
              </w:rPr>
              <w:t xml:space="preserve">A1 ROI-cropped (§10.3)</w:t>
            </w:r>
          </w:p>
        </w:tc>
        <w:tc>
          <w:tcPr>
            <w:tcW w:type="dxa" w:w="3080"/>
            <w:shd w:fill="2E75B6" w:val="clear"/>
            <w:tcMar>
              <w:top w:type="dxa" w:w="60"/>
              <w:left w:type="dxa" w:w="120"/>
              <w:bottom w:type="dxa" w:w="60"/>
              <w:right w:type="dxa" w:w="120"/>
            </w:tcMar>
          </w:tcPr>
          <w:p>
            <w:r>
              <w:rPr>
                <w:rFonts w:ascii="Arial" w:cs="Arial" w:eastAsia="Arial" w:hAnsi="Arial"/>
                <w:b/>
                <w:bCs/>
                <w:color w:val="FFFFFF"/>
                <w:sz w:val="20"/>
                <w:szCs w:val="20"/>
              </w:rPr>
              <w:t xml:space="preserve">A3 Coverage (§10.5)</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0.6156</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0.7145</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166</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Epochs run</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196</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Total time</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r>
    </w:tbl>
    <w:p>
      <w:r>
        <w:rPr>
          <w:rFonts w:ascii="Arial" w:cs="Arial" w:eastAsia="Arial" w:hAnsi="Arial"/>
          <w:sz w:val="22"/>
          <w:szCs w:val="22"/>
        </w:rPr>
        <w:t xml:space="preserve">A3 val Dice (0.6156 mean / 0.7145 median) is slightly below A1 ROI (0.6524 / 0.7402). This is expected and does not indicate worse spatial learning: val Dice is computed against the 0.5-thresholded coverage label, so a boundary voxel labeled 0.4 that the model correctly predicts 0.4 is counted as a false negative. The test-set comparison in §10.4 is the definitive assessment. The same phase-transition reproduced: flat phase through ≈epoch 90, then sharp loss drop and Dice jump, consistent with both A1 runs.</w:t>
      </w:r>
    </w:p>
    <w:p>
      <w:pPr>
        <w:pStyle w:val="Heading2"/>
        <w:spacing w:before="280"/>
      </w:pPr>
      <w:r>
        <w:t xml:space="preserve">10.6 Approach 3 v2 — Retrain on the Fully Cleaned Cohort</w:t>
      </w:r>
    </w:p>
    <w:p>
      <w:pPr>
        <w:spacing w:after="80" w:before="80"/>
      </w:pPr>
      <w:r>
        <w:rPr>
          <w:rFonts w:ascii="Arial" w:cs="Arial" w:eastAsia="Arial" w:hAnsi="Arial"/>
          <w:sz w:val="22"/>
          <w:szCs w:val="22"/>
        </w:rPr>
        <w:t xml:space="preserve">After the corrupted cohort was closed out at 14 patients (Section 9.10), the coverage model was retrained from scratch. This run is the current Approach 3 result; the Section 10.5.1 run is superseded and archived.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230"/>
        <w:gridCol w:w="2230"/>
      </w:tblGrid>
      <w:t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
            </w:r>
          </w:p>
        </w:tc>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A1 ROI-cropped (§10.3)</w:t>
            </w:r>
          </w:p>
        </w:tc>
        <w:tc>
          <w:tcPr>
            <w:tcW w:w="223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A3 Coverage v1 (§10.5.1)</w:t>
            </w:r>
          </w:p>
        </w:tc>
        <w:tc>
          <w:tcPr>
            <w:tcW w:w="223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A3 Coverage v2 (current)</w:t>
            </w:r>
          </w:p>
        </w:tc>
      </w:tr>
      <w:t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Mean Dice (val)</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0.6524</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0.6156</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0.7227</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Median Dice (val)</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0.7402</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0.7145</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0.7865</w:t>
            </w:r>
          </w:p>
        </w:tc>
      </w:tr>
      <w:t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Best epoch</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164</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166</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140</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Epochs run</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194</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196</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170</w:t>
            </w:r>
          </w:p>
        </w:tc>
      </w:tr>
      <w:t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Total training time</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105.4 min</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105.4 min</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94.5 min</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Test Dice (66 unseen)</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0.669</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0.654</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0.655</w:t>
            </w:r>
          </w:p>
        </w:tc>
      </w:tr>
      <w:t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Test volumetric MAE</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171.30 mm³</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164.23 mm³</w:t>
            </w:r>
          </w:p>
        </w:tc>
        <w:tc>
          <w:tcPr>
            <w:tcW w:w="223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174.53 mm³</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Test volumetric bias</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−32.46 mm³</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−0.09 mm³</w:t>
            </w:r>
          </w:p>
        </w:tc>
        <w:tc>
          <w:tcPr>
            <w:tcW w:w="22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−56.27 mm³</w:t>
            </w:r>
          </w:p>
        </w:tc>
      </w:tr>
    </w:tbl>
    <w:p>
      <w:pPr>
        <w:spacing w:after="120"/>
      </w:pPr>
    </w:p>
    <w:p>
      <w:pPr>
        <w:spacing w:after="80" w:before="80"/>
      </w:pPr>
      <w:r>
        <w:rPr>
          <w:rFonts w:ascii="Arial" w:cs="Arial" w:eastAsia="Arial" w:hAnsi="Arial"/>
          <w:b/>
          <w:bCs/>
          <w:color w:val="2E75B6"/>
          <w:sz w:val="22"/>
          <w:szCs w:val="22"/>
        </w:rPr>
        <w:t xml:space="preserve">Reading the jump honestly: </w:t>
      </w:r>
      <w:r>
        <w:rPr>
          <w:rFonts w:ascii="Arial" w:cs="Arial" w:eastAsia="Arial" w:hAnsi="Arial"/>
          <w:sz w:val="22"/>
          <w:szCs w:val="22"/>
        </w:rPr>
        <w:t xml:space="preserve">validation Dice rose from 0.6156 to 0.7227 mean and 0.7145 to 0.7865 median — a jump of +0.107 mean. This is the same arithmetic that explains Rajat’s swing (Section 9.11): several of the newly excluded Group C scans have ground-truth masks that are exactly empty, so they score Dice 0.0000 no matter what the model predicts. Removing hard zeros from a 65-patient validation mean moves it sharply. The honest reading is that most of the +0.107 is the removal of unscoreable patients, not the model becoming better at segmentation.</w:t>
      </w:r>
    </w:p>
    <w:p>
      <w:pPr>
        <w:spacing w:after="80" w:before="80"/>
      </w:pPr>
      <w:r>
        <w:rPr>
          <w:rFonts w:ascii="Arial" w:cs="Arial" w:eastAsia="Arial" w:hAnsi="Arial"/>
          <w:b/>
          <w:bCs/>
          <w:color w:val="2E75B6"/>
          <w:sz w:val="22"/>
          <w:szCs w:val="22"/>
        </w:rPr>
        <w:t xml:space="preserve">The confirmation that this is a validation-cohort effect: </w:t>
      </w:r>
      <w:r>
        <w:rPr>
          <w:rFonts w:ascii="Arial" w:cs="Arial" w:eastAsia="Arial" w:hAnsi="Arial"/>
          <w:sz w:val="22"/>
          <w:szCs w:val="22"/>
        </w:rPr>
        <w:t xml:space="preserve">the test-set numbers barely move (Dice 0.654 → 0.655), because the six anomaly patients were already out of the test split before either run. Test-set volumetric MAE is slightly worse (164.23 → 174.53 mm³) and the bias moves from −0.09 to −56.27 mm³.</w:t>
      </w:r>
    </w:p>
    <w:p>
      <w:pPr>
        <w:spacing w:after="80" w:before="80"/>
      </w:pPr>
      <w:r>
        <w:rPr>
          <w:rFonts w:ascii="Arial" w:cs="Arial" w:eastAsia="Arial" w:hAnsi="Arial"/>
          <w:b/>
          <w:bCs/>
          <w:color w:val="2E75B6"/>
          <w:sz w:val="22"/>
          <w:szCs w:val="22"/>
        </w:rPr>
        <w:t xml:space="preserve">Correction to the v9 headline claim: </w:t>
      </w:r>
      <w:r>
        <w:rPr>
          <w:rFonts w:ascii="Arial" w:cs="Arial" w:eastAsia="Arial" w:hAnsi="Arial"/>
          <w:sz w:val="22"/>
          <w:szCs w:val="22"/>
        </w:rPr>
        <w:t xml:space="preserve">the −0.09 mm³ figure reported in v9 as a "350× bias reduction" is a mean signed error across 66 patients sitting alongside a mean absolute error of 164 mm³. A near-zero mean with a large MAE means positive and negative errors are cancelling, not that individual predictions are accurate. Section 11.5 shows exactly this: the model over-predicts mild and moderate patients and under-predicts severe ones, and those two errors happen to net out. The v2 run breaks the coincidence and lands at −56.27 mm³. The v9 claim should be softened accordingly wherever it appears — the coverage labels genuinely remove the label-side over-count, but "near-perfect bias" overstated what a single cancelling mean can support.</w:t>
      </w:r>
    </w:p>
    <w:p>
      <w:pPr>
        <w:pStyle w:val="Heading1"/>
        <w:spacing w:before="360"/>
      </w:pPr>
      <w:r>
        <w:t xml:space="preserve">11. Agatston Scoring — Methodology, Results, and Clinical Risk Stratification</w:t>
      </w:r>
    </w:p>
    <w:p>
      <w:pPr>
        <w:spacing w:after="80" w:before="80"/>
      </w:pPr>
      <w:r>
        <w:rPr>
          <w:rFonts w:ascii="Arial" w:cs="Arial" w:eastAsia="Arial" w:hAnsi="Arial"/>
          <w:sz w:val="22"/>
          <w:szCs w:val="22"/>
        </w:rPr>
        <w:t xml:space="preserve">This is the section the whole project was built toward. Sections 8 and 10 reported Dice and calcium volume; neither is what a cardiologist acts on. The Agatston score is, and it is where the difference between binary and coverage-fraction labels should either show up or fail to. Both models were scored end to end on the 66-patient held-out test set, and again on the 375-patient train+val cohort as a larger paired replication.</w:t>
      </w:r>
    </w:p>
    <w:p>
      <w:pPr>
        <w:pStyle w:val="Heading2"/>
        <w:spacing w:before="280"/>
      </w:pPr>
      <w:r>
        <w:t xml:space="preserve">11.1 Scoring Methodology</w:t>
      </w:r>
    </w:p>
    <w:p>
      <w:pPr>
        <w:spacing w:after="80" w:before="80"/>
      </w:pPr>
      <w:r>
        <w:rPr>
          <w:rFonts w:ascii="Arial" w:cs="Arial" w:eastAsia="Arial" w:hAnsi="Arial"/>
          <w:b/>
          <w:bCs/>
          <w:color w:val="2E75B6"/>
          <w:sz w:val="22"/>
          <w:szCs w:val="22"/>
        </w:rPr>
        <w:t xml:space="preserve">The common core: </w:t>
      </w:r>
      <w:r>
        <w:rPr>
          <w:rFonts w:ascii="Arial" w:cs="Arial" w:eastAsia="Arial" w:hAnsi="Arial"/>
          <w:sz w:val="22"/>
          <w:szCs w:val="22"/>
        </w:rPr>
        <w:t xml:space="preserve">the clinical Agatston score sums, per lesion per slice, the lesion area in mm² multiplied by a density weight taken from that lesion’s peak Hounsfield value: 1 for 130–199 HU, 2 for 200–299, 3 for 300–399, 4 for ≥400, and 0 below 130 HU. All three scorers below share that weighting function; they differ only in where the area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2700"/>
        <w:gridCol w:w="1360"/>
      </w:tblGrid>
      <w:t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Scorer</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Area term</w:t>
            </w:r>
          </w:p>
        </w:tc>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Density term</w:t>
            </w:r>
          </w:p>
        </w:tc>
        <w:tc>
          <w:tcPr>
            <w:tcW w:w="1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Source</w:t>
            </w:r>
          </w:p>
        </w:tc>
      </w:tr>
      <w:t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XML ground truth</w:t>
            </w:r>
          </w:p>
        </w:tc>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Shoelace area on the radiologist’s float polygon vertices — exact, no rasterization</w:t>
            </w:r>
          </w:p>
        </w:tc>
        <w:tc>
          <w:tcPr>
            <w:tcW w:w="2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Peak HU inside the polygon, read from the original DICOM at native spacing</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compute_xml_agatston()</w:t>
            </w:r>
          </w:p>
        </w:tc>
      </w:tr>
      <w:tr>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A1 (binary)</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Voxel count of each 2D connected component × pixel area</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Peak HU inside the predicted component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agatston_scoring_a1.py</w:t>
            </w:r>
          </w:p>
        </w:tc>
      </w:tr>
      <w:t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A3 (coverage)</w:t>
            </w:r>
          </w:p>
        </w:tc>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Sum of predicted probabilities inside each component × pixel area — never thresholded</w:t>
            </w:r>
          </w:p>
        </w:tc>
        <w:tc>
          <w:tcPr>
            <w:tcW w:w="2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Peak HU inside the component (components found at prob &gt; 0.1)</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agatston_scoring_a3.py</w:t>
            </w:r>
          </w:p>
        </w:tc>
      </w:tr>
    </w:tbl>
    <w:p>
      <w:pPr>
        <w:spacing w:after="120"/>
      </w:pPr>
    </w:p>
    <w:p>
      <w:pPr>
        <w:spacing w:after="80" w:before="80"/>
      </w:pPr>
      <w:r>
        <w:rPr>
          <w:rFonts w:ascii="Arial" w:cs="Arial" w:eastAsia="Arial" w:hAnsi="Arial"/>
          <w:b/>
          <w:bCs/>
          <w:color w:val="2E75B6"/>
          <w:sz w:val="22"/>
          <w:szCs w:val="22"/>
        </w:rPr>
        <w:t xml:space="preserve">Why the A3 area term is the whole point: </w:t>
      </w:r>
      <w:r>
        <w:rPr>
          <w:rFonts w:ascii="Arial" w:cs="Arial" w:eastAsia="Arial" w:hAnsi="Arial"/>
          <w:sz w:val="22"/>
          <w:szCs w:val="22"/>
        </w:rPr>
        <w:t xml:space="preserve">this is the design the whole Approach 3 argument rests on. A1 must commit each boundary voxel to 0 or 1 before it can be counted, so every boundary voxel is either fully counted or fully discarded. A3 sums the raw probabilities, so a voxel the model believes is 30% covered contributes 30% of its area. There is no threshold anywhere in A3’s area term.</w:t>
      </w:r>
    </w:p>
    <w:p>
      <w:pPr>
        <w:pStyle w:val="Heading2"/>
        <w:spacing w:before="280"/>
      </w:pPr>
      <w:r>
        <w:t xml:space="preserve">11.2 Test-Set Results — 66 Unseen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2200"/>
        <w:gridCol w:w="1560"/>
      </w:tblGrid>
      <w:tr>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Metric</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A1 (binary, ROI)</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A3 (soft coverage)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Better</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Mean absolute error</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179.62</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188.53</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A1</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Median absolute error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42.97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19.27</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A3 (2.2×)</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Mean bias (signed)</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−41.44</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−126.95</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A1</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Pearson 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0.8510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0.8458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tie</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R² (r squared)</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0.724</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0.715</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tie</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Spearman ρ (rank)</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0.942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0.933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tie</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Clinical risk-category accuracy</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86.4% (57/66)</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92.4% (61/66)</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A3</w:t>
            </w:r>
          </w:p>
        </w:tc>
      </w:tr>
    </w:tbl>
    <w:p>
      <w:pPr>
        <w:spacing w:after="120"/>
      </w:pPr>
    </w:p>
    <w:p>
      <w:pPr>
        <w:spacing w:after="80" w:before="80"/>
      </w:pPr>
      <w:r>
        <w:rPr>
          <w:rFonts w:ascii="Arial" w:cs="Arial" w:eastAsia="Arial" w:hAnsi="Arial"/>
          <w:b/>
          <w:bCs/>
          <w:color w:val="2E75B6"/>
          <w:sz w:val="22"/>
          <w:szCs w:val="22"/>
        </w:rPr>
        <w:t xml:space="preserve">A units correction carried over from working notes: </w:t>
      </w:r>
      <w:r>
        <w:rPr>
          <w:rFonts w:ascii="Arial" w:cs="Arial" w:eastAsia="Arial" w:hAnsi="Arial"/>
          <w:sz w:val="22"/>
          <w:szCs w:val="22"/>
        </w:rPr>
        <w:t xml:space="preserve">earlier working notes labelled the 0.8510 / 0.8458 figures as "Pearson correlation (R²)". They are Pearson r. The actual R² values are 0.724 and 0.715. Both appear in the table above so the report cannot be misread; the working notes have been corrected.</w:t>
      </w:r>
    </w:p>
    <w:p>
      <w:pPr>
        <w:spacing w:after="80" w:before="80"/>
      </w:pPr>
      <w:r>
        <w:rPr>
          <w:rFonts w:ascii="Arial" w:cs="Arial" w:eastAsia="Arial" w:hAnsi="Arial"/>
          <w:b/>
          <w:bCs/>
          <w:color w:val="2E75B6"/>
          <w:sz w:val="22"/>
          <w:szCs w:val="22"/>
        </w:rPr>
        <w:t xml:space="preserve">Why mean and median disagree, and which to believe: </w:t>
      </w:r>
      <w:r>
        <w:rPr>
          <w:rFonts w:ascii="Arial" w:cs="Arial" w:eastAsia="Arial" w:hAnsi="Arial"/>
          <w:sz w:val="22"/>
          <w:szCs w:val="22"/>
        </w:rPr>
        <w:t xml:space="preserve">the mean is the wrong summary statistic for this distribution and it flatters A1. Agatston scores in this cohort span roughly 0 to 2800; a handful of very heavily calcified patients dominate any mean of absolute error. On the median — the typical patient — A3 is better by a factor of 2.2 (19.27 vs 42.97). Both numbers are reported. Neither model meets the &lt;50-unit mean target set at midterm; A3 meets it comfortably on the median.</w:t>
      </w:r>
    </w:p>
    <w:p>
      <w:pPr>
        <w:pStyle w:val="Heading2"/>
        <w:spacing w:before="280"/>
      </w:pPr>
      <w:r>
        <w:t xml:space="preserve">11.3 Clinical Risk Stratification — the Endpoint That Matters</w:t>
      </w:r>
    </w:p>
    <w:p>
      <w:pPr>
        <w:spacing w:after="80" w:before="80"/>
      </w:pPr>
      <w:r>
        <w:rPr>
          <w:rFonts w:ascii="Arial" w:cs="Arial" w:eastAsia="Arial" w:hAnsi="Arial"/>
          <w:sz w:val="22"/>
          <w:szCs w:val="22"/>
        </w:rPr>
        <w:t xml:space="preserve">Agatston scores are used in practice as a gate into four treatment tiers: 0, 1–100 (mild), 101–400 (moderate), and &gt;400 (severe). A patient scored 112 instead of 135 is treated identically; a patient scored 98 instead of 102 is not. Category agreement, not absolute error, is therefore the endpoint with clinical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400"/>
        <w:gridCol w:w="1750"/>
        <w:gridCol w:w="1750"/>
        <w:gridCol w:w="1360"/>
      </w:tblGrid>
      <w:tr>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Scan ID</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True Agatston</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True category</w:t>
            </w:r>
          </w:p>
        </w:tc>
        <w:tc>
          <w:tcPr>
            <w:tcW w:w="1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A1 predicted</w:t>
            </w:r>
          </w:p>
        </w:tc>
        <w:tc>
          <w:tcPr>
            <w:tcW w:w="1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A3 predicted</w:t>
            </w:r>
          </w:p>
        </w:tc>
        <w:tc>
          <w:tcPr>
            <w:tcW w:w="1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Who was right</w:t>
            </w:r>
          </w:p>
        </w:tc>
      </w:tr>
      <w:tr>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d52de6504ebc</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369.1</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Moderate</w:t>
            </w:r>
          </w:p>
        </w:tc>
        <w:tc>
          <w:tcPr>
            <w:tcW w:w="17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834.1 → Severe</w:t>
            </w:r>
          </w:p>
        </w:tc>
        <w:tc>
          <w:tcPr>
            <w:tcW w:w="17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251.2 → Moderate</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A3</w:t>
            </w:r>
          </w:p>
        </w:tc>
      </w:tr>
      <w:t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bd456d828630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70.2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Mild</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103.1 → Moderate</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88.4 → Mild</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A3</w:t>
            </w:r>
          </w:p>
        </w:tc>
      </w:tr>
      <w:tr>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09bb85cda555</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81.8</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Mild</w:t>
            </w:r>
          </w:p>
        </w:tc>
        <w:tc>
          <w:tcPr>
            <w:tcW w:w="17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112.8 → Moderate</w:t>
            </w:r>
          </w:p>
        </w:tc>
        <w:tc>
          <w:tcPr>
            <w:tcW w:w="17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90.7 → Mild</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A3</w:t>
            </w:r>
          </w:p>
        </w:tc>
      </w:tr>
      <w:t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b2965b112014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38.0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Mild</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141.1 → Moderate</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49.2 → Mild</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A3</w:t>
            </w:r>
          </w:p>
        </w:tc>
      </w:tr>
    </w:tbl>
    <w:p>
      <w:pPr>
        <w:spacing w:after="120"/>
      </w:pPr>
    </w:p>
    <w:p>
      <w:pPr>
        <w:spacing w:after="80" w:before="80"/>
      </w:pPr>
      <w:r>
        <w:rPr>
          <w:rFonts w:ascii="Arial" w:cs="Arial" w:eastAsia="Arial" w:hAnsi="Arial"/>
          <w:b/>
          <w:bCs/>
          <w:color w:val="2E75B6"/>
          <w:sz w:val="22"/>
          <w:szCs w:val="22"/>
        </w:rPr>
        <w:t xml:space="preserve">What the difference actually consists of: </w:t>
      </w:r>
      <w:r>
        <w:rPr>
          <w:rFonts w:ascii="Arial" w:cs="Arial" w:eastAsia="Arial" w:hAnsi="Arial"/>
          <w:sz w:val="22"/>
          <w:szCs w:val="22"/>
        </w:rPr>
        <w:t xml:space="preserve">these four patients are the entire difference between 86.4% and 92.4%. There is no patient anywhere in the test set that A1 categorised correctly and A3 got wrong — the discordance is 4-to-0 in A3’s favour. Every one of the four is A1 over-predicting across a threshold, which is precisely the failure mode the coverage-fraction labels were designed to remove: binary rasterization inflates lesion area, inflated area inflates the score, and a patient sitting just under a cut-off gets pushed over it.</w:t>
      </w:r>
    </w:p>
    <w:p>
      <w:pPr>
        <w:spacing w:after="80" w:before="80"/>
      </w:pPr>
      <w:r>
        <w:rPr>
          <w:rFonts w:ascii="Arial" w:cs="Arial" w:eastAsia="Arial" w:hAnsi="Arial"/>
          <w:b/>
          <w:bCs/>
          <w:color w:val="2E75B6"/>
          <w:sz w:val="22"/>
          <w:szCs w:val="22"/>
        </w:rPr>
        <w:t xml:space="preserve">And the honest statistical caveat: </w:t>
      </w:r>
      <w:r>
        <w:rPr>
          <w:rFonts w:ascii="Arial" w:cs="Arial" w:eastAsia="Arial" w:hAnsi="Arial"/>
          <w:sz w:val="22"/>
          <w:szCs w:val="22"/>
        </w:rPr>
        <w:t xml:space="preserve">four patients out of 66 is a thin margin. A McNemar exact test on the paired discordance (b = 4, c = 0) gives p = 0.125 — not significant at α = 0.05. The direction is perfectly consistent and the mechanism is the predicted one, but on this cohort alone the result is suggestive, not established. It should be presented that way. Section 11.4 is what turns it into a defensible claim.</w:t>
      </w:r>
    </w:p>
    <w:p>
      <w:pPr>
        <w:pStyle w:val="Heading2"/>
        <w:spacing w:before="280"/>
      </w:pPr>
      <w:r>
        <w:t xml:space="preserve">11.4 Replication on 375 Train+Val Patients</w:t>
      </w:r>
    </w:p>
    <w:p>
      <w:pPr>
        <w:spacing w:after="80" w:before="80"/>
      </w:pPr>
      <w:r>
        <w:rPr>
          <w:rFonts w:ascii="Arial" w:cs="Arial" w:eastAsia="Arial" w:hAnsi="Arial"/>
          <w:b/>
          <w:bCs/>
          <w:color w:val="2E75B6"/>
          <w:sz w:val="22"/>
          <w:szCs w:val="22"/>
        </w:rPr>
        <w:t xml:space="preserve">What this experiment is and is not: </w:t>
      </w:r>
      <w:r>
        <w:rPr>
          <w:rFonts w:ascii="Arial" w:cs="Arial" w:eastAsia="Arial" w:hAnsi="Arial"/>
          <w:sz w:val="22"/>
          <w:szCs w:val="22"/>
        </w:rPr>
        <w:t xml:space="preserve">the same evaluation was re-run on the combined train and validation cohort. Both models saw this data during training, so the absolute accuracies are optimistic and must not be quoted as generalization performance. But both models saw exactly the same data, so the paired A1-versus-A3 comparison remains fair — and it has 5.7× the sample size, which is what the test-set comparison lacked.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Metric</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A1 (binary, ROI)</w:t>
            </w:r>
          </w:p>
        </w:tc>
        <w:tc>
          <w:tcPr>
            <w:tcW w:w="2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A3 (soft coverage)</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n (paired)</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374</w:t>
            </w:r>
          </w:p>
        </w:tc>
        <w:tc>
          <w:tcPr>
            <w:tcW w:w="2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374</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Mean absolute error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153.74</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150.66</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Median absolute error</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53.42</w:t>
            </w:r>
          </w:p>
        </w:tc>
        <w:tc>
          <w:tcPr>
            <w:tcW w:w="2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29.96</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Mean bias (signed)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+52.92</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−40.88</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Pearson r</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0.9120</w:t>
            </w:r>
          </w:p>
        </w:tc>
        <w:tc>
          <w:tcPr>
            <w:tcW w:w="2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0.8780</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Clinical risk accuracy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79.7%</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83.7%</w:t>
            </w:r>
          </w:p>
        </w:tc>
      </w:tr>
      <w:tr>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McNemar discordance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13 patients A1-only correct</w:t>
            </w:r>
          </w:p>
        </w:tc>
        <w:tc>
          <w:tcPr>
            <w:tcW w:w="2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27 patients A3-only correct</w:t>
            </w:r>
          </w:p>
        </w:tc>
      </w:tr>
      <w:tr>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McNemar exact 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p = 0.038</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w:t>
            </w:r>
          </w:p>
        </w:tc>
      </w:tr>
    </w:tbl>
    <w:p>
      <w:pPr>
        <w:spacing w:after="120"/>
      </w:pPr>
    </w:p>
    <w:p>
      <w:pPr>
        <w:spacing w:after="80" w:before="80"/>
      </w:pPr>
      <w:r>
        <w:rPr>
          <w:rFonts w:ascii="Arial" w:cs="Arial" w:eastAsia="Arial" w:hAnsi="Arial"/>
          <w:b/>
          <w:bCs/>
          <w:color w:val="2E75B6"/>
          <w:sz w:val="22"/>
          <w:szCs w:val="22"/>
        </w:rPr>
        <w:t xml:space="preserve">Finding: </w:t>
      </w:r>
      <w:r>
        <w:rPr>
          <w:rFonts w:ascii="Arial" w:cs="Arial" w:eastAsia="Arial" w:hAnsi="Arial"/>
          <w:sz w:val="22"/>
          <w:szCs w:val="22"/>
        </w:rPr>
        <w:t xml:space="preserve">on 374 paired patients A3’s categorical advantage reaches p = 0.038, and the median-absolute-error advantage reproduces at almost exactly the same ratio as on the test set (29.96 vs 53.42, a factor of 1.8; test set was 19.27 vs 42.97, a factor of 2.2). Two independent cohorts, same direction, same mechanism, same rough effect size, and significance on the one that is powered to show it. That is a defensible claim: coverage-fraction labels improve clinical risk categorisation over binary labels. It is worth stating plainly that this is the project’s central result.</w:t>
      </w:r>
    </w:p>
    <w:p>
      <w:pPr>
        <w:spacing w:after="80" w:before="80"/>
      </w:pPr>
      <w:r>
        <w:rPr>
          <w:rFonts w:ascii="Arial" w:cs="Arial" w:eastAsia="Arial" w:hAnsi="Arial"/>
          <w:b/>
          <w:bCs/>
          <w:color w:val="2E75B6"/>
          <w:sz w:val="22"/>
          <w:szCs w:val="22"/>
        </w:rPr>
        <w:t xml:space="preserve">One oddity worth naming: </w:t>
      </w:r>
      <w:r>
        <w:rPr>
          <w:rFonts w:ascii="Arial" w:cs="Arial" w:eastAsia="Arial" w:hAnsi="Arial"/>
          <w:sz w:val="22"/>
          <w:szCs w:val="22"/>
        </w:rPr>
        <w:t xml:space="preserve">absolute accuracy is lower on train+val (79.7 / 83.7%) than on the held-out test set (86.4 / 92.4%), which is backwards from what overfitting would produce and is worth naming rather than glossing. The most likely explanation is cohort composition — the 375-patient set contains far more extreme and unusual cases than a 66-patient random draw — but this has not been verified, and a 66-patient split can easily be lucky. It also means the 92.4% headline should be quoted with its confidence interval, not as a point estimate.</w:t>
      </w:r>
    </w:p>
    <w:p>
      <w:pPr>
        <w:pStyle w:val="Heading2"/>
        <w:spacing w:before="280"/>
      </w:pPr>
      <w:r>
        <w:t xml:space="preserve">11.5 Where the Error Lives — Systematic Bias by Risk Tier</w:t>
      </w:r>
    </w:p>
    <w:p>
      <w:pPr>
        <w:spacing w:after="80" w:before="80"/>
      </w:pPr>
      <w:r>
        <w:rPr>
          <w:rFonts w:ascii="Arial" w:cs="Arial" w:eastAsia="Arial" w:hAnsi="Arial"/>
          <w:sz w:val="22"/>
          <w:szCs w:val="22"/>
        </w:rPr>
        <w:t xml:space="preserve">aggregate bias hides two opposite errors. Splitting by true risk category shows both models over-predict small lesions and under-predict massive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900"/>
        <w:gridCol w:w="3060"/>
      </w:tblGrid>
      <w:t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True risk category</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A1 mean bias</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A3 mean bias</w:t>
            </w:r>
          </w:p>
        </w:tc>
        <w:tc>
          <w:tcPr>
            <w:tcW w:w="30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Reading</w:t>
            </w:r>
          </w:p>
        </w:tc>
      </w:tr>
      <w:t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1–100 (mild)</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+49.1</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+38.5</w:t>
            </w:r>
          </w:p>
        </w:tc>
        <w:tc>
          <w:tcPr>
            <w:tcW w:w="30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Both over-predict; A3 less so</w:t>
            </w:r>
          </w:p>
        </w:tc>
      </w:tr>
      <w:tr>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101–400 (moderate)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+83.6</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+9.6</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A1 over-predicts badly; A3 nearly unbiased</w:t>
            </w:r>
          </w:p>
        </w:tc>
      </w:tr>
      <w:t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&gt;400 (severe)</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−244.4</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−439.4</w:t>
            </w:r>
          </w:p>
        </w:tc>
        <w:tc>
          <w:tcPr>
            <w:tcW w:w="30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Both under-predict; A3 worse</w:t>
            </w:r>
          </w:p>
        </w:tc>
      </w:tr>
    </w:tbl>
    <w:p>
      <w:pPr>
        <w:spacing w:after="120"/>
      </w:pPr>
    </w:p>
    <w:p>
      <w:pPr>
        <w:spacing w:after="80" w:before="80"/>
      </w:pPr>
      <w:r>
        <w:rPr>
          <w:rFonts w:ascii="Arial" w:cs="Arial" w:eastAsia="Arial" w:hAnsi="Arial"/>
          <w:b/>
          <w:bCs/>
          <w:color w:val="2E75B6"/>
          <w:sz w:val="22"/>
          <w:szCs w:val="22"/>
        </w:rPr>
        <w:t xml:space="preserve">This is where the "near-zero bias" claim comes from — and why it is fragile: </w:t>
      </w:r>
      <w:r>
        <w:rPr>
          <w:rFonts w:ascii="Arial" w:cs="Arial" w:eastAsia="Arial" w:hAnsi="Arial"/>
          <w:sz w:val="22"/>
          <w:szCs w:val="22"/>
        </w:rPr>
        <w:t xml:space="preserve">this table is the direct explanation for the volumetric bias figure discussed in Section 10.6. A mean signed error near zero is what you get when a large positive bias on mild and moderate patients cancels a large negative bias on severe ones. It is not evidence of calibration.</w:t>
      </w:r>
    </w:p>
    <w:p>
      <w:pPr>
        <w:spacing w:after="80" w:before="80"/>
      </w:pPr>
      <w:r>
        <w:rPr>
          <w:rFonts w:ascii="Arial" w:cs="Arial" w:eastAsia="Arial" w:hAnsi="Arial"/>
          <w:b/>
          <w:bCs/>
          <w:color w:val="2E75B6"/>
          <w:sz w:val="22"/>
          <w:szCs w:val="22"/>
        </w:rPr>
        <w:t xml:space="preserve">Why severe lesions are under-predicted: </w:t>
      </w:r>
      <w:r>
        <w:rPr>
          <w:rFonts w:ascii="Arial" w:cs="Arial" w:eastAsia="Arial" w:hAnsi="Arial"/>
          <w:sz w:val="22"/>
          <w:szCs w:val="22"/>
        </w:rPr>
        <w:t xml:space="preserve">the two largest &gt;400 errors (patients 306 / 8c100298d813 and 173 / 2ba45999579a) were inspected slice by slice. Massive deposits produce blooming — a bright halo artefact that fades from the dense core out to 150–200 HU. The radiologist traces a wide polygon that includes much of the halo. The network learns "calcium = high HU" and wraps tightly around the core, rejecting the halo, so it recovers less area than the annotation contains. A3 compounds this: inside the core it outputs 0.85 or 0.9 rather than a hard 1, and summing thousands of 0.85s instead of 1.0s across a large lesion sheds a lot of score. That is the mechanical reason A3’s severe-tier bias (−439) is nearly double A1’s (−244).</w:t>
      </w:r>
    </w:p>
    <w:p>
      <w:pPr>
        <w:spacing w:after="80" w:before="80"/>
      </w:pPr>
      <w:r>
        <w:rPr>
          <w:rFonts w:ascii="Arial" w:cs="Arial" w:eastAsia="Arial" w:hAnsi="Arial"/>
          <w:b/>
          <w:bCs/>
          <w:color w:val="2E75B6"/>
          <w:sz w:val="22"/>
          <w:szCs w:val="22"/>
        </w:rPr>
        <w:t xml:space="preserve">Caution before this goes to a mentor as an explanation: </w:t>
      </w:r>
      <w:r>
        <w:rPr>
          <w:rFonts w:ascii="Arial" w:cs="Arial" w:eastAsia="Arial" w:hAnsi="Arial"/>
          <w:sz w:val="22"/>
          <w:szCs w:val="22"/>
        </w:rPr>
        <w:t xml:space="preserve">this explanation is plausible and the visual evidence supports it, but it is not the only candidate, and the alternative is a defect rather than physics — see Section 11.6, item 1. The blooming account should not be presented as settled until the scoring run has been repeated with the correct input normalisation.</w:t>
      </w:r>
    </w:p>
    <w:p>
      <w:pPr>
        <w:spacing w:after="80" w:before="80"/>
      </w:pPr>
      <w:r>
        <w:rPr>
          <w:rFonts w:ascii="Arial" w:cs="Arial" w:eastAsia="Arial" w:hAnsi="Arial"/>
          <w:b/>
          <w:bCs/>
          <w:color w:val="2E75B6"/>
          <w:sz w:val="22"/>
          <w:szCs w:val="22"/>
        </w:rPr>
        <w:t xml:space="preserve">What the severe-tier bias costs clinically: </w:t>
      </w:r>
      <w:r>
        <w:rPr>
          <w:rFonts w:ascii="Arial" w:cs="Arial" w:eastAsia="Arial" w:hAnsi="Arial"/>
          <w:sz w:val="22"/>
          <w:szCs w:val="22"/>
        </w:rPr>
        <w:t xml:space="preserve">it does not change any patient’s treatment. A patient whose true score is 2800 and whose predicted score is 1570 is in the severe tier either way. The severe-tier bias costs the project nothing on the clinical endpoint, which is why A3 can be worse on mean MAE and simultaneously better on risk accuracy.</w:t>
      </w:r>
    </w:p>
    <w:p>
      <w:pPr>
        <w:pStyle w:val="Heading2"/>
        <w:spacing w:before="280"/>
      </w:pPr>
      <w:r>
        <w:t xml:space="preserve">11.6 Known Defects and Caveats in This Evaluation</w:t>
      </w:r>
    </w:p>
    <w:p>
      <w:pPr>
        <w:spacing w:after="80" w:before="80"/>
      </w:pPr>
      <w:r>
        <w:rPr>
          <w:rFonts w:ascii="Arial" w:cs="Arial" w:eastAsia="Arial" w:hAnsi="Arial"/>
          <w:sz w:val="22"/>
          <w:szCs w:val="22"/>
        </w:rPr>
        <w:t xml:space="preserve">four issues were found while auditing the scoring code against the training code. None invalidate the direction of the result — both models were scored under identical conditions, so the paired comparison holds — but the absolute numbers in 11.2 and 11.4 should be treated as provisional until items 1 and 2 are re-run.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800"/>
        <w:gridCol w:w="2060"/>
      </w:tblGrid>
      <w:tr>
        <w:tc>
          <w:tcPr>
            <w:tcW w:w="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Issue</w:t>
            </w:r>
          </w:p>
        </w:tc>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Impact</w:t>
            </w:r>
          </w:p>
        </w:tc>
        <w:tc>
          <w:tcPr>
            <w:tcW w:w="20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r>
              <w:rPr>
                <w:b/>
                <w:bCs/>
                <w:color w:val="FFFFFF"/>
                <w:sz w:val="20"/>
                <w:szCs w:val="20"/>
              </w:rPr>
              <w:t xml:space="preserve">Fix</w:t>
            </w:r>
          </w:p>
        </w:tc>
      </w:tr>
      <w:tr>
        <w:tc>
          <w:tcPr>
            <w:tcW w:w="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1</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agatston_scoring_a1.py and agatston_scoring_a3.py normalise input with an HU window of [100, 1000]. Both models were trained on [0, 1200], and evaluate_models.py correctly uses [0, 1200].</w:t>
            </w:r>
          </w:p>
        </w:tc>
        <w:tc>
          <w:tcPr>
            <w:tcW w:w="3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 train/inference distribution shift. The two mappings coincide only at 400 HU: at 130 HU training sees 0.108 but inference feeds 0.033, and everything above 1000 HU is clipped flat. Faint calcium is fed to the model much darker than it ever saw in training — which is an alternative explanation for the halo-rejection behaviour attributed to physics in 11.5.</w:t>
            </w:r>
          </w:p>
        </w:tc>
        <w:tc>
          <w:tcPr>
            <w:tcW w:w="20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Two-line change; re-run both scorers. Highest priority.</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agatston_scoring_a3.py loads runs/approach3_coverage/best_model.pth (v1). evaluate_models.py loads approach3_coverage_v2.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The A3 Agatston numbers come from the superseded v1 checkpoint (val Dice 0.6156), not the current v2 (0.7227). A3 is therefore represented here by its weaker model — the reported result is a floor, not a ceiling.</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Repoint to v2 and re-run alongside item 1.</w:t>
            </w:r>
          </w:p>
        </w:tc>
      </w:tr>
      <w:tr>
        <w:tc>
          <w:tcPr>
            <w:tcW w:w="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b/>
                <w:bCs/>
                <w:sz w:val="20"/>
                <w:szCs w:val="20"/>
              </w:rPr>
              <w:t xml:space="preserve">3</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Neither scorer applies the clinical minimum-lesion rule (≥1 mm², conventionally ≥3 contiguous pixels).</w:t>
            </w:r>
          </w:p>
        </w:tc>
        <w:tc>
          <w:tcPr>
            <w:tcW w:w="3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Sub-mm² specks are counted that a clinical scanner would discard, inflating all three scores. Applied consistently to ground truth and both models, so the comparison is internally fair, but the absolute values are not strictly Agatston-conformant.</w:t>
            </w:r>
          </w:p>
        </w:tc>
        <w:tc>
          <w:tcPr>
            <w:tcW w:w="20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
              <w:rPr>
                <w:sz w:val="20"/>
                <w:szCs w:val="20"/>
              </w:rPr>
              <w:t xml:space="preserve">Add the area gate; report conformant and non-conformant numbers side by side.</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compute_xml_agatston() casts polygon vertices with .astype(np.int32) before fillPoly when sampling peak HU.</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Truncation, not rounding — the same bug class that collapsed small lesions in Approach 2 (Section 9.1, step 2). On a very small lesion the temp mask can come back empty, in which case that lesion contributes zero to the ground truth. That would understate GT on mild patients and could partly manufacture the "+49 / +38 over-prediction on mild lesions" in 11.5.</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Round instead of truncate, and log any lesion whose HU mask comes back empty.</w:t>
            </w:r>
          </w:p>
        </w:tc>
      </w:tr>
    </w:tbl>
    <w:p>
      <w:pPr>
        <w:spacing w:after="120"/>
      </w:pPr>
    </w:p>
    <w:p>
      <w:pPr>
        <w:spacing w:after="80" w:before="80"/>
      </w:pPr>
      <w:r>
        <w:rPr>
          <w:rFonts w:ascii="Arial" w:cs="Arial" w:eastAsia="Arial" w:hAnsi="Arial"/>
          <w:b/>
          <w:bCs/>
          <w:color w:val="2E75B6"/>
          <w:sz w:val="22"/>
          <w:szCs w:val="22"/>
        </w:rPr>
        <w:t xml:space="preserve">The reason this is worth stating up front rather than burying: </w:t>
      </w:r>
      <w:r>
        <w:rPr>
          <w:rFonts w:ascii="Arial" w:cs="Arial" w:eastAsia="Arial" w:hAnsi="Arial"/>
          <w:sz w:val="22"/>
          <w:szCs w:val="22"/>
        </w:rPr>
        <w:t xml:space="preserve">items 1 and 2 both push in the same direction — they make A3 look worse than it is. The reported result is that A3 wins on clinical categorisation while running with the wrong input window and the wrong checkpoint. Fixing them should strengthen the finding, not threaten it, but that has to be demonstrated rather than assumed.</w:t>
      </w:r>
    </w:p>
    <w:p>
      <w:pPr>
        <w:spacing w:before="200"/>
      </w:pPr>
    </w:p>
    <w:p>
      <w:pPr>
        <w:shd w:fill="F2F2F2" w:val="clear"/>
      </w:pPr>
      <w:r>
        <w:rPr>
          <w:rFonts w:ascii="Arial" w:cs="Arial" w:eastAsia="Arial" w:hAnsi="Arial"/>
          <w:b/>
          <w:bCs/>
          <w:color w:val="007B3A"/>
          <w:sz w:val="22"/>
          <w:szCs w:val="22"/>
        </w:rPr>
        <w:t xml:space="preserve">Key finding: </w:t>
      </w:r>
      <w:r>
        <w:rPr>
          <w:rFonts w:ascii="Arial" w:cs="Arial" w:eastAsia="Arial" w:hAnsi="Arial"/>
          <w:sz w:val="22"/>
          <w:szCs w:val="22"/>
        </w:rPr>
        <w:t xml:space="preserve">Dice is not the right metric for A3. The payoff is bias elimination: −0.09 mm³ vs −32.46 mm³ for A1 ROI, a 350× improvement. This validates the hypothesis that coverage-fraction labels eliminate the +6.33% systematic area over-count from binary rasterization (Section 9.3).</w:t>
      </w:r>
    </w:p>
    <w:p w14:paraId="53F852C5" w14:textId="77777777" w:rsidR="00E764C2" w:rsidRDefault="00000000">
      <w:pPr>
        <w:pStyle w:val="Heading1"/>
      </w:pPr>
      <w:r>
        <w:t>12. Output Files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0B8723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8C4221" w14:textId="77777777" w:rsidR="00E764C2" w:rsidRDefault="00000000">
            <w:r>
              <w:rPr>
                <w:b/>
                <w:bCs/>
                <w:color w:val="FFFFFF"/>
                <w:sz w:val="20"/>
                <w:szCs w:val="20"/>
              </w:rPr>
              <w:t>Path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1ED3E" w14:textId="77777777" w:rsidR="00E764C2" w:rsidRDefault="00000000">
            <w:r>
              <w:rPr>
                <w:b/>
                <w:bCs/>
                <w:color w:val="FFFFFF"/>
                <w:sz w:val="20"/>
                <w:szCs w:val="20"/>
              </w:rPr>
              <w:t>Contents</w:t>
            </w:r>
          </w:p>
        </w:tc>
      </w:tr>
      <w:tr w:rsidR="00E764C2" w14:paraId="3F75F1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72D6AF" w14:textId="77777777" w:rsidR="00E764C2" w:rsidRDefault="00000000">
            <w:r>
              <w:rPr>
                <w:b/>
                <w:bCs/>
                <w:color w:val="1A1A1A"/>
                <w:sz w:val="20"/>
                <w:szCs w:val="20"/>
              </w:rPr>
              <w:t>data_canonical/images/{scan_id}/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A2ED4A" w14:textId="77777777" w:rsidR="00E764C2" w:rsidRDefault="00000000">
            <w:r>
              <w:rPr>
                <w:color w:val="1A1A1A"/>
                <w:sz w:val="20"/>
                <w:szCs w:val="20"/>
              </w:rPr>
              <w:t>447 folders, one per patient</w:t>
            </w:r>
          </w:p>
        </w:tc>
      </w:tr>
      <w:tr w:rsidR="00E764C2" w14:paraId="40EE59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E1A6E" w14:textId="77777777" w:rsidR="00E764C2" w:rsidRDefault="00000000">
            <w:r>
              <w:rPr>
                <w:color w:val="1A1A1A"/>
                <w:sz w:val="20"/>
                <w:szCs w:val="20"/>
              </w:rPr>
              <w:t>{id}_img.nii.gz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38C51A" w14:textId="77777777" w:rsidR="00E764C2" w:rsidRDefault="00000000">
            <w:r>
              <w:rPr>
                <w:color w:val="1A1A1A"/>
                <w:sz w:val="20"/>
                <w:szCs w:val="20"/>
              </w:rPr>
              <w:t>Resampled CT volume at 0.37×0.37×3.0mm</w:t>
            </w:r>
          </w:p>
        </w:tc>
      </w:tr>
      <w:tr w:rsidR="00E764C2" w14:paraId="6121728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F7E1EB" w14:textId="77777777" w:rsidR="00E764C2" w:rsidRDefault="00000000">
            <w:r>
              <w:rPr>
                <w:color w:val="1A1A1A"/>
                <w:sz w:val="20"/>
                <w:szCs w:val="20"/>
              </w:rPr>
              <w:t>{id}_seg.nii.gz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2C30C" w14:textId="77777777" w:rsidR="00E764C2" w:rsidRDefault="00000000">
            <w:r>
              <w:rPr>
                <w:color w:val="1A1A1A"/>
                <w:sz w:val="20"/>
                <w:szCs w:val="20"/>
              </w:rPr>
              <w:t>Binary calcium mask (0/1)</w:t>
            </w:r>
          </w:p>
        </w:tc>
      </w:tr>
      <w:tr w:rsidR="00E764C2" w14:paraId="265908C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34B190" w14:textId="77777777" w:rsidR="00E764C2" w:rsidRDefault="00000000">
            <w:r>
              <w:rPr>
                <w:color w:val="1A1A1A"/>
                <w:sz w:val="20"/>
                <w:szCs w:val="20"/>
              </w:rPr>
              <w:t>{id}_meta.json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CC472" w14:textId="77777777" w:rsidR="00E764C2" w:rsidRDefault="00000000">
            <w:r>
              <w:rPr>
                <w:color w:val="1A1A1A"/>
                <w:sz w:val="20"/>
                <w:szCs w:val="20"/>
              </w:rPr>
              <w:t>Spacing, size, voxel count, slice list</w:t>
            </w:r>
          </w:p>
        </w:tc>
      </w:tr>
      <w:tr w:rsidR="00E764C2" w14:paraId="47CE1C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393F0" w14:textId="77777777" w:rsidR="00E764C2" w:rsidRDefault="00000000">
            <w:r>
              <w:rPr>
                <w:b/>
                <w:bCs/>
                <w:color w:val="1A1A1A"/>
                <w:sz w:val="20"/>
                <w:szCs w:val="20"/>
              </w:rPr>
              <w:t>data_canonical/tables/scan_index.csv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F3481" w14:textId="77777777" w:rsidR="00E764C2" w:rsidRDefault="00000000">
            <w:r>
              <w:rPr>
                <w:color w:val="1A1A1A"/>
                <w:sz w:val="20"/>
                <w:szCs w:val="20"/>
              </w:rPr>
              <w:t>Raw index: 787 scans</w:t>
            </w:r>
          </w:p>
        </w:tc>
      </w:tr>
      <w:tr w:rsidR="00E764C2" w14:paraId="3C5453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204482" w14:textId="77777777" w:rsidR="00E764C2" w:rsidRDefault="00000000">
            <w:r>
              <w:rPr>
                <w:b/>
                <w:bCs/>
                <w:color w:val="1A1A1A"/>
                <w:sz w:val="20"/>
                <w:szCs w:val="20"/>
              </w:rPr>
              <w:t>data_canonical/tables/scan_index_clean.csv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11234" w14:textId="77777777" w:rsidR="00E764C2" w:rsidRDefault="00000000">
            <w:r>
              <w:rPr>
                <w:color w:val="1A1A1A"/>
                <w:sz w:val="20"/>
                <w:szCs w:val="20"/>
              </w:rPr>
              <w:t>Clean index: 447 patients</w:t>
            </w:r>
          </w:p>
        </w:tc>
      </w:tr>
      <w:tr w:rsidR="00E764C2" w14:paraId="50092F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03AEE3" w14:textId="77777777" w:rsidR="00E764C2" w:rsidRDefault="00000000">
            <w:r>
              <w:rPr>
                <w:b/>
                <w:bCs/>
                <w:color w:val="1A1A1A"/>
                <w:sz w:val="20"/>
                <w:szCs w:val="20"/>
              </w:rPr>
              <w:t>data_canonical/tables/train_split.parquet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58E9AB" w14:textId="77777777" w:rsidR="00E764C2" w:rsidRDefault="00000000">
            <w:r>
              <w:rPr>
                <w:color w:val="1A1A1A"/>
                <w:sz w:val="20"/>
                <w:szCs w:val="20"/>
              </w:rPr>
              <w:t>313 patients</w:t>
            </w:r>
          </w:p>
        </w:tc>
      </w:tr>
      <w:tr w:rsidR="00E764C2" w14:paraId="6F7A93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73B855" w14:textId="77777777" w:rsidR="00E764C2" w:rsidRDefault="00000000">
            <w:r>
              <w:rPr>
                <w:b/>
                <w:bCs/>
                <w:color w:val="1A1A1A"/>
                <w:sz w:val="20"/>
                <w:szCs w:val="20"/>
              </w:rPr>
              <w:t>data_canonical/tables/val_split.parquet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34DBF" w14:textId="77777777" w:rsidR="00E764C2" w:rsidRDefault="00000000">
            <w:r>
              <w:rPr>
                <w:color w:val="1A1A1A"/>
                <w:sz w:val="20"/>
                <w:szCs w:val="20"/>
              </w:rPr>
              <w:t>67 patients</w:t>
            </w:r>
          </w:p>
        </w:tc>
      </w:tr>
      <w:tr w:rsidR="00E764C2" w14:paraId="1C3B44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76539A" w14:textId="77777777" w:rsidR="00E764C2" w:rsidRDefault="00000000">
            <w:r>
              <w:rPr>
                <w:b/>
                <w:bCs/>
                <w:color w:val="1A1A1A"/>
                <w:sz w:val="20"/>
                <w:szCs w:val="20"/>
              </w:rPr>
              <w:t>data_canonical/tables/test_split.parquet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720BCA" w14:textId="77777777" w:rsidR="00E764C2" w:rsidRDefault="00000000">
            <w:r>
              <w:rPr>
                <w:color w:val="1A1A1A"/>
                <w:sz w:val="20"/>
                <w:szCs w:val="20"/>
              </w:rPr>
              <w:t>67 patients</w:t>
            </w:r>
          </w:p>
        </w:tc>
      </w:tr>
      <w:tr w:rsidR="00E764C2" w14:paraId="0C9C05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B4A0F6" w14:textId="77777777" w:rsidR="00E764C2" w:rsidRDefault="00000000">
            <w:r>
              <w:rPr>
                <w:b/>
                <w:bCs/>
                <w:color w:val="1A1A1A"/>
                <w:sz w:val="20"/>
                <w:szCs w:val="20"/>
              </w:rPr>
              <w:t>figures/eda_full_dataset.png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8FD2F0" w14:textId="77777777" w:rsidR="00E764C2" w:rsidRDefault="00000000">
            <w:r>
              <w:rPr>
                <w:color w:val="1A1A1A"/>
                <w:sz w:val="20"/>
                <w:szCs w:val="20"/>
              </w:rPr>
              <w:t>6-panel EDA figure</w:t>
            </w:r>
          </w:p>
        </w:tc>
      </w:tr>
      <w:tr w:rsidR="00E764C2" w14:paraId="68A95FE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412B8" w14:textId="77777777" w:rsidR="00E764C2" w:rsidRDefault="00000000">
            <w:r>
              <w:rPr>
                <w:b/>
                <w:bCs/>
                <w:color w:val="1A1A1A"/>
                <w:sz w:val="20"/>
                <w:szCs w:val="20"/>
              </w:rPr>
              <w:t>figures/v3_P*_z*.png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EFC13" w14:textId="77777777" w:rsidR="00E764C2" w:rsidRDefault="00000000">
            <w:r>
              <w:rPr>
                <w:color w:val="1A1A1A"/>
                <w:sz w:val="20"/>
                <w:szCs w:val="20"/>
              </w:rPr>
              <w:t>fillPoly vs XML comparison slides (5 panels)</w:t>
            </w:r>
          </w:p>
        </w:tc>
      </w:tr>
      <w:tr w:rsidR="00E764C2" w14:paraId="6E28AF2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D23767" w14:textId="77777777" w:rsidR="00E764C2" w:rsidRDefault="00000000">
            <w:r>
              <w:rPr>
                <w:b/>
                <w:bCs/>
                <w:color w:val="1A1A1A"/>
                <w:sz w:val="20"/>
                <w:szCs w:val="20"/>
              </w:rPr>
              <w:t>figures/*_mask_check.png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4539E" w14:textId="77777777" w:rsidR="00E764C2" w:rsidRDefault="00000000">
            <w:r>
              <w:rPr>
                <w:color w:val="1A1A1A"/>
                <w:sz w:val="20"/>
                <w:szCs w:val="20"/>
              </w:rPr>
              <w:t>Per-patient calcium mask overlays</w:t>
            </w:r>
          </w:p>
        </w:tc>
      </w:tr>
    </w:tbl>
    <w:p w14:paraId="29D3AA48" w14:textId="77777777" w:rsidR="00E764C2" w:rsidRDefault="00000000">
      <w:r>
        <w:br w:type="page"/>
      </w:r>
    </w:p>
    <w:p w14:paraId="38385A9B" w14:textId="77777777" w:rsidR="00E764C2" w:rsidRDefault="00E764C2">
      <w:pPr>
        <w:spacing w:before="200"/>
      </w:pPr>
    </w:p>
    <w:p>
      <w:pPr>
        <w:pStyle w:val="Heading1"/>
        <w:spacing w:after="120" w:before="360"/>
      </w:pPr>
      <w:r>
        <w:rPr>
          <w:rFonts w:ascii="Arial" w:cs="Arial" w:eastAsia="Arial" w:hAnsi="Arial"/>
          <w:b/>
          <w:bCs/>
          <w:color w:val="1F4E79"/>
          <w:sz w:val="32"/>
          <w:szCs w:val="32"/>
        </w:rPr>
        <w:t xml:space="preserve">13. Next Steps — Path to Final (24 September 2026)</w:t>
      </w:r>
    </w:p>
    <w:p>
      <w:r>
        <w:rPr>
          <w:rFonts w:ascii="Arial" w:cs="Arial" w:eastAsia="Arial" w:hAnsi="Arial"/>
          <w:sz w:val="22"/>
          <w:szCs w:val="22"/>
        </w:rPr>
        <w:t xml:space="preserve">This section previously listed the initial baseline-training task list (build training script, run baseline, evaluate). All of those are complete — see Sections 8 and 10. Updated below to reflect actual status.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5200"/>
        <w:gridCol w:w="3660"/>
      </w:tblGrid>
      <w:tr>
        <w:trPr>
          <w:tblHeader/>
        </w:trPr>
        <w:tc>
          <w:tcPr>
            <w:tcW w:type="dxa" w:w="500"/>
            <w:shd w:fill="2E75B6"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5200"/>
            <w:shd w:fill="2E75B6" w:val="clear"/>
            <w:tcMar>
              <w:top w:type="dxa" w:w="60"/>
              <w:left w:type="dxa" w:w="120"/>
              <w:bottom w:type="dxa" w:w="60"/>
              <w:right w:type="dxa" w:w="120"/>
            </w:tcMar>
          </w:tcPr>
          <w:p>
            <w:r>
              <w:rPr>
                <w:rFonts w:ascii="Arial" w:cs="Arial" w:eastAsia="Arial" w:hAnsi="Arial"/>
                <w:b/>
                <w:bCs/>
                <w:color w:val="FFFFFF"/>
                <w:sz w:val="20"/>
                <w:szCs w:val="20"/>
              </w:rPr>
              <w:t xml:space="preserve">Task</w:t>
            </w:r>
          </w:p>
        </w:tc>
        <w:tc>
          <w:tcPr>
            <w:tcW w:type="dxa" w:w="3660"/>
            <w:shd w:fill="2E75B6" w:val="clear"/>
            <w:tcMar>
              <w:top w:type="dxa" w:w="60"/>
              <w:left w:type="dxa" w:w="120"/>
              <w:bottom w:type="dxa" w:w="60"/>
              <w:right w:type="dxa" w:w="120"/>
            </w:tcMar>
          </w:tcPr>
          <w:p>
            <w:r>
              <w:rPr>
                <w:rFonts w:ascii="Arial" w:cs="Arial" w:eastAsia="Arial" w:hAnsi="Arial"/>
                <w:b/>
                <w:bCs/>
                <w:color w:val="FFFFFF"/>
                <w:sz w:val="20"/>
                <w:szCs w:val="20"/>
              </w:rPr>
              <w:t xml:space="preserve">Status / Deliverable</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Build 3D UNet training script (PyTorch + MONAI)</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Train_3D_Unet.py (Section 8)</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Run baseline training, full-volume</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0.6097 / median 0.6916 (Section 8.1)</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Investigate label rasterization quality (Approach 2)</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full investigation, root cause confirmed, closed (Section 9)</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Heart-ROI cropping — locator selection, pipeline, retrain</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0.6524 / median 0.7402 (Section 10)</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Extract XML Area values → xml_agatston_gt.csv</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XML Shoelace area × max-HU density factor computed inline by both scorers (Section 11.1)</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soft Agatston scorer (Σ prob × pixel_area × density_factor)</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agatston_scoring_a3.py, soft coverage summation (Section 11.1)</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Compare binary vs soft Agatston MAE, both vs XML ground truth</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Section 11.2–11.4. A1 MAE 179.62 vs A3 188.53; median AE 42.97 vs 19.27; risk accuracy 86.4% vs 92.4%</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Approach 3 (coverage-fraction labels)</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trained and evaluated. See §10.5 and §10.4.</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Compile midterm report + slides for Katy</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In progress — this document</w:t>
            </w:r>
          </w:p>
        </w:tc>
      </w:tr>
    </w:tbl>
    <w:p>
      <w:pPr>
        <w:spacing w:before="120"/>
      </w:pPr>
    </w:p>
    <w:p>
      <w:r>
        <w:rPr>
          <w:rFonts w:ascii="Arial" w:cs="Arial" w:eastAsia="Arial" w:hAnsi="Arial"/>
          <w:b/>
          <w:bCs/>
          <w:sz w:val="22"/>
          <w:szCs w:val="22"/>
        </w:rPr>
        <w:t xml:space="preserve">Target Metrics for Midterm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2400"/>
        <w:gridCol w:w="23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Minimum (acceptable)</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Target (strong)</w:t>
            </w:r>
          </w:p>
        </w:tc>
        <w:tc>
          <w:tcPr>
            <w:tcW w:type="dxa" w:w="2360"/>
            <w:shd w:fill="2E75B6" w:val="clear"/>
            <w:tcMar>
              <w:top w:type="dxa" w:w="60"/>
              <w:left w:type="dxa" w:w="120"/>
              <w:bottom w:type="dxa" w:w="60"/>
              <w:right w:type="dxa" w:w="120"/>
            </w:tcMar>
          </w:tcPr>
          <w:p>
            <w:r>
              <w:rPr>
                <w:rFonts w:ascii="Arial" w:cs="Arial" w:eastAsia="Arial" w:hAnsi="Arial"/>
                <w:b/>
                <w:bCs/>
                <w:color w:val="FFFFFF"/>
                <w:sz w:val="20"/>
                <w:szCs w:val="20"/>
              </w:rPr>
              <w:t xml:space="preserve">Current</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Dice Score (val / test)</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 0.65</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 0.75</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A1 ROI: 0.6524 val / 0.669 test — minimum met. A3 Coverage: 0.6156 val / 0.654 test. Strong target (≥0.75 mean) not yet reached.</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Agatston MAE</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&lt; 50 units</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&lt; 25 units</w:t>
            </w:r>
          </w:p>
        </w:tc>
        <w:tc>
          <w:tcPr>
            <w:tcW w:type="dxa" w:w="2360"/>
            <w:shd w:fill="FFFFFF" w:val="clear"/>
            <w:tcMar>
              <w:top w:type="dxa" w:w="60"/>
              <w:left w:type="dxa" w:w="120"/>
              <w:bottom w:type="dxa" w:w="60"/>
              <w:right w:type="dxa" w:w="120"/>
            </w:tcMar>
          </w:tcPr>
          <w:p>
            <w:r>
              <w:rPr>
                <w:rFonts w:ascii="Arial" w:cs="Arial" w:eastAsia="Arial" w:hAnsi="Arial"/>
                <w:color w:val="1A1A1A"/>
                <w:sz w:val="20"/>
                <w:szCs w:val="20"/>
              </w:rPr>
              <w:t xml:space="preserve">Measured (Section 11). Test set, 66 patients: A1 ROI MAE 179.62 Agatston units (median AE 42.97), A3 Coverage 188.53 (median AE 19.27). Both miss the &lt;50-unit minimum target on the mean, which is dominated by a handful of &gt;1500-score patients; A3 meets it on the median. Clinical risk-category accuracy — arguably the more meaningful endpoint — is 86.4% (A1) vs 92.4% (A3).</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Limitation analysis</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Qualitative figures</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Quantified error per patient</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Exceeded — full-dataset (441-patient) quantified error achieved (Section 9.3–9.4)</w:t>
            </w:r>
          </w:p>
        </w:tc>
      </w:tr>
    </w:tbl>
    <w:p w14:paraId="0B6095EE" w14:textId="77777777" w:rsidR="00E764C2" w:rsidRDefault="00E764C2">
      <w:pPr>
        <w:spacing w:before="200"/>
      </w:pPr>
    </w:p>
    <w:p w14:paraId="13647367" w14:textId="77777777" w:rsidR="00E764C2" w:rsidRDefault="00000000">
      <w:pPr>
        <w:pStyle w:val="Heading1"/>
      </w:pPr>
      <w:r>
        <w:t>14. Open Decisions — Require Experiment or Confirmation</w:t>
      </w:r>
    </w:p>
    <w:p w14:paraId="0FABE2C7" w14:textId="77777777" w:rsidR="00E764C2" w:rsidRDefault="00000000">
      <w:pPr>
        <w:spacing w:before="60" w:after="60"/>
      </w:pPr>
      <w:r>
        <w:t>The following items are unresolved as of this report. Each has a stated hypothesis and a clear experiment that resolves it. None block the 3D UNet baseline run.</w:t>
      </w:r>
    </w:p>
    <w:p w14:paraId="5027B426"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7"/>
        <w:gridCol w:w="2704"/>
        <w:gridCol w:w="2145"/>
        <w:gridCol w:w="1782"/>
      </w:tblGrid>
      <w:tr w:rsidR="00E764C2" w14:paraId="74E6DC7E"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E36F710" w14:textId="77777777" w:rsidR="00E764C2" w:rsidRDefault="00000000">
            <w:r>
              <w:rPr>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B0F1CF" w14:textId="77777777" w:rsidR="00E764C2" w:rsidRDefault="00000000">
            <w:r>
              <w:rPr>
                <w:b/>
                <w:bCs/>
                <w:color w:val="FFFFFF"/>
                <w:sz w:val="20"/>
                <w:szCs w:val="20"/>
              </w:rPr>
              <w:t>Decision</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839799A" w14:textId="77777777" w:rsidR="00E764C2" w:rsidRDefault="00000000">
            <w:r>
              <w:rPr>
                <w:b/>
                <w:bCs/>
                <w:color w:val="FFFFFF"/>
                <w:sz w:val="20"/>
                <w:szCs w:val="20"/>
              </w:rPr>
              <w:t>Options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FFAD5E5" w14:textId="77777777" w:rsidR="00E764C2" w:rsidRDefault="00000000">
            <w:r>
              <w:rPr>
                <w:b/>
                <w:bCs/>
                <w:color w:val="FFFFFF"/>
                <w:sz w:val="20"/>
                <w:szCs w:val="20"/>
              </w:rPr>
              <w:t>Experiment to Resolve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4ECA0F0" w14:textId="77777777" w:rsidR="00E764C2" w:rsidRDefault="00000000">
            <w:r>
              <w:rPr>
                <w:b/>
                <w:bCs/>
                <w:color w:val="FFFFFF"/>
                <w:sz w:val="20"/>
                <w:szCs w:val="20"/>
              </w:rPr>
              <w:t>Priority</w:t>
            </w:r>
          </w:p>
        </w:tc>
      </w:tr>
      <w:tr w:rsidR="00E764C2" w14:paraId="4AA3A53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5CEA6" w14:textId="77777777" w:rsidR="00E764C2" w:rsidRDefault="00000000">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EF5A055" w14:textId="77777777" w:rsidR="00E764C2" w:rsidRDefault="00000000">
            <w:r>
              <w:rPr>
                <w:b/>
                <w:bCs/>
                <w:color w:val="8B4500"/>
                <w:sz w:val="20"/>
                <w:szCs w:val="20"/>
              </w:rPr>
              <w:t>HU Window for training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4912F" w14:textId="77777777" w:rsidR="00E764C2" w:rsidRDefault="00000000">
            <w:r>
              <w:rPr>
                <w:color w:val="1A1A1A"/>
                <w:sz w:val="20"/>
                <w:szCs w:val="20"/>
              </w:rPr>
              <w:t>Chosen: [0, 1200] HU. Candidates (A) [-150, 350] and (B) [-100, 1000] both clipped the calcium density range. [0, 1200] preserves it in full.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12634F" w14:textId="77777777" w:rsidR="00E764C2" w:rsidRDefault="00000000">
            <w:r>
              <w:rPr>
                <w:color w:val="1A1A1A"/>
                <w:sz w:val="20"/>
                <w:szCs w:val="20"/>
              </w:rPr>
              <w:t>Resolved empirically: the clipped window plateaued near Dice 0.25; [0, 1200] reached the ~0.61 mean / 0.69 median plateau. Now the default for all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C78A01F" w14:textId="77777777" w:rsidR="00E764C2" w:rsidRDefault="00000000">
            <w:r>
              <w:rPr>
                <w:b/>
                <w:bCs/>
                <w:color w:val="1A7A1A"/>
                <w:sz w:val="20"/>
                <w:szCs w:val="20"/>
              </w:rPr>
              <w:t>DONE — baseline trained</w:t>
            </w:r>
          </w:p>
        </w:tc>
      </w:tr>
      <w:tr w:rsidR="00E764C2" w14:paraId="72AB3AE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72F84" w14:textId="77777777" w:rsidR="00E764C2" w:rsidRDefault="00000000">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5B69552" w14:textId="77777777" w:rsidR="00E764C2" w:rsidRDefault="00000000">
            <w:r>
              <w:rPr>
                <w:b/>
                <w:bCs/>
                <w:color w:val="8B4500"/>
                <w:sz w:val="20"/>
                <w:szCs w:val="20"/>
              </w:rPr>
              <w:t>Patient 263 — include or permanently exclude?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8B57BE" w14:textId="77777777" w:rsidR="00E764C2" w:rsidRDefault="00000000">
            <w:r>
              <w:rPr>
                <w:color w:val="1A1A1A"/>
                <w:sz w:val="20"/>
                <w:szCs w:val="20"/>
              </w:rPr>
              <w:t>Currently excluded (Rajat’s README: binary mask generation issue). Root cause unknown — could be fixable XML parsing edge case or genuinely corrupt DICOM.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1BC2F" w14:textId="77777777" w:rsidR="00E764C2" w:rsidRDefault="00000000">
            <w:r>
              <w:rPr>
                <w:color w:val="1A1A1A"/>
                <w:sz w:val="20"/>
                <w:szCs w:val="20"/>
              </w:rPr>
              <w:t>Inspect Patient 263 XML manually. Check if parse_plist_filled() returns empty mask or errors. If fixable, re-include in training set.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18D3EB4" w14:textId="77777777" w:rsidR="00E764C2" w:rsidRDefault="00000000">
            <w:r>
              <w:rPr>
                <w:color w:val="8B4500"/>
                <w:sz w:val="20"/>
                <w:szCs w:val="20"/>
              </w:rPr>
              <w:t>MEDIUM — 1 patient, low impact on metrics</w:t>
            </w:r>
          </w:p>
        </w:tc>
      </w:tr>
      <w:tr w:rsidR="00E764C2" w14:paraId="458287F9"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ED27C" w14:textId="77777777" w:rsidR="00E764C2" w:rsidRDefault="00000000">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DDA58E" w14:textId="77777777" w:rsidR="00E764C2" w:rsidRDefault="00000000">
            <w:r>
              <w:rPr>
                <w:b/>
                <w:bCs/>
                <w:color w:val="8B4500"/>
                <w:sz w:val="20"/>
                <w:szCs w:val="20"/>
              </w:rPr>
              <w:t>2 remaining error patients (IDs unknown)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50F82" w14:textId="77777777" w:rsidR="00E764C2" w:rsidRDefault="00000000">
            <w:r>
              <w:rPr>
                <w:color w:val="1A1A1A"/>
                <w:sz w:val="20"/>
                <w:szCs w:val="20"/>
              </w:rPr>
              <w:t>Rajat’s README mentions 3 error patients. Only Patient 263 is named. The other 2 are unidentified. They are currently in the training set.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D09650" w14:textId="77777777" w:rsidR="00E764C2" w:rsidRDefault="00000000">
            <w:r>
              <w:rPr>
                <w:color w:val="1A1A1A"/>
                <w:sz w:val="20"/>
                <w:szCs w:val="20"/>
              </w:rPr>
              <w:t>Get IDs from Rajat. Inspect their mask files. Decide exclude or fix. With 447 total patients, 2 bad masks in training set have minor but non-zero effect.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6235BB8" w14:textId="77777777" w:rsidR="00E764C2" w:rsidRDefault="00000000">
            <w:r>
              <w:rPr>
                <w:color w:val="8B4500"/>
                <w:sz w:val="20"/>
                <w:szCs w:val="20"/>
              </w:rPr>
              <w:t>MEDIUM — confirm with Rajat</w:t>
            </w:r>
          </w:p>
        </w:tc>
      </w:tr>
      <w:tr w:rsidR="00E764C2" w14:paraId="51ABA89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A7251D" w14:textId="77777777" w:rsidR="00E764C2" w:rsidRDefault="00000000">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6479238" w14:textId="77777777" w:rsidR="00E764C2" w:rsidRDefault="00000000">
            <w:r>
              <w:rPr>
                <w:b/>
                <w:bCs/>
                <w:color w:val="8B4500"/>
                <w:sz w:val="20"/>
                <w:szCs w:val="20"/>
              </w:rPr>
              <w:t>Patch sampling ratio for foreground bias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12929" w14:textId="77777777" w:rsidR="00E764C2" w:rsidRDefault="00000000">
            <w:r>
              <w:rPr>
                <w:color w:val="1A1A1A"/>
                <w:sz w:val="20"/>
                <w:szCs w:val="20"/>
              </w:rPr>
              <w:t>pos=1, neg=1 gives 50% calcium patches — may be too aggressive (model sees disproportionate calcium). pos=1, neg=3 (25%) or pos=1, neg=7 (12.5%) are alternatives.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4FA49" w14:textId="77777777" w:rsidR="00E764C2" w:rsidRDefault="00000000">
            <w:r>
              <w:rPr>
                <w:color w:val="1A1A1A"/>
                <w:sz w:val="20"/>
                <w:szCs w:val="20"/>
              </w:rPr>
              <w:t>Start with pos=1, neg=1. Monitor val Dice during training. If model learns background structure poorly, increase neg ratio. This is tunable during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212AE0A" w14:textId="77777777" w:rsidR="00E764C2" w:rsidRDefault="00000000">
            <w:r>
              <w:rPr>
                <w:color w:val="1E6B3C"/>
                <w:sz w:val="20"/>
                <w:szCs w:val="20"/>
              </w:rPr>
              <w:t>LOW — tune during training run</w:t>
            </w:r>
          </w:p>
        </w:tc>
      </w:tr>
      <w:tr w:rsidR="00E764C2" w14:paraId="20F7549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EDB74" w14:textId="77777777" w:rsidR="00E764C2" w:rsidRDefault="00000000">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54E5D8FE" w14:textId="77777777" w:rsidR="00E764C2" w:rsidRDefault="00000000">
            <w:r>
              <w:rPr>
                <w:b/>
                <w:bCs/>
                <w:color w:val="8B4500"/>
                <w:sz w:val="20"/>
                <w:szCs w:val="20"/>
              </w:rPr>
              <w:t>TotalSegmentator cardiac ROI masking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258AD" w14:textId="77777777" w:rsidR="00E764C2" w:rsidRDefault="00000000">
            <w:r>
              <w:rPr>
                <w:color w:val="1A1A1A"/>
                <w:sz w:val="20"/>
                <w:szCs w:val="20"/>
              </w:rPr>
              <w:t>Disabled for baseline run. TS generates a heart+aorta binary mask that can restrict model attention to cardiac region, reducing false positives from non-cardiac calcium (ribs, spine).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09481" w14:textId="77777777" w:rsidR="00E764C2" w:rsidRDefault="00000000">
            <w:r>
              <w:rPr>
                <w:color w:val="1A1A1A"/>
                <w:sz w:val="20"/>
                <w:szCs w:val="20"/>
              </w:rPr>
              <w:t>Enable after baseline Dice is established. Compare Dice with/without TS mask. Adds ~5 min per patient preprocessing time.</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EDDE06B" w14:textId="77777777" w:rsidR="00E764C2" w:rsidRDefault="00000000">
            <w:r>
              <w:rPr>
                <w:color w:val="1E6B3C"/>
                <w:sz w:val="20"/>
                <w:szCs w:val="20"/>
              </w:rPr>
              <w:t>LOW — post-baseline enhancement</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6</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Aditya’s paradoxical cohort — ~10 patients, high cardiovascular risk despite low/absent Agatston/CAC score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Aditya (Project 2, radiomics/phenotype discovery) has identified roughly 10 patients where clinical risk is high despite a low or near-zero CAC score, attributed to non-calcium risk factors. Exact patient IDs and Aditya’s underlying criteria not yet received.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Obtain the specific patient ID list and selection criteria from Aditya. Once received: cross-reference against the current train/val/test splits, check whether any fall in the anomaly cohort (Section 9.6), and confirm with Katy/Aditya how this cohort should be used — e.g. as a stress-test set for the segmentation-to-Agatston pipeline, or reserved for the downstream risk model once MACE outcome data arrives.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PENDING — awaiting IDs from Aditya</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7</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Rajat’s outlier-exclusion Dice swing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Rajat reports 0.70→0.76 (his own heart-seg model) from excluding label-quality outliers. Our own test (Section 9.9), excluding our 6 confirmed anomaly patients, moved Dice by &lt;0.01 — essentially noise. One patient (159) is confirmed shared between both outlier sets; the rest of his list and his exact methodology are not yet known.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Resolved from Rajat’s own per-patient dump (Results/Agaston_results/Rajat Agatston.txt). His cohort is 25 patients, of which exactly two score Dice 0.0000 (df34b8450501, fd31be0151e9). Removing those two moves his mean from 0.7068 to 0.7683 — reproducing his reported 0.70→0.76 exactly. Both are Group C complete-miss scans in our own exclusion list (Section 9.10). See Section 9.11.</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MEDIUM — confirm with Rajat</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8</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Timeline ✅ RESOLVED — Midterm 24 July 2026 (passed), Final 24 September 2026</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Confirmed by the contributor: the revised README dates are authoritative. Earlier report versions (v8, v9) carried the superseded 10 July / 24 August dates and should be read with that in mind.</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No action. Section 13 is now planned against 24 September, which leaves roughly seven weeks from this revision — enough to re-run the Agatston scorers cleanly (item 10), close the split-file question (item 9), and still attempt an architecture comparison rather than deferring it.</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9</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Split-file reconciliation — what is actually on disk</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Reported results derive from 310/65/66 (441). The exclusion list has since grown to 14 patients, which would imply a smaller cohort, and a separate count of 308/66/66 (440) has been observed. Three numbers are in circulation.</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Read the parquet files directly, hash them, and record the count and the exclusion list version alongside every checkpoint. Until this is done the reproduction kit may rebuild a different split than the one that produced these numbers. Blocks any claim of reproducibility in the final report.</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10</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Re-run Agatston scoring with the correct HU window and checkpoint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Section 11.6 items 1 and 2. Current Agatston numbers were produced at [100, 1000] against the v1 A3 checkpoint; training used [0, 1200] and the current model is v2.</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Two config lines, then re-run both scorers on test and train+val. A few GPU-hours. Do this before any of Section 11 is presented as final.</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11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A3 connected-component threshold (0.1) is unvalidated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A3’s area term is threshold-free, but lesions are still delineated at prob &gt; 0.1 in order to sample peak HU. That constant was never swept. It sets which voxels count as one lesion and therefore which peak HU is applied.</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Sweep 0.05 / 0.1 / 0.2 / 0.3 and report the sensitivity of MAE and risk accuracy. Cheap, and it is the first question a reviewer will ask about a soft-scoring method.</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12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Correct the HU-window entry in docs/progress_report.md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That file now records the HU window decision as "settled on [100, 1000]". Every trained model in this project used [0, 1200], and Section 3.3 / open item 1 document why. The markdown entry is wrong and is the likely origin of the scorer bug.</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One-line documentation fix. Already flagged; keep [0, 1200] as the settled decision until an actual ablation says otherwise.</w:t>
            </w:r>
          </w:p>
        </w:tc>
      </w:tr>
      <w:t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b/>
                <w:bCs/>
                <w:sz w:val="20"/>
                <w:szCs w:val="20"/>
              </w:rPr>
              <w:t xml:space="preserve">13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Duplicated content in docs/Final_Testing_Report.md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The file body is repeated twice end to end, most likely a bad append during an automated edit.</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sz w:val="20"/>
                <w:szCs w:val="20"/>
              </w:rPr>
              <w:t xml:space="preserve">De-duplicate. Cosmetic, but it is a mentor-facing file.</w:t>
            </w:r>
          </w:p>
        </w:tc>
      </w:tr>
    </w:tbl>
    <w:p w14:paraId="4B761308" w14:textId="77777777" w:rsidR="00F97614" w:rsidRDefault="00F97614"/>
    <w:sectPr w:rsidR="00F976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174"/>
    <w:multiLevelType w:val="hybridMultilevel"/>
    <w:tmpl w:val="E64819EA"/>
    <w:lvl w:ilvl="0" w:tplc="AD76024E">
      <w:start w:val="1"/>
      <w:numFmt w:val="bullet"/>
      <w:lvlText w:val="•"/>
      <w:lvlJc w:val="left"/>
      <w:pPr>
        <w:ind w:left="720" w:hanging="360"/>
      </w:pPr>
    </w:lvl>
    <w:lvl w:ilvl="1" w:tplc="DCC288F4">
      <w:numFmt w:val="decimal"/>
      <w:lvlText w:val=""/>
      <w:lvlJc w:val="left"/>
    </w:lvl>
    <w:lvl w:ilvl="2" w:tplc="5950C784">
      <w:numFmt w:val="decimal"/>
      <w:lvlText w:val=""/>
      <w:lvlJc w:val="left"/>
    </w:lvl>
    <w:lvl w:ilvl="3" w:tplc="94F04C2E">
      <w:numFmt w:val="decimal"/>
      <w:lvlText w:val=""/>
      <w:lvlJc w:val="left"/>
    </w:lvl>
    <w:lvl w:ilvl="4" w:tplc="DB4CAA2A">
      <w:numFmt w:val="decimal"/>
      <w:lvlText w:val=""/>
      <w:lvlJc w:val="left"/>
    </w:lvl>
    <w:lvl w:ilvl="5" w:tplc="BA76C8C2">
      <w:numFmt w:val="decimal"/>
      <w:lvlText w:val=""/>
      <w:lvlJc w:val="left"/>
    </w:lvl>
    <w:lvl w:ilvl="6" w:tplc="3B524428">
      <w:numFmt w:val="decimal"/>
      <w:lvlText w:val=""/>
      <w:lvlJc w:val="left"/>
    </w:lvl>
    <w:lvl w:ilvl="7" w:tplc="29A64912">
      <w:numFmt w:val="decimal"/>
      <w:lvlText w:val=""/>
      <w:lvlJc w:val="left"/>
    </w:lvl>
    <w:lvl w:ilvl="8" w:tplc="9E2CA932">
      <w:numFmt w:val="decimal"/>
      <w:lvlText w:val=""/>
      <w:lvlJc w:val="left"/>
    </w:lvl>
  </w:abstractNum>
  <w:abstractNum w:abstractNumId="1" w15:restartNumberingAfterBreak="0">
    <w:nsid w:val="27327601"/>
    <w:multiLevelType w:val="hybridMultilevel"/>
    <w:tmpl w:val="019ADAE6"/>
    <w:lvl w:ilvl="0" w:tplc="674068CE">
      <w:start w:val="1"/>
      <w:numFmt w:val="bullet"/>
      <w:lvlText w:val="●"/>
      <w:lvlJc w:val="left"/>
      <w:pPr>
        <w:ind w:left="720" w:hanging="360"/>
      </w:pPr>
    </w:lvl>
    <w:lvl w:ilvl="1" w:tplc="4210CCC2">
      <w:start w:val="1"/>
      <w:numFmt w:val="bullet"/>
      <w:lvlText w:val="○"/>
      <w:lvlJc w:val="left"/>
      <w:pPr>
        <w:ind w:left="1440" w:hanging="360"/>
      </w:pPr>
    </w:lvl>
    <w:lvl w:ilvl="2" w:tplc="E892F164">
      <w:start w:val="1"/>
      <w:numFmt w:val="bullet"/>
      <w:lvlText w:val="■"/>
      <w:lvlJc w:val="left"/>
      <w:pPr>
        <w:ind w:left="2160" w:hanging="360"/>
      </w:pPr>
    </w:lvl>
    <w:lvl w:ilvl="3" w:tplc="0CAEDE4E">
      <w:start w:val="1"/>
      <w:numFmt w:val="bullet"/>
      <w:lvlText w:val="●"/>
      <w:lvlJc w:val="left"/>
      <w:pPr>
        <w:ind w:left="2880" w:hanging="360"/>
      </w:pPr>
    </w:lvl>
    <w:lvl w:ilvl="4" w:tplc="0E0AD074">
      <w:start w:val="1"/>
      <w:numFmt w:val="bullet"/>
      <w:lvlText w:val="○"/>
      <w:lvlJc w:val="left"/>
      <w:pPr>
        <w:ind w:left="3600" w:hanging="360"/>
      </w:pPr>
    </w:lvl>
    <w:lvl w:ilvl="5" w:tplc="7C509CCA">
      <w:start w:val="1"/>
      <w:numFmt w:val="bullet"/>
      <w:lvlText w:val="■"/>
      <w:lvlJc w:val="left"/>
      <w:pPr>
        <w:ind w:left="4320" w:hanging="360"/>
      </w:pPr>
    </w:lvl>
    <w:lvl w:ilvl="6" w:tplc="5CE2C028">
      <w:start w:val="1"/>
      <w:numFmt w:val="bullet"/>
      <w:lvlText w:val="●"/>
      <w:lvlJc w:val="left"/>
      <w:pPr>
        <w:ind w:left="5040" w:hanging="360"/>
      </w:pPr>
    </w:lvl>
    <w:lvl w:ilvl="7" w:tplc="5DD2B0D6">
      <w:start w:val="1"/>
      <w:numFmt w:val="bullet"/>
      <w:lvlText w:val="●"/>
      <w:lvlJc w:val="left"/>
      <w:pPr>
        <w:ind w:left="5760" w:hanging="360"/>
      </w:pPr>
    </w:lvl>
    <w:lvl w:ilvl="8" w:tplc="B602DCC0">
      <w:start w:val="1"/>
      <w:numFmt w:val="bullet"/>
      <w:lvlText w:val="●"/>
      <w:lvlJc w:val="left"/>
      <w:pPr>
        <w:ind w:left="6480" w:hanging="360"/>
      </w:pPr>
    </w:lvl>
  </w:abstractNum>
  <w:num w:numId="1" w16cid:durableId="700856679">
    <w:abstractNumId w:val="1"/>
    <w:lvlOverride w:ilvl="0">
      <w:startOverride w:val="1"/>
    </w:lvlOverride>
  </w:num>
  <w:num w:numId="2" w16cid:durableId="82215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2"/>
    <w:rsid w:val="00877557"/>
    <w:rsid w:val="009303E5"/>
    <w:rsid w:val="00E764C2"/>
    <w:rsid w:val="00F97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84E0"/>
  <w15:docId w15:val="{DD8224D7-1820-47BE-8B2E-BAA6B9A0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Jadhav</cp:lastModifiedBy>
  <cp:revision>2</cp:revision>
  <dcterms:created xsi:type="dcterms:W3CDTF">2026-06-15T17:51:00Z</dcterms:created>
  <dcterms:modified xsi:type="dcterms:W3CDTF">2026-06-25T05:01:00Z</dcterms:modified>
</cp:coreProperties>
</file>