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045" w:type="dxa"/>
        <w:jc w:val="left"/>
        <w:tblInd w:w="-14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045"/>
      </w:tblGrid>
      <w:tr>
        <w:trPr/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shd w:color="auto" w:fill="0A1133" w:val="clear"/>
          </w:tcPr>
          <w:p>
            <w:pPr>
              <w:pStyle w:val="Normal"/>
              <w:widowControl/>
              <w:suppressAutoHyphens w:val="true"/>
              <w:spacing w:before="0" w:after="0"/>
              <w:ind w:left="1450"/>
              <w:jc w:val="left"/>
              <w:rPr>
                <w:rFonts w:ascii="IBM Plex Sans" w:hAnsi="IBM Plex Sans" w:eastAsia="IBM Plex Sans" w:cs="IBM Plex Sans"/>
                <w:b/>
                <w:color w:val="F6F7F9"/>
                <w:sz w:val="48"/>
                <w:szCs w:val="48"/>
                <w:lang w:val="ru-RU"/>
              </w:rPr>
            </w:pPr>
            <w:r>
              <w:rPr>
                <w:rFonts w:eastAsia="IBM Plex Sans" w:cs="IBM Plex Sans" w:ascii="IBM Plex Sans" w:hAnsi="IBM Plex Sans"/>
                <w:b/>
                <w:color w:val="F6F7F9"/>
                <w:sz w:val="48"/>
                <w:szCs w:val="48"/>
                <w:lang w:val="ru-RU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Roboto" w:hAnsi="Roboto" w:eastAsia="Roboto" w:cs="Roboto"/>
                <w:lang w:val="ru-RU"/>
              </w:rPr>
            </w:pPr>
            <w:r>
              <w:rPr>
                <w:rFonts w:eastAsia="Roboto" w:cs="Roboto" w:ascii="Roboto" w:hAnsi="Roboto"/>
                <w:sz w:val="22"/>
                <w:lang w:val="ru-RU"/>
              </w:rPr>
            </w:r>
          </w:p>
        </w:tc>
      </w:tr>
    </w:tbl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7620</wp:posOffset>
            </wp:positionH>
            <wp:positionV relativeFrom="page">
              <wp:posOffset>5715</wp:posOffset>
            </wp:positionV>
            <wp:extent cx="7552690" cy="975360"/>
            <wp:effectExtent l="0" t="0" r="0" b="0"/>
            <wp:wrapNone/>
            <wp:docPr id="1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eastAsia="IBM Plex Sans Medium" w:cs="IBM Plex Sans Medium" w:ascii="IBM Plex Sans Medium" w:hAnsi="IBM Plex Sans Medium"/>
          <w:color w:val="1C4587"/>
          <w:sz w:val="44"/>
          <w:szCs w:val="44"/>
        </w:rPr>
        <w:t>ОТЧЕТ ПО РЕЗУЛЬТАТАМ ТЕСТИРОВАНИЯ САЙТА</w:t>
      </w:r>
    </w:p>
    <w:p>
      <w:pPr>
        <w:pStyle w:val="Normal"/>
        <w:jc w:val="center"/>
        <w:rPr/>
      </w:pPr>
      <w:r>
        <w:rPr>
          <w:rStyle w:val="Hyperlink"/>
          <w:rFonts w:eastAsia="IBM Plex Sans Medium" w:cs="IBM Plex Sans Medium" w:ascii="IBM Plex Sans Medium" w:hAnsi="IBM Plex Sans Medium"/>
          <w:color w:val="1C4587"/>
          <w:sz w:val="44"/>
          <w:szCs w:val="44"/>
        </w:rPr>
        <w:t>https://regoffice.senla.eu/</w:t>
      </w:r>
    </w:p>
    <w:p>
      <w:pPr>
        <w:pStyle w:val="Normal"/>
        <w:jc w:val="center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sz w:val="44"/>
          <w:szCs w:val="44"/>
        </w:rPr>
        <w:t>Version 1.0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/>
      </w:pP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Сведения о ходе испытаний</w:t>
      </w:r>
    </w:p>
    <w:p>
      <w:pPr>
        <w:pStyle w:val="Normal"/>
        <w:widowControl/>
        <w:suppressAutoHyphens w:val="true"/>
        <w:bidi w:val="0"/>
        <w:spacing w:lineRule="auto" w:line="276" w:before="100" w:after="0"/>
        <w:ind w:hanging="0" w:left="0" w:right="89"/>
        <w:jc w:val="left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t xml:space="preserve">Таблица 1. Тест-кейсы, пройденные в ходе тестирования сайта </w:t>
      </w:r>
      <w:hyperlink r:id="rId3">
        <w:r>
          <w:rPr>
            <w:rStyle w:val="Hyperlink"/>
            <w:rFonts w:eastAsia="IBM Plex Sans" w:cs="IBM Plex Sans" w:ascii="IBM Plex Sans" w:hAnsi="IBM Plex Sans"/>
            <w:color w:val="000000"/>
            <w:sz w:val="22"/>
            <w:szCs w:val="22"/>
          </w:rPr>
          <w:t>https://regoffice.senla.eu/</w:t>
        </w:r>
      </w:hyperlink>
      <w:r>
        <w:rPr>
          <w:rFonts w:eastAsia="IBM Plex Sans" w:cs="IBM Plex Sans" w:ascii="IBM Plex Sans" w:hAnsi="IBM Plex Sans"/>
          <w:color w:val="000000"/>
          <w:sz w:val="22"/>
          <w:szCs w:val="22"/>
        </w:rPr>
        <w:t xml:space="preserve"> </w:t>
      </w:r>
    </w:p>
    <w:tbl>
      <w:tblPr>
        <w:tblW w:w="10680" w:type="dxa"/>
        <w:jc w:val="left"/>
        <w:tblInd w:w="-705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19"/>
        <w:gridCol w:w="1861"/>
        <w:gridCol w:w="6930"/>
        <w:gridCol w:w="1469"/>
      </w:tblGrid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eastAsia="IBM Plex Sans" w:cs="IBM Plex Sans"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Моуль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Наименование проверки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в систему под ролью "Пользователь" с помощью валидных данных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данных заявителя под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980" w:hRule="atLeast"/>
        </w:trPr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"Телефон"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"Данные заявителя"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заявителя"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983" w:hRule="atLeast"/>
        </w:trPr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"Адрес прописки" при авторизации с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в систему под ролью "администратор" с помощью валидных данных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Отправка формы "Данные регистрации" с пустыми полями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"Данные регистрации"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данных регистрации под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398" w:hRule="atLeast"/>
        </w:trPr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"Телефон"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регистрации"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рождения" при авторизации с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данным заявителя при выборе услуг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"Выбора услуг"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услуги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"Адрес прописки"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Выбор различных значений в поле "Пол"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Форма "Данные гражданина"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рождения" для формы "Данные гражданина"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"Фамилия супруга/супруги"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"Имя супруга/супруги"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"Отчество супруга/супруги"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"Номер паспорта супруга/супруги"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>
          <w:trHeight w:val="1044" w:hRule="atLeast"/>
        </w:trPr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регистрации брака"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рождения супруга/супруги"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регистрации брака"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рождения супруга/супруги"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брака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"Новая фамилия"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"Место рождения" для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"Мать" для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469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"Отец" для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рождения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рождения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Регистрация рождения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рождения"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гражданина по процессу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выбору услуг при услуге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гражданина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гражданина" при выборе услуги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валидных данных услуги по процессу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формы в разделе "Данные услуги" при выборе услуги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Возврат к форме "Данные гражданина" при услуге "Регистрация брака"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"Место смерти"  для услуги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различных значений в поле "Дата смерти" для услуги "Регистрация смерти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Подсветка незаполненных полей формы "Данные услуги"  для услуги Регистрация смерти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494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 обязательных полей в форме "Данные услуги" для услуги Регистрация смерти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Данные услуги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поля "Дата смерти" для услуги Регистрация смерти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статуса заявки для услуги Регистрация смерти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"Статус заявки" для услуги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Статус заявки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Создание новой заявки после процеса "Регистрация смерти"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>
          <w:trHeight w:val="575" w:hRule="atLeast"/>
        </w:trPr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Одобрение заявки при наличии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Отклонение заявки при наличии таблицы с завками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списка заявок при наличии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Сортировка списка заявок по возрастанию и убыванию при наличии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Закрытие раздела "Администрирование заявок"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Прокрутка таблицы "Администрирование заявок" при отсутствии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Отображение данных в таблице "Администрирование заявок"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Обновление списка заявок в случае отсутствия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515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Отклонение заявки при отсутствии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516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Одобрение заявки при отсутствии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517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Прокрутка таблицы "Администрирование заявок" при наличии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518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Администрация заявок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Сортировка списка заявок по возрастанию и убыванию при отсутствии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Вход на сайт системы ЗАГС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DDE8CB" w:val="clear"/>
                <w14:ligatures w14:val="none"/>
              </w:rPr>
            </w:pPr>
            <w:r>
              <w:rPr>
                <w:sz w:val="22"/>
                <w:szCs w:val="22"/>
                <w:shd w:fill="DDE8CB" w:val="clear"/>
                <w14:ligatures w14:val="none"/>
              </w:rPr>
              <w:t>Успешно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251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Переход с одного этапа регистрации на другой под ролью "Пользователь"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252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Работа системы ЗАГС</w:t>
            </w:r>
          </w:p>
        </w:tc>
        <w:tc>
          <w:tcPr>
            <w:tcW w:w="693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left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Переход с одного этапа регистрации на другой под ролью "Администратор"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suppressAutoHyphens w:val="true"/>
              <w:bidi w:val="0"/>
              <w:spacing w:lineRule="auto" w:line="276" w:before="0" w:after="0"/>
              <w:ind w:hanging="269" w:left="269" w:right="-180"/>
              <w:jc w:val="center"/>
              <w:rPr>
                <w:sz w:val="22"/>
                <w:szCs w:val="22"/>
                <w:highlight w:val="none"/>
                <w:shd w:fill="FFD8CE" w:val="clear"/>
                <w14:ligatures w14:val="none"/>
              </w:rPr>
            </w:pPr>
            <w:r>
              <w:rPr>
                <w:sz w:val="22"/>
                <w:szCs w:val="22"/>
                <w:shd w:fill="FFD8CE" w:val="clear"/>
                <w14:ligatures w14:val="none"/>
              </w:rPr>
              <w:t>Провален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t>Рисунок 1. Диаграмма результатов выполнения тест - кейсов</w:t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3178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Normal"/>
        <w:spacing w:before="100" w:after="0"/>
        <w:ind w:right="3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b/>
          <w:color w:val="073763"/>
          <w:sz w:val="28"/>
          <w:szCs w:val="28"/>
          <w:lang w:val="ru-RU"/>
        </w:rPr>
      </w:pPr>
      <w:r>
        <w:rPr>
          <w:rFonts w:eastAsia="IBM Plex Sans" w:cs="IBM Plex Sans" w:ascii="IBM Plex Sans" w:hAnsi="IBM Plex Sans"/>
          <w:b/>
          <w:color w:val="073763"/>
          <w:sz w:val="28"/>
          <w:szCs w:val="28"/>
        </w:rPr>
        <w:t>Выводы по результатам испытания</w:t>
      </w:r>
    </w:p>
    <w:p>
      <w:pPr>
        <w:pStyle w:val="Normal"/>
        <w:rPr>
          <w:rFonts w:ascii="IBM Plex Sans" w:hAnsi="IBM Plex Sans" w:eastAsia="IBM Plex Sans" w:cs="IBM Plex Sans"/>
          <w:b/>
          <w:sz w:val="22"/>
          <w:szCs w:val="22"/>
        </w:rPr>
      </w:pPr>
      <w:r>
        <w:rPr>
          <w:rFonts w:eastAsia="IBM Plex Sans" w:cs="IBM Plex Sans" w:ascii="IBM Plex Sans" w:hAnsi="IBM Plex Sans"/>
          <w:b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https://regoffice.senla.eu/.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В период испытаний был выявлено 100 дефектов. Список дефектов приведен в Таблице 2.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Тестирование проходило на устройстве: ПК  ОС: Linux Mint 22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Браузер: Google Chrome Version 130.0.6723.58 (64-bit),  тестирование веб версии сайта.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Тестирование выполнялось методом черного и серого ящика. Использовались позитивные и негативные тесты.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Тестирование выполнено на 100%, критерии завершенности достигнуты. Выполнено 100% тест кейсов.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На данном проекте использовались следующие инструменты: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1. Для создание тест кейсов - TestIt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2. Багтрекинговая система – YouTrack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3. Для управление проектом — Trello, github.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firstLine="629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На основе проведенного тестирования можно сделать следующие выводы: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0"/>
        <w:jc w:val="left"/>
        <w:rPr/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Функциональность сайта не соответствует требованиям. Функционал </w:t>
        <w:tab/>
        <w:t xml:space="preserve">«Администрироваания заявок» не работает согласно документации. Рекомендации: исправить дефекты со статусами Blocker и Major. Наладить работу </w:t>
        <w:tab/>
        <w:t xml:space="preserve">администрирования и обновления заявок, настроить валидацию и </w:t>
        <w:tab/>
        <w:t xml:space="preserve">обязательность полей ввода во всех формах. </w:t>
      </w: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Выпуск в продакшн данной </w:t>
        <w:tab/>
        <w:t xml:space="preserve">версии веб сайта </w:t>
      </w:r>
      <w:hyperlink r:id="rId5">
        <w:r>
          <w:rPr>
            <w:rStyle w:val="Hyperlink"/>
            <w:rFonts w:eastAsia="IBM Plex Sans" w:cs="IBM Plex Sans" w:ascii="IBM Plex Sans" w:hAnsi="IBM Plex Sans"/>
            <w:b w:val="false"/>
            <w:bCs w:val="false"/>
            <w:sz w:val="22"/>
            <w:szCs w:val="22"/>
          </w:rPr>
          <w:t>https://regoffice.senla.eu/</w:t>
        </w:r>
      </w:hyperlink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 xml:space="preserve">  не рекомендуется.</w:t>
      </w:r>
    </w:p>
    <w:p>
      <w:pPr>
        <w:pStyle w:val="Normal"/>
        <w:jc w:val="left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</w:r>
    </w:p>
    <w:p>
      <w:pPr>
        <w:pStyle w:val="Normal"/>
        <w:rPr>
          <w:rFonts w:ascii="IBM Plex Sans" w:hAnsi="IBM Plex Sans" w:eastAsia="IBM Plex Sans" w:cs="IBM Plex Sans"/>
          <w:b w:val="false"/>
          <w:bCs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</w:r>
    </w:p>
    <w:p>
      <w:pPr>
        <w:pStyle w:val="Normal"/>
        <w:rPr>
          <w:rFonts w:ascii="IBM Plex Sans" w:hAnsi="IBM Plex Sans" w:eastAsia="IBM Plex Sans" w:cs="IBM Plex Sans"/>
          <w:b w:val="false"/>
          <w:sz w:val="22"/>
          <w:szCs w:val="22"/>
        </w:rPr>
      </w:pPr>
      <w:r>
        <w:rPr>
          <w:rFonts w:eastAsia="IBM Plex Sans" w:cs="IBM Plex Sans" w:ascii="IBM Plex Sans" w:hAnsi="IBM Plex Sans"/>
          <w:b w:val="false"/>
          <w:bCs w:val="false"/>
          <w:sz w:val="22"/>
          <w:szCs w:val="22"/>
        </w:rPr>
        <w:t>Таблица 2. Список дефектов</w:t>
      </w:r>
    </w:p>
    <w:tbl>
      <w:tblPr>
        <w:tblW w:w="10470" w:type="dxa"/>
        <w:jc w:val="left"/>
        <w:tblInd w:w="-90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4"/>
        <w:gridCol w:w="7435"/>
        <w:gridCol w:w="1227"/>
        <w:gridCol w:w="1283"/>
      </w:tblGrid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№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Краткое описание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ID бага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  <w:b/>
              </w:rPr>
              <w:t>Критичность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Неверная запись вверху формы авторизации при входе с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по вводу символов поля "Адрес прописки" формы авторизации при входе с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 и "Далее"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"Фамилия"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"Телефон"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Неправильные ограничения по вводу в placeholder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 проставлена обязательность полей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"Адрес прописки" валидируется, как необязательное при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формы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цвет индикатора перехода этапов по процессу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цвет индикатора перехода этапов по процессу при авторизации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Список заявок не обновляется при добавление новой при изначальном отсутствии заявок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название столбца "Вид услуги" таблицы "Администрирование заявок"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Список заявок не обновляется при добавление новой заявки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TES-31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сортировка списка заявок в форме "Администрирование заявок"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TES-36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Неправильная подсветка обязательных полей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TES-44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 и "Далее"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"Номер паспорта" валидируется, как необязательное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TES-58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Ввод данных в поле "Отчество" является необязательным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смерти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"Телефон" в форме авторизации при входе под ролью "Пользователь"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TES-69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"Отчество" валидируется как обязательное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TES-79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TES-88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"Телефон"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"Телефон"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авторизации при входе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TES-95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валидируется, как обязательное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валидирует даты не входящие в заданный диапазон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TES-103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некорректно меняет дату при неправильном вводе даты при авторизации под ролью "Администратор"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TES-114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формы "Данные гражданина" валидирует даты не входящие в заданный диапазон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TES-128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выпадающий список в поле "Пол" для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Critical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 форме "Данные гражданина" отсутствует поле "Адрес прописки"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Critical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"Пол" формы "Данные гражданина" валидируется как необязательное.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Ввод данных в поле "Отчество" является необязательным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формы "Данные гражданина" валидируется в зависимости от ввода данных.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TES-139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рождения" некорректно меняет дату при неправильном вводе даты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"Отчество" формы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TES-145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расположение кнопок "Закрыть", "Назад" и "Далее" в форме "Данные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брака"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TES-157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"Фамилия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"Фамилия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"Имя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"Имя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"Отчество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TES-169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"Отчество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"Номер паспорта супруга/супруги"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"Номер паспорта супруга/супруги"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регистрации брака" валидирует даты не входящие в заданный диапазон при заполнении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 супруга/супруги" валидирует даты не входящие в заданный диапазон при заполнении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при заполнии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брака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TES-178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регистрации брака" некорректно меняет дату при неправильном вводе даты в форме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рождения супруга/супруги" некорректно меняет дату при неправильном вводе даты в форме данных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TES-183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"Новая фамилия" в форме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TES-199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"Новая фамилия" формы "Данные услуги" для услуги "Регистрация брака"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смерти"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TES-204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"Место смерти" в форме "Данные услуги" для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авторизации при заполнии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смерти" валидирует даты не входящие в заданный диапазон при заполнении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Поле "Дата смерти" некорректно меняет дату при неправильном вводе даты в форме данных услуги "Регистрация смерти"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TES-209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Статус заявки любой услуги не обновляется при нажатии кнопки "Обновить статус"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TES-210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Blocker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Неправильное обозначение обязательности ввода полей формы "Данные услуги" для услуги регистрация брака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Отсутствует placeholder с подсказками ввода при заполнии "Данных гражданина"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TES-226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Неверный текст статуса заявки в процессе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TES-228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Trivial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Кнопки навигации в форме "Данные услуги" для услуги "Регистрация рождения" не выполняют условия расположения и кликабельности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Нет подсветки обязательных полей в форме "Данные услуги" для услуги Регистрация рождения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TES-233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"Отец"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TES-235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"Отец" формы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TES-237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"Место рождения"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TES-238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Неверное количественное ограничение символов поля "Мать" в форме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TES-241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Minor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Несоответствие типов данных для поля "Мать" формы "Данные услуги" для услуги "Регистрация рождения"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TES-242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  <w:tr>
        <w:trPr>
          <w:trHeight w:val="328" w:hRule="atLeast"/>
        </w:trPr>
        <w:tc>
          <w:tcPr>
            <w:tcW w:w="524" w:type="dxa"/>
            <w:tcBorders/>
            <w:vAlign w:val="bottom"/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Calibri" w:hAnsi="Calibri"/>
              </w:rPr>
              <w:t>При отправке поля "Дата рождения" формы "Данные гражданина" через запрос API, дата в БД фиксируется на 1 день раньше</w:t>
            </w:r>
          </w:p>
        </w:tc>
        <w:tc>
          <w:tcPr>
            <w:tcW w:w="12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TES-278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Calibri" w:hAnsi="Calibri"/>
              </w:rPr>
              <w:t>Major</w:t>
            </w:r>
          </w:p>
        </w:tc>
      </w:tr>
    </w:tbl>
    <w:p>
      <w:pPr>
        <w:pStyle w:val="Normal"/>
        <w:rPr>
          <w:rFonts w:ascii="IBM Plex Sans" w:hAnsi="IBM Plex Sans" w:eastAsia="IBM Plex Sans" w:cs="IBM Plex Sans"/>
        </w:rPr>
      </w:pPr>
      <w:r>
        <w:rPr>
          <w:rFonts w:eastAsia="IBM Plex Sans" w:cs="IBM Plex Sans" w:ascii="IBM Plex Sans" w:hAnsi="IBM Plex Sans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Roboto">
    <w:charset w:val="01"/>
    <w:family w:val="roman"/>
    <w:pitch w:val="variable"/>
  </w:font>
  <w:font w:name="IBM Plex Sans Medium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6D9EEB"/>
        <w:sz w:val="20"/>
        <w:szCs w:val="20"/>
      </w:rPr>
    </w:pPr>
    <w:r>
      <w:rPr>
        <w:rFonts w:eastAsia="IBM Plex Sans" w:cs="IBM Plex Sans" w:ascii="IBM Plex Sans" w:hAnsi="IBM Plex Sans"/>
        <w:color w:val="6D9EEB"/>
        <w:sz w:val="20"/>
        <w:szCs w:val="20"/>
      </w:rP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4924425</wp:posOffset>
          </wp:positionH>
          <wp:positionV relativeFrom="paragraph">
            <wp:posOffset>-180975</wp:posOffset>
          </wp:positionV>
          <wp:extent cx="1431925" cy="367030"/>
          <wp:effectExtent l="0" t="0" r="0" b="0"/>
          <wp:wrapNone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043" t="-57165" r="-10260" b="-32118"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B7B7B7"/>
        <w:sz w:val="20"/>
        <w:szCs w:val="20"/>
      </w:rPr>
    </w:pPr>
    <w:r>
      <w:rPr>
        <w:rFonts w:eastAsia="IBM Plex Sans" w:cs="IBM Plex Sans" w:ascii="IBM Plex Sans" w:hAnsi="IBM Plex Sans"/>
        <w:color w:val="B7B7B7"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395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e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04e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04e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04e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04e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04e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e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4e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4e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4e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4e6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4e6e"/>
    <w:rPr>
      <w:rFonts w:ascii="Arial" w:hAnsi="Arial" w:eastAsia="Arial" w:cs="Arial"/>
      <w:kern w:val="0"/>
      <w:lang w:val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7556"/>
    <w:rPr>
      <w:rFonts w:ascii="Arial" w:hAnsi="Arial" w:eastAsia="Arial" w:cs="Arial"/>
      <w:kern w:val="0"/>
      <w:lang w:val="ru-RU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058d"/>
    <w:rPr>
      <w:rFonts w:ascii="Consolas" w:hAnsi="Consolas" w:eastAsia="Arial" w:cs="Arial"/>
      <w:kern w:val="0"/>
      <w:sz w:val="20"/>
      <w:szCs w:val="20"/>
      <w:lang w:val="ru-RU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c4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04e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04e6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c04e6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4e6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O-normal" w:customStyle="1">
    <w:name w:val="LO-normal"/>
    <w:qFormat/>
    <w:rsid w:val="00c04e6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755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058d"/>
    <w:pPr>
      <w:spacing w:lineRule="auto" w:line="240"/>
    </w:pPr>
    <w:rPr>
      <w:rFonts w:ascii="Consolas" w:hAnsi="Consolas"/>
      <w:sz w:val="20"/>
      <w:szCs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e6e"/>
    <w:pPr>
      <w:spacing w:after="0" w:line="240" w:lineRule="auto"/>
    </w:pPr>
    <w:rPr>
      <w:lang w:val="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goffice.senla.eu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regoffice.senla.eu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LibreOffice/24.2.6.2$Linux_X86_64 LibreOffice_project/420$Build-2</Application>
  <AppVersion>15.0000</AppVersion>
  <Pages>13</Pages>
  <Words>3044</Words>
  <Characters>19849</Characters>
  <CharactersWithSpaces>22089</CharactersWithSpaces>
  <Paragraphs>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2024-10-24T15:08:00Z</dcterms:created>
  <dc:creator>Aliaksandr Yaravy</dc:creator>
  <dc:description/>
  <dc:language>en-US</dc:language>
  <cp:lastModifiedBy/>
  <dcterms:modified xsi:type="dcterms:W3CDTF">2024-12-05T11:25:40Z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