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Процент автоматизированных кейсов с высоким приоритетом от общего числа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Процент покрытия требований манульными тестами: общее число кейсов/общее число требований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D965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Оценка трудозатрат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Общее количество времени на регрессионное тестирование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Количество времени, затраченное на регрессионное тестирование с учетом автоматизации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Количество времени затраченного на смоук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Количество времени, затраченное на смоук тестирование с учетом автоматизации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Точность эстимации = оценочное время/фактическое время. Полученный коээфициент можно учитывать для будущих эстимаций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D965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Дополнительные метрики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Оценка качества кода разработчика = дефекты в коде разработчика/общее количество дефектов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Удовлетворенность пользователей: опросы, оценки в маркетах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D965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ВАЖНО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ВСЕ МЕТРИКИ ДОЛЖНЫ БЫТЬ СОГЛАСОВАНЫ ДО ИХ ПРИМЕНЕНИЯ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ОСНОВНЫЕ ИЗ НИХ ДОЛЖНЫ ПОПАДАТЬ В ОТЧЕТ ПО РЕЗУЛЬТАТАМ ТЕСТИРОВАНИЯ И ПРЕЗЕНТОВАТЬСЯ КОМАНДЕ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left w:w="45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ОБЯЗАТЕЛЬНОЕ ОТСЛЕЖИВАНИЕ В ДИНАМИКЕ, ВСЕ МЕТРИКИ ПРОСЧИТЫВАЮТСЯ КАЖД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ru-RU" w:eastAsia="zh-CN" w:bidi="ar"/>
              </w:rPr>
              <w:t>ЫЙ МЕСЯЦ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uk-UA" w:eastAsia="zh-CN" w:bidi="ar"/>
              </w:rPr>
              <w:t>(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ru-RU" w:eastAsia="zh-CN" w:bidi="ar"/>
              </w:rPr>
              <w:t xml:space="preserve">или 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ИТЕРАЦИЮ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uk-UA" w:eastAsia="zh-CN" w:bidi="ar"/>
              </w:rPr>
              <w:t>)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И АНАЛИЗИРУЮТСЯ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2021-12-11T18:28:41Z</dcterms:created>
  <dc:creator>Zayka</dc:creator>
  <cp:lastModifiedBy>Zayka</cp:lastModifiedBy>
  <dcterms:modified xsi:type="dcterms:W3CDTF">2021-12-11T18:29:50Z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21601CD4F2974D818D5E8E6270720972</vt:lpwstr>
  </property>
</Properties>
</file>