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484"/>
        <w:tblW w:w="9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982"/>
        <w:gridCol w:w="1203"/>
        <w:gridCol w:w="1263"/>
      </w:tblGrid>
      <w:tr w:rsidR="00C25F8E" w:rsidRPr="004057A4" w14:paraId="0A586C05" w14:textId="77777777" w:rsidTr="006078DF">
        <w:trPr>
          <w:trHeight w:val="474"/>
        </w:trPr>
        <w:tc>
          <w:tcPr>
            <w:tcW w:w="1276" w:type="dxa"/>
            <w:vMerge w:val="restart"/>
          </w:tcPr>
          <w:p w14:paraId="55E370CE" w14:textId="77777777" w:rsidR="00C25F8E" w:rsidRPr="004057A4" w:rsidRDefault="00C25F8E" w:rsidP="006078DF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62BD5ECF" wp14:editId="15EB0DA8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982" w:type="dxa"/>
            <w:vMerge w:val="restart"/>
          </w:tcPr>
          <w:p w14:paraId="116B75B7" w14:textId="77777777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28FB004" w14:textId="32D2072E" w:rsidR="00C25F8E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>
              <w:rPr>
                <w:rFonts w:ascii="Times New Roman" w:hAnsi="Times New Roman" w:cs="Times New Roman"/>
                <w:b/>
              </w:rPr>
              <w:t>DEFENSA PRÁCTICA</w:t>
            </w:r>
          </w:p>
          <w:p w14:paraId="3D606EAF" w14:textId="36CA6F05" w:rsidR="00C25F8E" w:rsidRPr="00597B2C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Pr="00597B2C">
              <w:rPr>
                <w:rFonts w:ascii="Times New Roman" w:hAnsi="Times New Roman" w:cs="Times New Roman"/>
                <w:b/>
              </w:rPr>
              <w:t xml:space="preserve"> __________________________</w:t>
            </w:r>
          </w:p>
          <w:p w14:paraId="3782F243" w14:textId="19EEE6FB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Pr="00597B2C">
              <w:rPr>
                <w:rFonts w:ascii="Times New Roman" w:hAnsi="Times New Roman" w:cs="Times New Roman"/>
                <w:b/>
              </w:rPr>
              <w:t xml:space="preserve"> _________</w:t>
            </w:r>
          </w:p>
        </w:tc>
        <w:tc>
          <w:tcPr>
            <w:tcW w:w="1203" w:type="dxa"/>
          </w:tcPr>
          <w:p w14:paraId="3594C124" w14:textId="77777777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63" w:type="dxa"/>
          </w:tcPr>
          <w:p w14:paraId="26C262E3" w14:textId="3D8F1FF9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25F8E" w:rsidRPr="004057A4" w14:paraId="09642A74" w14:textId="77777777" w:rsidTr="006078DF">
        <w:trPr>
          <w:trHeight w:val="499"/>
        </w:trPr>
        <w:tc>
          <w:tcPr>
            <w:tcW w:w="1276" w:type="dxa"/>
            <w:vMerge/>
          </w:tcPr>
          <w:p w14:paraId="7D34AF37" w14:textId="77777777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982" w:type="dxa"/>
            <w:vMerge/>
          </w:tcPr>
          <w:p w14:paraId="6932C20C" w14:textId="77777777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3" w:type="dxa"/>
          </w:tcPr>
          <w:p w14:paraId="5B4B23F2" w14:textId="77777777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63" w:type="dxa"/>
          </w:tcPr>
          <w:p w14:paraId="6CAECFBB" w14:textId="16B48D62" w:rsidR="00C25F8E" w:rsidRPr="004057A4" w:rsidRDefault="00C25F8E" w:rsidP="006078DF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745F142" w14:textId="77777777" w:rsidR="00C25F8E" w:rsidRDefault="00C25F8E" w:rsidP="00C663E8">
      <w:pPr>
        <w:spacing w:line="276" w:lineRule="auto"/>
        <w:jc w:val="center"/>
        <w:rPr>
          <w:rFonts w:ascii="Arial" w:eastAsia="Arial" w:hAnsi="Arial" w:cs="Arial"/>
          <w:b/>
          <w:sz w:val="18"/>
          <w:szCs w:val="22"/>
        </w:rPr>
      </w:pPr>
    </w:p>
    <w:p w14:paraId="6D3E7756" w14:textId="0C8F0F2D" w:rsidR="00C663E8" w:rsidRPr="00C25F8E" w:rsidRDefault="00C663E8" w:rsidP="00C663E8">
      <w:pPr>
        <w:spacing w:line="276" w:lineRule="auto"/>
        <w:jc w:val="center"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>MODALIDAD DE GRADUACIÓN PRUEBA ACAD</w:t>
      </w:r>
      <w:r w:rsidR="008D213B" w:rsidRPr="00C25F8E">
        <w:rPr>
          <w:rFonts w:eastAsia="Arial"/>
          <w:b/>
          <w:sz w:val="20"/>
          <w:szCs w:val="20"/>
        </w:rPr>
        <w:t>É</w:t>
      </w:r>
      <w:r w:rsidRPr="00C25F8E">
        <w:rPr>
          <w:rFonts w:eastAsia="Arial"/>
          <w:b/>
          <w:sz w:val="20"/>
          <w:szCs w:val="20"/>
        </w:rPr>
        <w:t>MICA DE GRADO</w:t>
      </w:r>
    </w:p>
    <w:p w14:paraId="10751FB9" w14:textId="3E6A3C10" w:rsidR="00C663E8" w:rsidRPr="00C25F8E" w:rsidRDefault="00C663E8" w:rsidP="00C663E8">
      <w:pPr>
        <w:spacing w:line="276" w:lineRule="auto"/>
        <w:rPr>
          <w:rFonts w:eastAsia="Arial"/>
          <w:b/>
          <w:sz w:val="20"/>
          <w:szCs w:val="20"/>
        </w:rPr>
      </w:pPr>
    </w:p>
    <w:p w14:paraId="784EAAE2" w14:textId="13396991" w:rsidR="00C663E8" w:rsidRPr="00C25F8E" w:rsidRDefault="00C663E8" w:rsidP="00C663E8">
      <w:pPr>
        <w:spacing w:after="140" w:line="360" w:lineRule="auto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POSTULANTE: </w:t>
      </w:r>
    </w:p>
    <w:p w14:paraId="7CFEA685" w14:textId="77777777" w:rsidR="00C663E8" w:rsidRPr="00C25F8E" w:rsidRDefault="00C663E8" w:rsidP="00C663E8">
      <w:pPr>
        <w:spacing w:line="360" w:lineRule="auto"/>
        <w:ind w:left="1420" w:hanging="36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>1.  ___________________________________ C.I.______________</w:t>
      </w:r>
    </w:p>
    <w:p w14:paraId="5047376C" w14:textId="2FEA7D94" w:rsidR="00C663E8" w:rsidRPr="00C25F8E" w:rsidRDefault="00C663E8" w:rsidP="00C663E8">
      <w:pPr>
        <w:spacing w:after="140" w:line="360" w:lineRule="auto"/>
        <w:ind w:left="-2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>NOMBRE</w:t>
      </w:r>
      <w:r w:rsidR="00C25F8E" w:rsidRPr="00C25F8E">
        <w:rPr>
          <w:rFonts w:eastAsia="Arial"/>
          <w:b/>
          <w:sz w:val="20"/>
          <w:szCs w:val="20"/>
        </w:rPr>
        <w:t>/S</w:t>
      </w:r>
      <w:r w:rsidRPr="00C25F8E">
        <w:rPr>
          <w:rFonts w:eastAsia="Arial"/>
          <w:b/>
          <w:sz w:val="20"/>
          <w:szCs w:val="20"/>
        </w:rPr>
        <w:t xml:space="preserve"> DE COMISIÓN CALIFICADORA</w:t>
      </w:r>
    </w:p>
    <w:p w14:paraId="572614DB" w14:textId="77777777" w:rsidR="00C663E8" w:rsidRPr="00C25F8E" w:rsidRDefault="00C663E8" w:rsidP="00C25F8E">
      <w:pPr>
        <w:spacing w:after="140" w:line="360" w:lineRule="auto"/>
        <w:ind w:left="-2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_____________________________________________________  </w:t>
      </w:r>
    </w:p>
    <w:p w14:paraId="2B01D3D6" w14:textId="6FB910E1" w:rsidR="00C25F8E" w:rsidRPr="00C25F8E" w:rsidRDefault="00C25F8E" w:rsidP="00C25F8E">
      <w:pPr>
        <w:spacing w:after="140" w:line="360" w:lineRule="auto"/>
        <w:ind w:left="-2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>_____________________________________________________</w:t>
      </w:r>
    </w:p>
    <w:p w14:paraId="2F212BF6" w14:textId="3032807A" w:rsidR="00C25F8E" w:rsidRPr="00C25F8E" w:rsidRDefault="00C25F8E" w:rsidP="00C25F8E">
      <w:pPr>
        <w:spacing w:after="140" w:line="360" w:lineRule="auto"/>
        <w:ind w:left="-2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>_____________________________________________________</w:t>
      </w:r>
    </w:p>
    <w:p w14:paraId="3A796E4D" w14:textId="67954F96" w:rsidR="00C663E8" w:rsidRDefault="00C663E8" w:rsidP="00C663E8">
      <w:pPr>
        <w:spacing w:after="20" w:line="360" w:lineRule="auto"/>
        <w:ind w:left="-20"/>
        <w:contextualSpacing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FECHA: El Alto, ______ de _________ </w:t>
      </w:r>
      <w:proofErr w:type="spellStart"/>
      <w:r w:rsidRPr="00C25F8E">
        <w:rPr>
          <w:rFonts w:eastAsia="Arial"/>
          <w:b/>
          <w:sz w:val="20"/>
          <w:szCs w:val="20"/>
        </w:rPr>
        <w:t>de</w:t>
      </w:r>
      <w:proofErr w:type="spellEnd"/>
      <w:r w:rsidRPr="00C25F8E">
        <w:rPr>
          <w:rFonts w:eastAsia="Arial"/>
          <w:b/>
          <w:sz w:val="20"/>
          <w:szCs w:val="20"/>
        </w:rPr>
        <w:t xml:space="preserve"> 202</w:t>
      </w:r>
      <w:r w:rsidR="006B4EC2" w:rsidRPr="00C25F8E">
        <w:rPr>
          <w:rFonts w:eastAsia="Arial"/>
          <w:b/>
          <w:sz w:val="20"/>
          <w:szCs w:val="20"/>
        </w:rPr>
        <w:t>_</w:t>
      </w:r>
    </w:p>
    <w:p w14:paraId="4DDD6CB6" w14:textId="77777777" w:rsidR="00C25F8E" w:rsidRPr="00C25F8E" w:rsidRDefault="00C25F8E" w:rsidP="00C663E8">
      <w:pPr>
        <w:spacing w:after="20" w:line="360" w:lineRule="auto"/>
        <w:ind w:left="-20"/>
        <w:contextualSpacing/>
        <w:rPr>
          <w:rFonts w:eastAsia="Arial"/>
          <w:b/>
          <w:sz w:val="8"/>
          <w:szCs w:val="8"/>
        </w:rPr>
      </w:pPr>
    </w:p>
    <w:tbl>
      <w:tblPr>
        <w:tblStyle w:val="Tablaconcuadrcula"/>
        <w:tblW w:w="9474" w:type="dxa"/>
        <w:tblInd w:w="-20" w:type="dxa"/>
        <w:tblLook w:val="04A0" w:firstRow="1" w:lastRow="0" w:firstColumn="1" w:lastColumn="0" w:noHBand="0" w:noVBand="1"/>
      </w:tblPr>
      <w:tblGrid>
        <w:gridCol w:w="1788"/>
        <w:gridCol w:w="5020"/>
        <w:gridCol w:w="1294"/>
        <w:gridCol w:w="1372"/>
      </w:tblGrid>
      <w:tr w:rsidR="003A1B8D" w:rsidRPr="00C25F8E" w14:paraId="379A8833" w14:textId="77777777" w:rsidTr="009F2DB8">
        <w:trPr>
          <w:trHeight w:val="581"/>
        </w:trPr>
        <w:tc>
          <w:tcPr>
            <w:tcW w:w="1791" w:type="dxa"/>
          </w:tcPr>
          <w:p w14:paraId="4FCA4B8E" w14:textId="6685114E" w:rsidR="003A1B8D" w:rsidRPr="00C25F8E" w:rsidRDefault="003A1B8D" w:rsidP="00C25F8E">
            <w:pPr>
              <w:spacing w:after="20" w:line="360" w:lineRule="auto"/>
              <w:contextualSpacing/>
              <w:jc w:val="center"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CRITERIO DE CALIFICACIÓN</w:t>
            </w:r>
          </w:p>
        </w:tc>
        <w:tc>
          <w:tcPr>
            <w:tcW w:w="5170" w:type="dxa"/>
          </w:tcPr>
          <w:p w14:paraId="1EC1557D" w14:textId="18F93AE6" w:rsidR="003A1B8D" w:rsidRPr="00C25F8E" w:rsidRDefault="003A1B8D" w:rsidP="00C25F8E">
            <w:pPr>
              <w:spacing w:after="20" w:line="360" w:lineRule="auto"/>
              <w:contextualSpacing/>
              <w:jc w:val="center"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CRITERIO DE EVALUACIÓN</w:t>
            </w:r>
          </w:p>
        </w:tc>
        <w:tc>
          <w:tcPr>
            <w:tcW w:w="1138" w:type="dxa"/>
          </w:tcPr>
          <w:p w14:paraId="79F95A26" w14:textId="31A862C3" w:rsidR="003A1B8D" w:rsidRPr="00C25F8E" w:rsidRDefault="003A1B8D" w:rsidP="00C25F8E">
            <w:pPr>
              <w:spacing w:after="20" w:line="360" w:lineRule="auto"/>
              <w:contextualSpacing/>
              <w:jc w:val="center"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PUNTAJE ASIGNADO</w:t>
            </w:r>
          </w:p>
        </w:tc>
        <w:tc>
          <w:tcPr>
            <w:tcW w:w="1375" w:type="dxa"/>
          </w:tcPr>
          <w:p w14:paraId="6E04576B" w14:textId="4B737D70" w:rsidR="003A1B8D" w:rsidRPr="00C25F8E" w:rsidRDefault="003A1B8D" w:rsidP="00C25F8E">
            <w:pPr>
              <w:spacing w:after="20" w:line="360" w:lineRule="auto"/>
              <w:contextualSpacing/>
              <w:jc w:val="center"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PUNTAJE OBTENIDO</w:t>
            </w:r>
          </w:p>
        </w:tc>
      </w:tr>
      <w:tr w:rsidR="00413A91" w:rsidRPr="00C25F8E" w14:paraId="11F56CC5" w14:textId="77777777" w:rsidTr="009F2DB8">
        <w:trPr>
          <w:trHeight w:val="290"/>
        </w:trPr>
        <w:tc>
          <w:tcPr>
            <w:tcW w:w="1791" w:type="dxa"/>
            <w:vMerge w:val="restart"/>
          </w:tcPr>
          <w:p w14:paraId="323D3466" w14:textId="77777777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DEFENSA PRÁCTICA</w:t>
            </w:r>
          </w:p>
          <w:p w14:paraId="3E67EEC2" w14:textId="7D50EA7A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70%</w:t>
            </w:r>
          </w:p>
        </w:tc>
        <w:tc>
          <w:tcPr>
            <w:tcW w:w="5170" w:type="dxa"/>
          </w:tcPr>
          <w:p w14:paraId="02A77798" w14:textId="77777777" w:rsidR="00413A91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Acabado de la unidad de formación asignada</w:t>
            </w:r>
            <w:r>
              <w:rPr>
                <w:rFonts w:eastAsia="Arial"/>
                <w:bCs/>
                <w:sz w:val="20"/>
                <w:szCs w:val="20"/>
              </w:rPr>
              <w:t>.</w:t>
            </w:r>
          </w:p>
          <w:p w14:paraId="343F6756" w14:textId="24C81C4A" w:rsidR="00413A91" w:rsidRPr="00413A91" w:rsidRDefault="00413A91" w:rsidP="009F2DB8">
            <w:pPr>
              <w:spacing w:after="20" w:line="240" w:lineRule="atLeast"/>
              <w:contextualSpacing/>
              <w:rPr>
                <w:rFonts w:eastAsia="Arial"/>
                <w:i/>
                <w:color w:val="0070C0"/>
                <w:sz w:val="20"/>
                <w:szCs w:val="20"/>
              </w:rPr>
            </w:pPr>
            <w:r w:rsidRPr="00413A91">
              <w:rPr>
                <w:rFonts w:eastAsia="Arial"/>
                <w:i/>
                <w:color w:val="000000" w:themeColor="text1"/>
                <w:sz w:val="20"/>
                <w:szCs w:val="20"/>
              </w:rPr>
              <w:t>(de acuerdo con el área se evaluará el producto final)</w:t>
            </w:r>
          </w:p>
        </w:tc>
        <w:tc>
          <w:tcPr>
            <w:tcW w:w="1138" w:type="dxa"/>
          </w:tcPr>
          <w:p w14:paraId="7F6C266E" w14:textId="3F6F97C3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730B4225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1B85DF95" w14:textId="77777777" w:rsidTr="009F2DB8">
        <w:trPr>
          <w:trHeight w:val="582"/>
        </w:trPr>
        <w:tc>
          <w:tcPr>
            <w:tcW w:w="1791" w:type="dxa"/>
            <w:vMerge/>
          </w:tcPr>
          <w:p w14:paraId="748164A0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1FB47AD7" w14:textId="77777777" w:rsidR="00413A91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Funcionalidad de la unidad de formación asignada</w:t>
            </w:r>
          </w:p>
          <w:p w14:paraId="22FE5556" w14:textId="3B812B36" w:rsidR="00413A91" w:rsidRPr="00413A91" w:rsidRDefault="00413A91" w:rsidP="009F2DB8">
            <w:pPr>
              <w:spacing w:after="20" w:line="240" w:lineRule="atLeast"/>
              <w:contextualSpacing/>
              <w:rPr>
                <w:rFonts w:eastAsia="Arial"/>
                <w:i/>
                <w:sz w:val="20"/>
                <w:szCs w:val="20"/>
              </w:rPr>
            </w:pPr>
            <w:r w:rsidRPr="00413A91">
              <w:rPr>
                <w:rFonts w:eastAsia="Arial"/>
                <w:i/>
                <w:sz w:val="20"/>
                <w:szCs w:val="20"/>
              </w:rPr>
              <w:t>(Cumple con los parámetros de la unidad temática)</w:t>
            </w:r>
          </w:p>
        </w:tc>
        <w:tc>
          <w:tcPr>
            <w:tcW w:w="1138" w:type="dxa"/>
          </w:tcPr>
          <w:p w14:paraId="121C9924" w14:textId="035282C5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6E2BA5D5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21DF1D76" w14:textId="77777777" w:rsidTr="009F2DB8">
        <w:trPr>
          <w:trHeight w:val="133"/>
        </w:trPr>
        <w:tc>
          <w:tcPr>
            <w:tcW w:w="1791" w:type="dxa"/>
            <w:vMerge/>
          </w:tcPr>
          <w:p w14:paraId="1BB7963A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6D0AF62D" w14:textId="25F52C26" w:rsidR="00413A91" w:rsidRPr="00413A91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413A91">
              <w:rPr>
                <w:rFonts w:eastAsia="Arial"/>
                <w:bCs/>
                <w:sz w:val="20"/>
                <w:szCs w:val="20"/>
              </w:rPr>
              <w:t>Uso de lenguaje técnico en la defensa práctica</w:t>
            </w:r>
          </w:p>
        </w:tc>
        <w:tc>
          <w:tcPr>
            <w:tcW w:w="1138" w:type="dxa"/>
          </w:tcPr>
          <w:p w14:paraId="589304A6" w14:textId="2F927BF2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1B262827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1E6BC96E" w14:textId="77777777" w:rsidTr="009F2DB8">
        <w:trPr>
          <w:trHeight w:val="575"/>
        </w:trPr>
        <w:tc>
          <w:tcPr>
            <w:tcW w:w="1791" w:type="dxa"/>
            <w:vMerge/>
          </w:tcPr>
          <w:p w14:paraId="56CB6D5F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552FC17B" w14:textId="29DD3BAE" w:rsidR="00413A91" w:rsidRPr="00413A91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413A91">
              <w:rPr>
                <w:rFonts w:eastAsia="Arial"/>
                <w:bCs/>
                <w:sz w:val="20"/>
                <w:szCs w:val="20"/>
              </w:rPr>
              <w:t xml:space="preserve">Uso adecuado de </w:t>
            </w:r>
            <w:r>
              <w:rPr>
                <w:rFonts w:eastAsia="Arial"/>
                <w:bCs/>
                <w:sz w:val="20"/>
                <w:szCs w:val="20"/>
              </w:rPr>
              <w:t xml:space="preserve">equipos, maquinas, </w:t>
            </w:r>
            <w:r w:rsidRPr="00413A91">
              <w:rPr>
                <w:rFonts w:eastAsia="Arial"/>
                <w:bCs/>
                <w:sz w:val="20"/>
                <w:szCs w:val="20"/>
              </w:rPr>
              <w:t>herramientas de tecnologías de información y comunicación</w:t>
            </w:r>
            <w:r>
              <w:rPr>
                <w:rFonts w:eastAsia="Arial"/>
                <w:bCs/>
                <w:sz w:val="20"/>
                <w:szCs w:val="20"/>
              </w:rPr>
              <w:t>, materiales</w:t>
            </w:r>
            <w:r w:rsidRPr="00413A91">
              <w:rPr>
                <w:rFonts w:eastAsia="Arial"/>
                <w:bCs/>
                <w:sz w:val="20"/>
                <w:szCs w:val="20"/>
              </w:rPr>
              <w:t xml:space="preserve"> en la defensa práctica</w:t>
            </w:r>
          </w:p>
        </w:tc>
        <w:tc>
          <w:tcPr>
            <w:tcW w:w="1138" w:type="dxa"/>
          </w:tcPr>
          <w:p w14:paraId="241E8213" w14:textId="0A7CD5A6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4170C614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43FD5799" w14:textId="77777777" w:rsidTr="009F2DB8">
        <w:trPr>
          <w:trHeight w:val="133"/>
        </w:trPr>
        <w:tc>
          <w:tcPr>
            <w:tcW w:w="1791" w:type="dxa"/>
            <w:vMerge/>
          </w:tcPr>
          <w:p w14:paraId="2117371A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1957A146" w14:textId="77777777" w:rsidR="00413A91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Capacidad de respuesta en la defensa práctica</w:t>
            </w:r>
          </w:p>
          <w:p w14:paraId="12A9AEAC" w14:textId="0622ED93" w:rsidR="00413A91" w:rsidRPr="00413A91" w:rsidRDefault="00413A91" w:rsidP="009F2DB8">
            <w:pPr>
              <w:spacing w:after="20" w:line="240" w:lineRule="atLeast"/>
              <w:contextualSpacing/>
              <w:rPr>
                <w:rFonts w:eastAsia="Arial"/>
                <w:i/>
                <w:sz w:val="20"/>
                <w:szCs w:val="20"/>
              </w:rPr>
            </w:pPr>
            <w:r w:rsidRPr="00413A91">
              <w:rPr>
                <w:rFonts w:eastAsia="Arial"/>
                <w:i/>
                <w:color w:val="000000" w:themeColor="text1"/>
                <w:sz w:val="20"/>
                <w:szCs w:val="20"/>
              </w:rPr>
              <w:t>(Respuesta a las preguntas de la comisión calificadora)</w:t>
            </w:r>
          </w:p>
        </w:tc>
        <w:tc>
          <w:tcPr>
            <w:tcW w:w="1138" w:type="dxa"/>
          </w:tcPr>
          <w:p w14:paraId="129EC83D" w14:textId="5F1209DB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70749823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0A4EF480" w14:textId="77777777" w:rsidTr="009F2DB8">
        <w:trPr>
          <w:trHeight w:val="493"/>
        </w:trPr>
        <w:tc>
          <w:tcPr>
            <w:tcW w:w="1791" w:type="dxa"/>
            <w:vMerge/>
          </w:tcPr>
          <w:p w14:paraId="40B9390A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1CCE178A" w14:textId="0500D648" w:rsidR="00413A91" w:rsidRPr="00C25F8E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Capacidad de ejemplificar los conceptos con la práctica y de relacionar la unidad de formación asignada con el área</w:t>
            </w:r>
            <w:r>
              <w:rPr>
                <w:rFonts w:eastAsia="Arial"/>
                <w:bCs/>
                <w:sz w:val="20"/>
                <w:szCs w:val="20"/>
              </w:rPr>
              <w:t>.</w:t>
            </w:r>
          </w:p>
        </w:tc>
        <w:tc>
          <w:tcPr>
            <w:tcW w:w="1138" w:type="dxa"/>
          </w:tcPr>
          <w:p w14:paraId="2969D9FB" w14:textId="72E29CAF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 w:rsidRPr="00C25F8E"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5CDC4BA6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413A91" w:rsidRPr="00C25F8E" w14:paraId="0783EE98" w14:textId="77777777" w:rsidTr="009F2DB8">
        <w:trPr>
          <w:trHeight w:val="401"/>
        </w:trPr>
        <w:tc>
          <w:tcPr>
            <w:tcW w:w="1791" w:type="dxa"/>
            <w:vMerge/>
          </w:tcPr>
          <w:p w14:paraId="0989B17F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Cs/>
                <w:sz w:val="20"/>
                <w:szCs w:val="20"/>
              </w:rPr>
            </w:pPr>
          </w:p>
        </w:tc>
        <w:tc>
          <w:tcPr>
            <w:tcW w:w="5170" w:type="dxa"/>
          </w:tcPr>
          <w:p w14:paraId="026B0BEA" w14:textId="309B9210" w:rsidR="00413A91" w:rsidRPr="00C25F8E" w:rsidRDefault="00413A91" w:rsidP="009F2DB8">
            <w:pPr>
              <w:spacing w:after="20" w:line="240" w:lineRule="atLeast"/>
              <w:contextualSpacing/>
              <w:rPr>
                <w:rFonts w:eastAsia="Arial"/>
                <w:bCs/>
                <w:sz w:val="20"/>
                <w:szCs w:val="20"/>
              </w:rPr>
            </w:pPr>
            <w:r>
              <w:rPr>
                <w:rFonts w:eastAsia="Arial"/>
                <w:bCs/>
                <w:sz w:val="20"/>
                <w:szCs w:val="20"/>
              </w:rPr>
              <w:t>El documento presentado cumple con los aspectos de fondo y forma establecidos.</w:t>
            </w:r>
          </w:p>
        </w:tc>
        <w:tc>
          <w:tcPr>
            <w:tcW w:w="1138" w:type="dxa"/>
          </w:tcPr>
          <w:p w14:paraId="5FB4BB04" w14:textId="21EE8BE6" w:rsidR="00413A91" w:rsidRPr="00C25F8E" w:rsidRDefault="00413A91" w:rsidP="00F96AFC">
            <w:pPr>
              <w:spacing w:after="20" w:line="360" w:lineRule="auto"/>
              <w:contextualSpacing/>
              <w:jc w:val="center"/>
              <w:rPr>
                <w:rFonts w:eastAsia="Arial"/>
                <w:bCs/>
                <w:sz w:val="20"/>
                <w:szCs w:val="20"/>
              </w:rPr>
            </w:pPr>
            <w:r>
              <w:rPr>
                <w:rFonts w:eastAsia="Arial"/>
                <w:bCs/>
                <w:sz w:val="20"/>
                <w:szCs w:val="20"/>
              </w:rPr>
              <w:t>10</w:t>
            </w:r>
          </w:p>
        </w:tc>
        <w:tc>
          <w:tcPr>
            <w:tcW w:w="1375" w:type="dxa"/>
          </w:tcPr>
          <w:p w14:paraId="33776C56" w14:textId="77777777" w:rsidR="00413A91" w:rsidRPr="00C25F8E" w:rsidRDefault="00413A91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F96AFC" w:rsidRPr="00C25F8E" w14:paraId="6E120263" w14:textId="77777777" w:rsidTr="009F2DB8">
        <w:trPr>
          <w:trHeight w:val="56"/>
        </w:trPr>
        <w:tc>
          <w:tcPr>
            <w:tcW w:w="6961" w:type="dxa"/>
            <w:gridSpan w:val="2"/>
          </w:tcPr>
          <w:p w14:paraId="4DF9AF0B" w14:textId="62A5D118" w:rsidR="00F96AFC" w:rsidRPr="00C25F8E" w:rsidRDefault="00F96AFC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VALORACIÓN PORCENTUAL</w:t>
            </w:r>
          </w:p>
        </w:tc>
        <w:tc>
          <w:tcPr>
            <w:tcW w:w="1138" w:type="dxa"/>
          </w:tcPr>
          <w:p w14:paraId="7EBD0844" w14:textId="32A4DEAB" w:rsidR="00F96AFC" w:rsidRPr="00C25F8E" w:rsidRDefault="00F96AFC" w:rsidP="00F96AFC">
            <w:pPr>
              <w:spacing w:after="20" w:line="360" w:lineRule="auto"/>
              <w:contextualSpacing/>
              <w:jc w:val="center"/>
              <w:rPr>
                <w:rFonts w:eastAsia="Arial"/>
                <w:b/>
                <w:sz w:val="20"/>
                <w:szCs w:val="20"/>
              </w:rPr>
            </w:pPr>
            <w:r w:rsidRPr="00C25F8E">
              <w:rPr>
                <w:rFonts w:eastAsia="Arial"/>
                <w:b/>
                <w:sz w:val="20"/>
                <w:szCs w:val="20"/>
              </w:rPr>
              <w:t>70</w:t>
            </w:r>
          </w:p>
        </w:tc>
        <w:tc>
          <w:tcPr>
            <w:tcW w:w="1375" w:type="dxa"/>
          </w:tcPr>
          <w:p w14:paraId="34F31FA6" w14:textId="77777777" w:rsidR="00F96AFC" w:rsidRPr="00C25F8E" w:rsidRDefault="00F96AFC" w:rsidP="00C663E8">
            <w:pPr>
              <w:spacing w:after="20" w:line="360" w:lineRule="auto"/>
              <w:contextualSpacing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5B346DF4" w14:textId="77777777" w:rsidR="003A1B8D" w:rsidRDefault="003A1B8D" w:rsidP="00C663E8">
      <w:pPr>
        <w:spacing w:after="20" w:line="360" w:lineRule="auto"/>
        <w:ind w:left="-20"/>
        <w:contextualSpacing/>
        <w:rPr>
          <w:rFonts w:eastAsia="Arial"/>
          <w:b/>
          <w:sz w:val="20"/>
          <w:szCs w:val="20"/>
        </w:rPr>
      </w:pPr>
    </w:p>
    <w:p w14:paraId="017DE8F4" w14:textId="77777777" w:rsidR="006078DF" w:rsidRPr="00C25F8E" w:rsidRDefault="006078DF" w:rsidP="00C663E8">
      <w:pPr>
        <w:spacing w:after="20" w:line="360" w:lineRule="auto"/>
        <w:ind w:left="-20"/>
        <w:contextualSpacing/>
        <w:rPr>
          <w:rFonts w:eastAsia="Arial"/>
          <w:b/>
          <w:sz w:val="20"/>
          <w:szCs w:val="20"/>
        </w:rPr>
      </w:pPr>
    </w:p>
    <w:p w14:paraId="1068C105" w14:textId="01456EDC" w:rsidR="006B4EC2" w:rsidRPr="00C25F8E" w:rsidRDefault="00C663E8" w:rsidP="00C663E8">
      <w:pPr>
        <w:spacing w:after="40" w:line="276" w:lineRule="auto"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                    </w:t>
      </w:r>
    </w:p>
    <w:p w14:paraId="4D1EE915" w14:textId="4A20DF6D" w:rsidR="00C663E8" w:rsidRPr="00C25F8E" w:rsidRDefault="00C663E8" w:rsidP="00C663E8">
      <w:pPr>
        <w:spacing w:after="40" w:line="276" w:lineRule="auto"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  </w:t>
      </w:r>
      <w:r w:rsidR="006B4EC2" w:rsidRPr="00C25F8E">
        <w:rPr>
          <w:rFonts w:eastAsia="Arial"/>
          <w:b/>
          <w:sz w:val="20"/>
          <w:szCs w:val="20"/>
        </w:rPr>
        <w:t xml:space="preserve">              COMISIÓN CALIFICADORA</w:t>
      </w:r>
      <w:r w:rsidRPr="00C25F8E">
        <w:rPr>
          <w:rFonts w:eastAsia="Arial"/>
          <w:b/>
          <w:sz w:val="20"/>
          <w:szCs w:val="20"/>
        </w:rPr>
        <w:t xml:space="preserve">         </w:t>
      </w:r>
      <w:r w:rsidR="00C25F8E">
        <w:rPr>
          <w:rFonts w:eastAsia="Arial"/>
          <w:b/>
          <w:sz w:val="20"/>
          <w:szCs w:val="20"/>
        </w:rPr>
        <w:t xml:space="preserve">                                 </w:t>
      </w:r>
      <w:r w:rsidR="006B4EC2" w:rsidRPr="00C25F8E">
        <w:rPr>
          <w:rFonts w:eastAsia="Arial"/>
          <w:b/>
          <w:sz w:val="20"/>
          <w:szCs w:val="20"/>
        </w:rPr>
        <w:t xml:space="preserve">COMISIÓN CALIFICADORA                        </w:t>
      </w:r>
      <w:r w:rsidRPr="00C25F8E">
        <w:rPr>
          <w:rFonts w:eastAsia="Arial"/>
          <w:b/>
          <w:sz w:val="20"/>
          <w:szCs w:val="20"/>
        </w:rPr>
        <w:t xml:space="preserve">               </w:t>
      </w:r>
    </w:p>
    <w:p w14:paraId="35E0AA17" w14:textId="77777777" w:rsidR="00C663E8" w:rsidRPr="00C25F8E" w:rsidRDefault="00C663E8" w:rsidP="00C663E8">
      <w:pPr>
        <w:spacing w:after="200" w:line="276" w:lineRule="auto"/>
        <w:ind w:left="1480" w:hanging="1500"/>
        <w:rPr>
          <w:rFonts w:eastAsia="Arial"/>
          <w:b/>
          <w:sz w:val="20"/>
          <w:szCs w:val="20"/>
        </w:rPr>
      </w:pPr>
    </w:p>
    <w:p w14:paraId="476A876B" w14:textId="77777777" w:rsidR="006B4EC2" w:rsidRPr="00C25F8E" w:rsidRDefault="006B4EC2" w:rsidP="00C663E8">
      <w:pPr>
        <w:spacing w:after="200" w:line="276" w:lineRule="auto"/>
        <w:ind w:left="1480" w:hanging="1500"/>
        <w:rPr>
          <w:rFonts w:eastAsia="Arial"/>
          <w:b/>
          <w:sz w:val="20"/>
          <w:szCs w:val="20"/>
        </w:rPr>
      </w:pPr>
    </w:p>
    <w:p w14:paraId="3BD8FF6B" w14:textId="0C5D9506" w:rsidR="00FD04A0" w:rsidRPr="00C25F8E" w:rsidRDefault="00C663E8" w:rsidP="00C663E8">
      <w:pPr>
        <w:spacing w:after="220" w:line="276" w:lineRule="auto"/>
        <w:ind w:right="380"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                </w:t>
      </w:r>
      <w:r w:rsidR="006B4EC2" w:rsidRPr="00C25F8E">
        <w:rPr>
          <w:rFonts w:eastAsia="Arial"/>
          <w:b/>
          <w:sz w:val="20"/>
          <w:szCs w:val="20"/>
        </w:rPr>
        <w:t xml:space="preserve">COMISIÓN CALIFICADORA           </w:t>
      </w:r>
      <w:r w:rsidRPr="00C25F8E">
        <w:rPr>
          <w:rFonts w:eastAsia="Arial"/>
          <w:b/>
          <w:sz w:val="20"/>
          <w:szCs w:val="20"/>
        </w:rPr>
        <w:t xml:space="preserve">   </w:t>
      </w:r>
      <w:r w:rsidR="00C25F8E">
        <w:rPr>
          <w:rFonts w:eastAsia="Arial"/>
          <w:b/>
          <w:sz w:val="20"/>
          <w:szCs w:val="20"/>
        </w:rPr>
        <w:t xml:space="preserve">                                       </w:t>
      </w:r>
      <w:r w:rsidRPr="00C25F8E">
        <w:rPr>
          <w:rFonts w:eastAsia="Arial"/>
          <w:b/>
          <w:sz w:val="20"/>
          <w:szCs w:val="20"/>
        </w:rPr>
        <w:t xml:space="preserve">    POSTULANTE</w:t>
      </w:r>
    </w:p>
    <w:p w14:paraId="05DD29D5" w14:textId="77777777" w:rsidR="009F2DB8" w:rsidRDefault="009F2DB8" w:rsidP="00C663E8">
      <w:pPr>
        <w:spacing w:after="220" w:line="276" w:lineRule="auto"/>
        <w:ind w:right="380"/>
        <w:rPr>
          <w:rFonts w:eastAsia="Arial"/>
          <w:b/>
          <w:sz w:val="20"/>
          <w:szCs w:val="20"/>
        </w:rPr>
      </w:pPr>
    </w:p>
    <w:p w14:paraId="211637EC" w14:textId="77777777" w:rsidR="006078DF" w:rsidRDefault="006078DF" w:rsidP="00C663E8">
      <w:pPr>
        <w:spacing w:after="220" w:line="276" w:lineRule="auto"/>
        <w:ind w:right="380"/>
        <w:rPr>
          <w:rFonts w:eastAsia="Arial"/>
          <w:b/>
          <w:sz w:val="20"/>
          <w:szCs w:val="20"/>
        </w:rPr>
      </w:pPr>
    </w:p>
    <w:p w14:paraId="706C22B7" w14:textId="109A7253" w:rsidR="00C25F8E" w:rsidRPr="00C25F8E" w:rsidRDefault="00C25F8E" w:rsidP="00C663E8">
      <w:pPr>
        <w:spacing w:after="220" w:line="276" w:lineRule="auto"/>
        <w:ind w:right="380"/>
        <w:rPr>
          <w:rFonts w:eastAsia="Arial"/>
          <w:b/>
          <w:sz w:val="20"/>
          <w:szCs w:val="20"/>
        </w:rPr>
      </w:pPr>
      <w:r w:rsidRPr="00C25F8E">
        <w:rPr>
          <w:rFonts w:eastAsia="Arial"/>
          <w:b/>
          <w:sz w:val="20"/>
          <w:szCs w:val="20"/>
        </w:rPr>
        <w:t xml:space="preserve">Nota: </w:t>
      </w:r>
      <w:r w:rsidRPr="00C25F8E">
        <w:rPr>
          <w:rFonts w:eastAsia="Arial"/>
          <w:bCs/>
          <w:sz w:val="20"/>
          <w:szCs w:val="20"/>
        </w:rPr>
        <w:t>Este formulario debe ser llenado por cada miembro de la comisión calificadora o un consolidado, a definición de la carrera.</w:t>
      </w:r>
    </w:p>
    <w:sectPr w:rsidR="00C25F8E" w:rsidRPr="00C25F8E">
      <w:footerReference w:type="default" r:id="rId8"/>
      <w:pgSz w:w="12242" w:h="15842"/>
      <w:pgMar w:top="1418" w:right="1327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F516" w14:textId="77777777" w:rsidR="00573BDD" w:rsidRDefault="00573BDD">
      <w:r>
        <w:separator/>
      </w:r>
    </w:p>
  </w:endnote>
  <w:endnote w:type="continuationSeparator" w:id="0">
    <w:p w14:paraId="07D92DD4" w14:textId="77777777" w:rsidR="00573BDD" w:rsidRDefault="0057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4CE4" w14:textId="77777777" w:rsidR="006F6837" w:rsidRDefault="006F68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A51B128" w14:textId="77777777" w:rsidR="006F6837" w:rsidRDefault="006F68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559F" w14:textId="77777777" w:rsidR="00573BDD" w:rsidRDefault="00573BDD">
      <w:r>
        <w:separator/>
      </w:r>
    </w:p>
  </w:footnote>
  <w:footnote w:type="continuationSeparator" w:id="0">
    <w:p w14:paraId="46FA927E" w14:textId="77777777" w:rsidR="00573BDD" w:rsidRDefault="00573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06F3"/>
    <w:multiLevelType w:val="hybridMultilevel"/>
    <w:tmpl w:val="E43ECD1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98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E8"/>
    <w:rsid w:val="00293AFE"/>
    <w:rsid w:val="002F51AA"/>
    <w:rsid w:val="003A1B8D"/>
    <w:rsid w:val="00413A91"/>
    <w:rsid w:val="00494B8F"/>
    <w:rsid w:val="0050196C"/>
    <w:rsid w:val="00573BDD"/>
    <w:rsid w:val="006078DF"/>
    <w:rsid w:val="006527AC"/>
    <w:rsid w:val="006B4EC2"/>
    <w:rsid w:val="006F6837"/>
    <w:rsid w:val="007307C9"/>
    <w:rsid w:val="008D213B"/>
    <w:rsid w:val="008E2D94"/>
    <w:rsid w:val="009F2DB8"/>
    <w:rsid w:val="00C25F8E"/>
    <w:rsid w:val="00C663E8"/>
    <w:rsid w:val="00CA43B0"/>
    <w:rsid w:val="00D07B8C"/>
    <w:rsid w:val="00E97B8F"/>
    <w:rsid w:val="00EE7972"/>
    <w:rsid w:val="00F6253D"/>
    <w:rsid w:val="00F96AFC"/>
    <w:rsid w:val="00FB0EA3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32EF"/>
  <w15:chartTrackingRefBased/>
  <w15:docId w15:val="{40E131AF-B6DA-4846-A83E-B4E1FDF6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5F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B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5F8E"/>
  </w:style>
  <w:style w:type="paragraph" w:styleId="Prrafodelista">
    <w:name w:val="List Paragraph"/>
    <w:basedOn w:val="Normal"/>
    <w:uiPriority w:val="34"/>
    <w:qFormat/>
    <w:rsid w:val="00F6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5</cp:revision>
  <dcterms:created xsi:type="dcterms:W3CDTF">2023-09-07T14:23:00Z</dcterms:created>
  <dcterms:modified xsi:type="dcterms:W3CDTF">2023-10-11T13:02:00Z</dcterms:modified>
</cp:coreProperties>
</file>